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5364" w:val="right"/>
        </w:tabs>
        <w:spacing w:after="20" w:line="240" w:lineRule="exact"/>
      </w:pPr>
      <w:r>
        <w:rPr>
          <w:b/>
          <w:sz w:val="18"/>
        </w:rPr>
        <w:t>СЦЕНА: ДВЕРЬ ВИЛЛЫ · ПУТЬ К СПАЛЬНЕ</w:t>
        <w:tab/>
        <w:t>ЛИСТ 12</w:t>
      </w:r>
    </w:p>
    <w:p>
      <w:pPr>
        <w:pStyle w:val="Title"/>
        <w:spacing w:line="500" w:lineRule="exact"/>
      </w:pPr>
      <w:r>
        <w:t>Grey Wiese</w:t>
      </w:r>
    </w:p>
    <w:p>
      <w:pPr>
        <w:spacing w:after="60" w:line="240" w:lineRule="exact"/>
      </w:pPr>
      <w:r>
        <w:rPr>
          <w:b w:val="0"/>
          <w:sz w:val="21"/>
        </w:rPr>
        <w:t>Хозяин виллы. Бережёт покой невесты; знакомый голос Kreed для него весомее чужих заверений.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257"/>
        <w:gridCol w:w="8107"/>
      </w:tblGrid>
      <w:tr>
        <w:trPr>
          <w:tblHeader/>
        </w:trPr>
        <w:tc>
          <w:tcPr>
            <w:tcW w:type="dxa" w:w="7257"/>
            <w:vAlign w:val="top"/>
            <w:tcMar>
              <w:top w:w="75" w:type="dxa"/>
              <w:bottom w:w="75" w:type="dxa"/>
              <w:left w:w="120" w:type="dxa"/>
              <w:right w:w="120" w:type="dxa"/>
            </w:tcMar>
            <w:shd w:fill="E6E6E6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ПРИВЫЧКИ И ОТНОШЕНИЯ</w:t>
            </w:r>
          </w:p>
        </w:tc>
        <w:tc>
          <w:tcPr>
            <w:tcW w:type="dxa" w:w="8107"/>
            <w:vAlign w:val="top"/>
            <w:tcMar>
              <w:top w:w="75" w:type="dxa"/>
              <w:bottom w:w="75" w:type="dxa"/>
              <w:left w:w="120" w:type="dxa"/>
              <w:right w:w="120" w:type="dxa"/>
            </w:tcMar>
            <w:shd w:fill="E6E6E6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ПОВЕДЕНИЕ В РАЗГОВОРЕ</w:t>
            </w:r>
          </w:p>
        </w:tc>
      </w:tr>
      <w:tr>
        <w:tc>
          <w:tcPr>
            <w:tcW w:type="dxa" w:w="7257"/>
            <w:vAlign w:val="top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keepNext/>
              <w:spacing w:after="20" w:line="240" w:lineRule="exact" w:before="0"/>
            </w:pPr>
            <w:r>
              <w:rPr>
                <w:b/>
                <w:sz w:val="21"/>
              </w:rPr>
              <w:t>Что для него важно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Бережёт покой дома. Хочет понять, кого впускает к спящему человеку. Тревога гостей передаётся ему, но доверие ещё нужно заслужить. На ясную просьбу о помощи отвечает быстрее, чем на требование немедленно подчиниться.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Как держится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Через закрытую дверь слышен ровный голос; паузы он заполнять не торопится. Открыв, остаётся у ручки и смотрит в лицо тому, кто говорит. Платье поправляет одним привычным движением. Когда решает впустить, отступает в сторону; при сомнениях сразу становится рядом с гостями.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Вежливость и раздражение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Обращается на «вы», говорит законченными фразами, не суетится вслед за собеседником. Чем сильнее на него давят, тем меньше в ответе учтивых украшений. Колкость произносит почти буднично. Искреннее извинение принимает без удовольствия от чужой неловкости; после него уже способен смягчиться.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Как появляется доверие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Ему важнее понятная цель и ответственность за свои слова, чем титул, деньги или эффектный рассказ. Услышав Kreed, теплеет сразу: сначала хочет убедиться, что тот цел. Доверие к гостям приходит отдельно. Может принять их и всё же остаться рядом, внимательно следя за происходящим.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Что оставляет на потом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Приглашения отправил сам через Крайнеплота; расскажет после свадьбы. Сейчас отвечает уклончиво, не отрицает знакомые детали. О невесте говорит без имени. О превращении бункера в виллу не рассуждает, возвращаясь к цели визита.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С героями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В Бубсильде ценит собранность, к титулу остаётся спокоен. Любопытству Линды улыбается, но замечает её взгляд на соседние комнаты. Ламберта возвращает к понятному последствию его объяснений. За кулоном Лены следит внимательнее, чем за одеждой гостей. Торину даёт спокойно пройти и перевести дух.</w:t>
            </w:r>
          </w:p>
        </w:tc>
        <w:tc>
          <w:tcPr>
            <w:tcW w:type="dxa" w:w="8107"/>
            <w:vAlign w:val="top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keepNext/>
              <w:spacing w:after="20" w:line="240" w:lineRule="exact" w:before="0"/>
            </w:pPr>
            <w:r>
              <w:rPr>
                <w:b/>
                <w:sz w:val="21"/>
              </w:rPr>
              <w:t>Первый стук в дверь</w:t>
            </w:r>
          </w:p>
          <w:p>
            <w:pPr>
              <w:spacing w:after="40" w:line="240" w:lineRule="exact"/>
            </w:pPr>
            <w:r>
              <w:rPr>
                <w:b w:val="0"/>
                <w:sz w:val="21"/>
              </w:rPr>
              <w:t>Отвечает не сразу, но голос звучит близко. Слушает первое объяснение целиком; на торопливый стук поверх собственных слов замолкает.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«Кто вы и зачем пришли? Я вас слышу, ещё раз стучать не нужно. Начните, пожалуйста, с того, к кому вы. И что случилось. По голосам я пока понимаю только, что утро у вас было непростое».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Объяснение героев убедило его</w:t>
            </w:r>
          </w:p>
          <w:p>
            <w:pPr>
              <w:spacing w:after="40" w:line="240" w:lineRule="exact"/>
            </w:pPr>
            <w:r>
              <w:rPr>
                <w:b w:val="0"/>
                <w:sz w:val="21"/>
              </w:rPr>
              <w:t>В голосе появляется тепло. Открывая, уже смотрит на людей, а не ждёт следующего подвоха; даёт всей группе место пройти.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«Хорошо. Теперь я понимаю, зачем вы здесь. Я вам доверяю. Проходите, только потише — невеста спит. После такого утра всем хочется говорить одновременно, но давайте хотя бы в доме обойдёмся без этого. Я вас провожу».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Рассказ не вызывает доверия</w:t>
            </w:r>
          </w:p>
          <w:p>
            <w:pPr>
              <w:spacing w:after="40" w:line="240" w:lineRule="exact"/>
            </w:pPr>
            <w:r>
              <w:rPr>
                <w:b w:val="0"/>
                <w:sz w:val="21"/>
              </w:rPr>
              <w:t>Сохраняет ту же громкость, однако отвечает короче. Дверь остаётся закрытой; повторение прежнего требования не меняет его тона.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«Я вас не знаю. И пока не понимаю, почему должен впустить. То, что вы очень торопитесь, я уже услышал. Мне нужно понять другое: кто вы и что собираетесь делать в моём доме. Пока с этим ясности нет».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Kreed поручился за гостей</w:t>
            </w:r>
          </w:p>
          <w:p>
            <w:pPr>
              <w:spacing w:after="40" w:line="240" w:lineRule="exact"/>
            </w:pPr>
            <w:r>
              <w:rPr>
                <w:b w:val="0"/>
                <w:sz w:val="21"/>
              </w:rPr>
              <w:t>Узнав голос, обращается уже к нему, на «ты». Облегчение слышно раньше щелчка замка; после короткого взгляда на Kreed встречает остальных мягче.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«Kreed? Вот теперь узнал. Ты цел? Хорошо. С тобой, значит… Раз ты за них ручаешься, проходите. И ты проходи уже. Только не надо всем рассказывать с порога: войдём, и вы спокойно объясните, что с вами произошло».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Впускает, сохраняя сомнения</w:t>
            </w:r>
          </w:p>
          <w:p>
            <w:pPr>
              <w:spacing w:after="40" w:line="240" w:lineRule="exact"/>
            </w:pPr>
            <w:r>
              <w:rPr>
                <w:b w:val="0"/>
                <w:sz w:val="21"/>
              </w:rPr>
              <w:t>Kreed он узнал, но история гостей всё ещё тревожит. Отходит от двери и сразу присоединяется к группе. Взгляд задерживается на тех, кто пытается отделиться.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«Kreed, тебя я узнал. Но с вашей историей ещё надо разобраться. Проходите, я пойду с вами. Все вместе, пожалуйста. Здесь люди отдыхают, и я хочу понимать, кто к ним приходит. Невеста спит — дальше говорим тише».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624" w:right="737" w:bottom="624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sz w:val="17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7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57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7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" w:line="257" w:lineRule="auto" w:before="0"/>
      <w:contextualSpacing/>
    </w:pPr>
    <w:rPr>
      <w:rFonts w:asciiTheme="majorHAnsi" w:eastAsiaTheme="majorEastAsia" w:hAnsiTheme="majorHAnsi" w:cstheme="majorBidi" w:ascii="Arial" w:hAnsi="Arial" w:eastAsia="Arial"/>
      <w:i w:val="0"/>
      <w:color w:val="000000"/>
      <w:kern w:val="28"/>
      <w:sz w:val="4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57" w:lineRule="auto"/>
    </w:pPr>
    <w:rPr>
      <w:rFonts w:asciiTheme="majorHAnsi" w:eastAsiaTheme="majorEastAsia" w:hAnsiTheme="majorHAnsi" w:cstheme="majorBidi" w:ascii="Arial" w:hAnsi="Arial" w:eastAsia="Arial"/>
      <w:i w:val="0"/>
      <w:iCs/>
      <w:color w:val="000000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Grey Wiese Характер и поведение</dc:title>
  <dc:subject>Дверь виллы и путь к спальне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