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{{'can_title' | translate}}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{{'can_sub_title' | translate}}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{{'click' | translate}}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{{'here'| translate}} </w:t>
        </w:r>
      </w:hyperlink>
      <w:r w:rsidDel="00000000" w:rsidR="00000000" w:rsidRPr="00000000">
        <w:rPr>
          <w:rtl w:val="0"/>
        </w:rPr>
        <w:t xml:space="preserve"> {{'view_full_can_doc'| translate}}  {{'view_each_can_doc' | translate}}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{{icon.alt 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eachpartnership.org/documents/312104/fa572e1e-b8a9-48bf-89c0-cd3afb203c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