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14:paraId="24D43E3F" w14:textId="6665B0C9" w:rsidR="00474ADE" w:rsidRPr="006974E4" w:rsidRDefault="00474ADE" w:rsidP="006974E4">
      <w:pPr>
        <w:spacing w:after="0"/>
        <w:jc w:val="both"/>
        <w:rPr>
          <w:sz w:val="18"/>
          <w:szCs w:val="18"/>
        </w:rPr>
      </w:pPr>
      <w:r w:rsidRPr="006974E4">
        <w:rPr>
          <w:sz w:val="18"/>
          <w:szCs w:val="18"/>
        </w:rPr>
        <w:t>CP : {CP locataire</w:t>
      </w:r>
      <w:r w:rsidR="00935712">
        <w:rPr>
          <w:sz w:val="18"/>
          <w:szCs w:val="18"/>
        </w:rPr>
        <w:t>}</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14:paraId="3859FDD4" w14:textId="290CB049" w:rsidR="00474ADE" w:rsidRPr="006974E4" w:rsidRDefault="00474ADE" w:rsidP="006974E4">
      <w:pPr>
        <w:spacing w:after="120"/>
        <w:jc w:val="both"/>
        <w:rPr>
          <w:sz w:val="18"/>
          <w:szCs w:val="18"/>
        </w:rPr>
      </w:pPr>
      <w:r w:rsidRPr="006974E4">
        <w:rPr>
          <w:sz w:val="18"/>
          <w:szCs w:val="18"/>
        </w:rPr>
        <w:t>Loyer :  {loyer</w:t>
      </w:r>
      <w:r w:rsidR="00935712">
        <w:rPr>
          <w:sz w:val="18"/>
          <w:szCs w:val="18"/>
        </w:rPr>
        <w:t>}</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14:paraId="39F91E50" w14:textId="6222DE4B" w:rsidR="00474ADE" w:rsidRPr="006974E4" w:rsidRDefault="00474ADE" w:rsidP="00DC7A22">
      <w:pPr>
        <w:spacing w:after="120"/>
        <w:jc w:val="both"/>
        <w:rPr>
          <w:sz w:val="18"/>
          <w:szCs w:val="18"/>
        </w:rPr>
      </w:pPr>
      <w:r w:rsidRPr="006974E4">
        <w:rPr>
          <w:sz w:val="18"/>
          <w:szCs w:val="18"/>
        </w:rPr>
        <w:t xml:space="preserve">CP : </w:t>
      </w:r>
      <w:r w:rsidR="006974E4">
        <w:rPr>
          <w:sz w:val="18"/>
          <w:szCs w:val="18"/>
        </w:rPr>
        <w:t>{code postal appartement</w:t>
      </w:r>
      <w:r w:rsidR="00935712">
        <w:rPr>
          <w:sz w:val="18"/>
          <w:szCs w:val="18"/>
        </w:rPr>
        <w: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38E05DD2" w:rsidR="00474ADE" w:rsidRPr="006974E4" w:rsidRDefault="00474ADE" w:rsidP="00DC7A22">
      <w:pPr>
        <w:spacing w:after="120"/>
        <w:jc w:val="both"/>
        <w:rPr>
          <w:sz w:val="18"/>
          <w:szCs w:val="18"/>
        </w:rPr>
      </w:pPr>
      <w:r w:rsidRPr="006974E4">
        <w:rPr>
          <w:sz w:val="18"/>
          <w:szCs w:val="18"/>
        </w:rPr>
        <w:t xml:space="preserve">Type d’habitat :  </w:t>
      </w:r>
      <w:r w:rsidR="007749AC" w:rsidRPr="007749AC">
        <w:rPr>
          <w:sz w:val="18"/>
          <w:szCs w:val="18"/>
        </w:rPr>
        <w:t>{#collectif}Immeuble collectif{/collectif}{#individuel}Immeuble individuel{/individuel}</w:t>
      </w:r>
    </w:p>
    <w:p w14:paraId="2328ADFA" w14:textId="4F66BDD1"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w:t>
      </w:r>
      <w:r w:rsidR="007749AC" w:rsidRPr="007749AC">
        <w:rPr>
          <w:sz w:val="18"/>
          <w:szCs w:val="18"/>
        </w:rPr>
        <w:t>{#copropriete}Copropriété{/copropriete}{#monopropri</w:t>
      </w:r>
      <w:r w:rsidR="00B173CE">
        <w:rPr>
          <w:sz w:val="18"/>
          <w:szCs w:val="18"/>
        </w:rPr>
        <w:t>e</w:t>
      </w:r>
      <w:r w:rsidR="007749AC" w:rsidRPr="007749AC">
        <w:rPr>
          <w:sz w:val="18"/>
          <w:szCs w:val="18"/>
        </w:rPr>
        <w:t>t</w:t>
      </w:r>
      <w:r w:rsidR="00B173CE">
        <w:rPr>
          <w:sz w:val="18"/>
          <w:szCs w:val="18"/>
        </w:rPr>
        <w:t>e</w:t>
      </w:r>
      <w:r w:rsidR="007749AC" w:rsidRPr="007749AC">
        <w:rPr>
          <w:sz w:val="18"/>
          <w:szCs w:val="18"/>
        </w:rPr>
        <w:t>}Mono propriété{/monopropri</w:t>
      </w:r>
      <w:r w:rsidR="00B173CE">
        <w:rPr>
          <w:sz w:val="18"/>
          <w:szCs w:val="18"/>
        </w:rPr>
        <w:t>e</w:t>
      </w:r>
      <w:r w:rsidR="007749AC" w:rsidRPr="007749AC">
        <w:rPr>
          <w:sz w:val="18"/>
          <w:szCs w:val="18"/>
        </w:rPr>
        <w:t>t</w:t>
      </w:r>
      <w:r w:rsidR="00B173CE">
        <w:rPr>
          <w:sz w:val="18"/>
          <w:szCs w:val="18"/>
        </w:rPr>
        <w:t>e</w:t>
      </w:r>
      <w:r w:rsidR="007749AC" w:rsidRPr="007749AC">
        <w:rPr>
          <w:sz w:val="18"/>
          <w:szCs w:val="18"/>
        </w:rPr>
        <w:t>}</w:t>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49CE7176" w:rsidR="00474ADE" w:rsidRPr="006974E4" w:rsidRDefault="00474ADE" w:rsidP="007749AC">
      <w:pPr>
        <w:spacing w:after="120"/>
        <w:rPr>
          <w:sz w:val="18"/>
          <w:szCs w:val="18"/>
        </w:rPr>
      </w:pPr>
      <w:r w:rsidRPr="006974E4">
        <w:rPr>
          <w:sz w:val="18"/>
          <w:szCs w:val="18"/>
        </w:rPr>
        <w:t xml:space="preserve">Modalités de production de chauffage : </w:t>
      </w:r>
      <w:r w:rsidR="007749AC">
        <w:rPr>
          <w:sz w:val="18"/>
          <w:szCs w:val="18"/>
        </w:rPr>
        <w:t xml:space="preserve"> </w:t>
      </w:r>
      <w:r w:rsidR="007749AC" w:rsidRPr="007749AC">
        <w:rPr>
          <w:sz w:val="18"/>
          <w:szCs w:val="18"/>
        </w:rPr>
        <w:t>{#chauffageIndividuel}Individuel{/chauffageIndividuel}{#chauffageCollectif}Collectif{/chauffageCollectif}</w:t>
      </w:r>
      <w:r w:rsidR="007749AC">
        <w:rPr>
          <w:sz w:val="18"/>
          <w:szCs w:val="18"/>
        </w:rPr>
        <w:t xml:space="preserve"> </w:t>
      </w:r>
    </w:p>
    <w:p w14:paraId="3E6F03AE" w14:textId="1FDA5273" w:rsidR="00474ADE" w:rsidRPr="006974E4" w:rsidRDefault="00474ADE" w:rsidP="007749AC">
      <w:pPr>
        <w:spacing w:after="120"/>
        <w:rPr>
          <w:sz w:val="18"/>
          <w:szCs w:val="18"/>
        </w:rPr>
      </w:pPr>
      <w:r w:rsidRPr="006974E4">
        <w:rPr>
          <w:sz w:val="18"/>
          <w:szCs w:val="18"/>
        </w:rPr>
        <w:lastRenderedPageBreak/>
        <w:t xml:space="preserve">Modalités de production d’eau chaude sanitaire : </w:t>
      </w:r>
      <w:r w:rsidR="007749AC" w:rsidRPr="007749AC">
        <w:rPr>
          <w:sz w:val="18"/>
          <w:szCs w:val="18"/>
        </w:rPr>
        <w:t>{#eauChaudeIndividuelle}Individuelle{/eauChaudeIndividuelle}{#eauChaudeCollective}Collective{/eauChaudeCollective}</w:t>
      </w:r>
    </w:p>
    <w:p>
      <w:pPr>
        <w:spacing w:after="120"/>
        <w:rPr>
          <w:sz w:val="18"/>
          <w:szCs w:val="18"/>
        </w:rPr>
      </w:pPr>
      <w:r>
        <w:rPr>
          <w:sz w:val="18"/>
          <w:szCs w:val="18"/>
        </w:rPr>
        <w:t xml:space="preserve">niveau de performance du logement : {classe DPE}.</w:t>
      </w:r>
    </w:p>
    <w:p>
      <w:pPr>
        <w:spacing w:after="120"/>
        <w:rPr>
          <w:sz w:val="18"/>
          <w:szCs w:val="18"/>
        </w:rPr>
      </w:pPr>
      <w:r>
        <w:rPr>
          <w:sz w:val="18"/>
          <w:szCs w:val="18"/>
        </w:rPr>
        <w:t xml:space="preserve">Dépenses énergétiques (pour information) : Montant estimé des dépenses annuelles d’énergie pour un usage standard de l’ensemble des usages énumérés dans le diagnostic de performance énergétique (chauffage, refroidissement, production d’eau chaude sanitaire, éclairage et auxiliaires de chauffage, de refroidissement, d’eau chaude sanitaire et de ventilation) mentionné à l’article L. 126-26 du code de la construction et de l’habitation : {dépenses énergétiques} € (estimation réalisée à partir des prix énergétiques de référence de l’année : {année de référence des prix énergétiques}).</w:t>
      </w:r>
    </w:p>
    <w:p>
      <w:pPr>
        <w:spacing w:after="120"/>
        <w:rPr>
          <w:sz w:val="18"/>
          <w:szCs w:val="18"/>
        </w:rPr>
      </w:pPr>
      <w:r>
        <w:rPr>
          <w:sz w:val="18"/>
          <w:szCs w:val="18"/>
        </w:rPr>
        <w:t xml:space="preserve">rappel : un logement décent doit respecter les critères minimaux de performance suivants : a) En France métropolitaine : i) A compter du 1er janvier 2025, le niveau de performance minimal du logement correspond à la classe F du DPE ; ii) A compter du 1er janvier 2028, le niveau de performance minimal du logement correspond à la classe E du DPE ; iii) A compter du 1er janvier 2034, le niveau de performance minimal du logement correspond à la classe D du DPE. b) En Guadeloupe, en Martinique, en Guyane, à La Réunion et à Mayotte : i) A compter du 1er janvier 2028, le niveau de performance minimal du logement correspond à la classe F du DPE ; ii) A compter du 1er janvier 2031, le niveau de performance minimal du logement correspond à la classe E du DPE. La consommation d’énergie finale et le niveau de performance du logement sont déterminés selon la méthode du diagnostic de performance énergétique mentionné à l’article L. 126-26 du code de la construction et de l’habitation.</w:t>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9A84BFA" w14:textId="6D1BAED5" w:rsidR="00935712" w:rsidRDefault="00935712" w:rsidP="006974E4">
      <w:pPr>
        <w:jc w:val="both"/>
        <w:rPr>
          <w:sz w:val="18"/>
          <w:szCs w:val="18"/>
        </w:rPr>
      </w:pPr>
      <w:r w:rsidRPr="00935712">
        <w:rPr>
          <w:sz w:val="18"/>
          <w:szCs w:val="18"/>
        </w:rPr>
        <w:t>{#servitude} 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 {/servitude}</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3 année reconductible par tacite reconduction par période de : 3 ans</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172D27B2" w14:textId="3A58843F" w:rsidR="005936E1" w:rsidRDefault="005936E1" w:rsidP="00DC7A22">
      <w:pPr>
        <w:spacing w:before="120" w:after="120"/>
        <w:jc w:val="both"/>
        <w:rPr>
          <w:sz w:val="18"/>
          <w:szCs w:val="18"/>
        </w:rPr>
      </w:pPr>
      <w:r w:rsidRPr="005936E1">
        <w:rPr>
          <w:sz w:val="18"/>
          <w:szCs w:val="18"/>
        </w:rPr>
        <w:t>{^aGarant}Néant{/aGarant}</w:t>
      </w:r>
    </w:p>
    <w:p w14:paraId="79B61F73" w14:textId="7336C4EA" w:rsidR="006974E4" w:rsidRPr="006974E4" w:rsidRDefault="00B173CE" w:rsidP="00DC7A22">
      <w:pPr>
        <w:spacing w:before="120" w:after="120"/>
        <w:jc w:val="both"/>
        <w:rPr>
          <w:sz w:val="18"/>
          <w:szCs w:val="18"/>
        </w:rPr>
      </w:pPr>
      <w:r w:rsidRPr="00B173CE">
        <w:rPr>
          <w:sz w:val="18"/>
          <w:szCs w:val="18"/>
        </w:rPr>
        <w:t>{#aGarant}</w:t>
      </w:r>
      <w:r>
        <w:rPr>
          <w:sz w:val="18"/>
          <w:szCs w:val="18"/>
        </w:rPr>
        <w:t xml:space="preserve"> </w:t>
      </w:r>
      <w:r w:rsidR="006974E4" w:rsidRPr="006974E4">
        <w:rPr>
          <w:sz w:val="18"/>
          <w:szCs w:val="18"/>
        </w:rPr>
        <w: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29C213DE" w:rsidR="006974E4" w:rsidRPr="006974E4" w:rsidRDefault="006974E4" w:rsidP="00DC7A22">
      <w:pPr>
        <w:spacing w:after="120"/>
        <w:jc w:val="both"/>
        <w:rPr>
          <w:sz w:val="18"/>
          <w:szCs w:val="18"/>
        </w:rPr>
      </w:pPr>
      <w:r w:rsidRPr="006974E4">
        <w:rPr>
          <w:sz w:val="18"/>
          <w:szCs w:val="18"/>
        </w:rPr>
        <w:t>Un exemplaire de l’engagement de la caution est annexé au présent bail.</w:t>
      </w:r>
      <w:r w:rsidR="00B173CE">
        <w:rPr>
          <w:sz w:val="18"/>
          <w:szCs w:val="18"/>
        </w:rPr>
        <w:t xml:space="preserve"> </w:t>
      </w:r>
      <w:r w:rsidR="00B173CE" w:rsidRPr="00B173CE">
        <w:rPr>
          <w:sz w:val="18"/>
          <w:szCs w:val="18"/>
        </w:rPr>
        <w:t>{/aGarant}</w:t>
      </w:r>
      <w:r w:rsidR="005936E1">
        <w:rPr>
          <w:sz w:val="18"/>
          <w:szCs w:val="18"/>
        </w:rPr>
        <w:t xml:space="preserve"> </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3 ans renouvelable ensuite par tacite reconduction et par périodes de 3 ans (voir conditions particulières en page 2) faute de congé préalable.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lastRenderedPageBreak/>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En cas d’occupation des lieux après la cessation du bail, l’indemnité d’occupation due à ce titre sera égale au double du loyer sans préjudice du paiement des charges contractuelles.</w:t>
      </w:r>
    </w:p>
    <w:p w14:paraId="0A000001" w14:textId="0A000001" w:rsidR="00935712" w:rsidRDefault="00935712" w:rsidP="006974E4">
      <w:pPr>
        <w:jc w:val="both"/>
        <w:rPr>
          <w:sz w:val="18"/>
          <w:szCs w:val="18"/>
        </w:rPr>
      </w:pPr>
      <w:r>
        <w:rPr>
          <w:sz w:val="18"/>
          <w:szCs w:val="18"/>
        </w:rPr>
        <w:t>{#mentionLoyerPrecedentComplete}Conformément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 et que ce loyer a été versé le {date de versement loyer précédent locataire}.{/mentionLoyerPrecedentComplete}</w:t>
      </w:r>
    </w:p>
    <w:p w14:paraId="0A000002" w14:textId="0A000002" w:rsidR="00935712" w:rsidRDefault="00935712" w:rsidP="006974E4">
      <w:pPr>
        <w:jc w:val="both"/>
        <w:rPr>
          <w:sz w:val="18"/>
          <w:szCs w:val="18"/>
        </w:rPr>
      </w:pPr>
      <w:r>
        <w:rPr>
          <w:sz w:val="18"/>
          <w:szCs w:val="18"/>
        </w:rPr>
        <w:t>{#mentionLoyerPrecedentMontantSeul}Conformément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€.{/mentionLoyerPrecedentMontantSeul}</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son concubin notoire, ses ascendants, ses descendants, ceux de son conjoint ou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w:t>
      </w:r>
    </w:p>
    <w:p w14:paraId="5834EC22" w14:textId="77777777" w:rsidR="006974E4" w:rsidRPr="006974E4" w:rsidRDefault="006974E4" w:rsidP="006974E4">
      <w:pPr>
        <w:jc w:val="both"/>
        <w:rPr>
          <w:sz w:val="18"/>
          <w:szCs w:val="18"/>
        </w:rPr>
      </w:pPr>
      <w:r w:rsidRPr="006974E4">
        <w:rPr>
          <w:sz w:val="18"/>
          <w:szCs w:val="18"/>
        </w:rPr>
        <w:lastRenderedPageBreak/>
        <w:t>Le congé devra être signifié à l’autre partie par lettre recommandée avec accusé de réception ou par acte d’huissier. La notification de résiliation ou de fin de bail vaudra engagement formel de partir et renonciation à tout maintien dans les lieux, sans qu’il soit besoin de ne recourir à aucune formalité. Faute de libérer les lieux à la date convenue, la clause pénale incluse au présent contrat sera immédiatement applicable.</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 ni sans avoir auparavant présenté au BAILLEUR les quittances justifiant du paiement de la taxe d’habitation (article 1686 du C.G.I.)</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l’appartement propre le jour de l’état des lieux de sortie, ou il sera retenu la somme de 100 euros pour frais de ménage sur le montant de la caution.</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CLAUSE PENALE</w:t>
            </w:r>
          </w:p>
        </w:tc>
      </w:tr>
    </w:tbl>
    <w:p w14:paraId="065BCEE4" w14:textId="32D7DBE5" w:rsidR="006974E4" w:rsidRPr="006974E4" w:rsidRDefault="00935712" w:rsidP="00C415CC">
      <w:pPr>
        <w:spacing w:before="120" w:after="120"/>
        <w:jc w:val="both"/>
        <w:rPr>
          <w:sz w:val="18"/>
          <w:szCs w:val="18"/>
        </w:rPr>
      </w:pPr>
      <w:r w:rsidRPr="00935712">
        <w:rPr>
          <w:sz w:val="18"/>
          <w:szCs w:val="18"/>
        </w:rPr>
        <w:t>{#clauseResolutoireAvant}</w:t>
      </w:r>
      <w:r>
        <w:rPr>
          <w:sz w:val="18"/>
          <w:szCs w:val="18"/>
        </w:rPr>
        <w:t xml:space="preserve"> </w:t>
      </w:r>
      <w:r w:rsidR="006974E4"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0F61962A" w:rsid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r w:rsidR="00935712" w:rsidRPr="00935712">
        <w:rPr>
          <w:sz w:val="18"/>
          <w:szCs w:val="18"/>
        </w:rPr>
        <w:t xml:space="preserve"> {/clauseResolutoireAvant}</w:t>
      </w:r>
    </w:p>
    <w:p w14:paraId="5136430B" w14:textId="17F7D6EB" w:rsidR="00935712" w:rsidRPr="006974E4" w:rsidRDefault="00935712" w:rsidP="00C415CC">
      <w:pPr>
        <w:spacing w:after="120"/>
        <w:jc w:val="both"/>
        <w:rPr>
          <w:sz w:val="18"/>
          <w:szCs w:val="18"/>
        </w:rPr>
      </w:pPr>
      <w:r w:rsidRPr="00935712">
        <w:rPr>
          <w:sz w:val="18"/>
          <w:szCs w:val="18"/>
        </w:rPr>
        <w:t>{#clauseResolutoireApres} 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dans un délai d'un mois après un commandement demeuré infructueux, pour la non-souscription d'une assurance des risques locatifs et le non-respect de l'obligation d'user paisiblement des locaux loués, résultant de troubles de voisinage constatés par une décision de justice passée en force de chose jugée. {#servitude}Il en est de même, lorsque le logement est soumis à l'obligation prévue à l'article L. 151-14-1 du code de l'urbanisme, pour le non-respect de l'obligation de l'occuper exclusivement à titre de résidence principale. Dans ce dernier cas, la clause ne peut produire effet qu'à l'expiration d'un délai de mise en demeure fixé par le maire conformément au II de l'article L. 481-4 du code de l'urbanisme.{/servitude} {/clauseResolutoireApres}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Le coût des commandements, sommations ou significations ci-dessus, y compris le droit proportionnel et les frais d’huissiers, d’avoués et d’avocats sera à la charge du locataire qui devra les rembourser dans les huit jours de la demande qui lui en sera faite.</w:t>
      </w:r>
    </w:p>
    <w:p w14:paraId="53E5F48D" w14:textId="5EF01D10" w:rsidR="006974E4" w:rsidRPr="006974E4" w:rsidRDefault="006974E4" w:rsidP="00C415CC">
      <w:pPr>
        <w:spacing w:after="120"/>
        <w:jc w:val="both"/>
        <w:rPr>
          <w:sz w:val="18"/>
          <w:szCs w:val="18"/>
        </w:rPr>
      </w:pPr>
      <w:r w:rsidRPr="006974E4">
        <w:rPr>
          <w:sz w:val="18"/>
          <w:szCs w:val="18"/>
        </w:rPr>
        <w:t>De plus, le BAILLEUR se réserve le droit de réclamer des dommages et intérêts supplémentaire s’il était contraint de saisir le tribunal pour faire valoir ses droits.</w:t>
      </w:r>
      <w:r w:rsidR="00935712" w:rsidRPr="00935712">
        <w:t xml:space="preserve"> </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p w14:paraId="0A000003" w14:textId="0A000003" w:rsidR="00C415CC" w:rsidRDefault="00C415CC" w:rsidP="006974E4">
      <w:pPr>
        <w:spacing w:before="120"/>
        <w:jc w:val="both"/>
        <w:rPr>
          <w:sz w:val="18"/>
          <w:szCs w:val="18"/>
        </w:rPr>
      </w:pPr>
      <w:r>
        <w:rPr>
          <w:sz w:val="18"/>
          <w:szCs w:val="18"/>
        </w:rPr>
        <w:t>{#colocation}Conformément à l'article 8-1, VI, alinéa 1er, de la loi n° 89-462 du 6 juillet 1989, la solidarité d'un des colocataires et celle de la personne qui s'est portée caution pour lui prennent fin à la date d'effet du congé régulièrement délivré et lorsqu'un nouveau colocataire figure au bail. A défaut, elles s'éteignent au plus tard à l'expiration d'un délai de six mois après la date d'effet du congé.{/colocation}</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0B000001" w14:textId="77777777" w:rsidR="00B173CE" w:rsidRDefault="00B173CE" w:rsidP="00C415CC">
      <w:pPr>
        <w:pStyle w:val="Paragraphedeliste"/>
        <w:numPr>
          <w:ilvl w:val="0"/>
          <w:numId w:val="5"/>
        </w:numPr>
        <w:spacing w:after="120"/>
        <w:jc w:val="both"/>
        <w:rPr>
          <w:sz w:val="18"/>
          <w:szCs w:val="18"/>
        </w:rPr>
      </w:pPr>
      <w:r>
        <w:rPr>
          <w:sz w:val="18"/>
          <w:szCs w:val="18"/>
        </w:rPr>
        <w:t>{#diagnosticDpePresent}Diagnostic de performance énergétique (DPE).{/diagnosticDpePresent}</w:t>
      </w:r>
    </w:p>
    <w:p w14:paraId="0B000002" w14:textId="77777777" w:rsidR="00B173CE" w:rsidRDefault="00B173CE" w:rsidP="00C415CC">
      <w:pPr>
        <w:pStyle w:val="Paragraphedeliste"/>
        <w:numPr>
          <w:ilvl w:val="0"/>
          <w:numId w:val="5"/>
        </w:numPr>
        <w:spacing w:after="120"/>
        <w:jc w:val="both"/>
        <w:rPr>
          <w:sz w:val="18"/>
          <w:szCs w:val="18"/>
        </w:rPr>
      </w:pPr>
      <w:r>
        <w:rPr>
          <w:sz w:val="18"/>
          <w:szCs w:val="18"/>
        </w:rPr>
        <w:t>{#diagnosticCrepPresent}Constat de risque d'exposition au plomb (CREP).{/diagnosticCrepPresent}</w:t>
      </w:r>
    </w:p>
    <w:p w14:paraId="0B000003" w14:textId="77777777" w:rsidR="00B173CE" w:rsidRDefault="00B173CE" w:rsidP="00C415CC">
      <w:pPr>
        <w:pStyle w:val="Paragraphedeliste"/>
        <w:numPr>
          <w:ilvl w:val="0"/>
          <w:numId w:val="5"/>
        </w:numPr>
        <w:spacing w:after="120"/>
        <w:jc w:val="both"/>
        <w:rPr>
          <w:sz w:val="18"/>
          <w:szCs w:val="18"/>
        </w:rPr>
      </w:pPr>
      <w:r>
        <w:rPr>
          <w:sz w:val="18"/>
          <w:szCs w:val="18"/>
        </w:rPr>
        <w:t>{#diagnosticElecGazPresent}État de l'installation intérieure d'électricité et de gaz.{/diagnosticElecGazPresent}</w:t>
      </w:r>
    </w:p>
    <w:p w14:paraId="0B000004" w14:textId="77777777" w:rsidR="00B173CE" w:rsidRDefault="00B173CE" w:rsidP="00C415CC">
      <w:pPr>
        <w:pStyle w:val="Paragraphedeliste"/>
        <w:numPr>
          <w:ilvl w:val="0"/>
          <w:numId w:val="5"/>
        </w:numPr>
        <w:spacing w:after="120"/>
        <w:jc w:val="both"/>
        <w:rPr>
          <w:sz w:val="18"/>
          <w:szCs w:val="18"/>
        </w:rPr>
      </w:pPr>
      <w:r>
        <w:rPr>
          <w:sz w:val="18"/>
          <w:szCs w:val="18"/>
        </w:rPr>
        <w:t>{#diagnosticErpPresent}État des risques naturels et technologiques (ERP).{/diagnosticErpPresent}</w:t>
      </w:r>
    </w:p>
    <w:p w14:paraId="0C000001" w14:textId="77777777" w:rsidR="00B173CE" w:rsidRDefault="00B173CE" w:rsidP="00C415CC">
      <w:pPr>
        <w:pStyle w:val="Paragraphedeliste"/>
        <w:numPr>
          <w:ilvl w:val="0"/>
          <w:numId w:val="5"/>
        </w:numPr>
        <w:spacing w:after="120"/>
        <w:jc w:val="both"/>
        <w:rPr>
          <w:sz w:val="18"/>
          <w:szCs w:val="18"/>
        </w:rPr>
      </w:pPr>
      <w:r>
        <w:rPr>
          <w:sz w:val="18"/>
          <w:szCs w:val="18"/>
        </w:rPr>
        <w:t>Une notice d'information relative aux droits et obligations des locataires et des bailleurs.</w:t>
      </w:r>
    </w:p>
    <w:p w14:paraId="0FD90C1B" w14:textId="77777777" w:rsidR="00B173CE" w:rsidRDefault="00B173CE" w:rsidP="00C415CC">
      <w:pPr>
        <w:pStyle w:val="Paragraphedeliste"/>
        <w:numPr>
          <w:ilvl w:val="0"/>
          <w:numId w:val="5"/>
        </w:numPr>
        <w:spacing w:after="120"/>
        <w:jc w:val="both"/>
        <w:rPr>
          <w:sz w:val="18"/>
          <w:szCs w:val="18"/>
        </w:rPr>
      </w:pPr>
      <w:r w:rsidRPr="00B173CE">
        <w:rPr>
          <w:sz w:val="18"/>
          <w:szCs w:val="18"/>
        </w:rPr>
        <w:t>{#meuble}Etat descriptif et inventaire du mobilier.{/meuble}</w:t>
      </w:r>
    </w:p>
    <w:p w14:paraId="7145DF2E" w14:textId="77777777" w:rsidR="00B173CE" w:rsidRDefault="00B173CE" w:rsidP="00C415CC">
      <w:pPr>
        <w:pStyle w:val="Paragraphedeliste"/>
        <w:numPr>
          <w:ilvl w:val="0"/>
          <w:numId w:val="5"/>
        </w:numPr>
        <w:spacing w:after="120"/>
        <w:jc w:val="both"/>
        <w:rPr>
          <w:sz w:val="18"/>
          <w:szCs w:val="18"/>
        </w:rPr>
      </w:pPr>
      <w:r w:rsidRPr="00B173CE">
        <w:rPr>
          <w:sz w:val="18"/>
          <w:szCs w:val="18"/>
        </w:rPr>
        <w:t>{#aGarant}Acte de caution solidaire. Nom de la caution : {/aGarant}</w:t>
      </w:r>
    </w:p>
    <w:p w14:paraId="1354E25A" w14:textId="214BBAB1" w:rsidR="007D49CE" w:rsidRDefault="006974E4" w:rsidP="00C415CC">
      <w:pPr>
        <w:pStyle w:val="Paragraphedeliste"/>
        <w:numPr>
          <w:ilvl w:val="0"/>
          <w:numId w:val="5"/>
        </w:numPr>
        <w:spacing w:after="120"/>
        <w:jc w:val="both"/>
        <w:rPr>
          <w:sz w:val="18"/>
          <w:szCs w:val="18"/>
        </w:rPr>
      </w:pPr>
      <w:r w:rsidRPr="007D49CE">
        <w:rPr>
          <w:sz w:val="18"/>
          <w:szCs w:val="18"/>
        </w:rPr>
        <w:lastRenderedPageBreak/>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6624C"/>
    <w:rsid w:val="00271422"/>
    <w:rsid w:val="002A4328"/>
    <w:rsid w:val="00314728"/>
    <w:rsid w:val="00324960"/>
    <w:rsid w:val="003755C3"/>
    <w:rsid w:val="00465E4D"/>
    <w:rsid w:val="00474ADE"/>
    <w:rsid w:val="004932EE"/>
    <w:rsid w:val="004D30A2"/>
    <w:rsid w:val="005235E9"/>
    <w:rsid w:val="005936E1"/>
    <w:rsid w:val="005E7CA4"/>
    <w:rsid w:val="00621EE7"/>
    <w:rsid w:val="00670590"/>
    <w:rsid w:val="006974E4"/>
    <w:rsid w:val="00720BF6"/>
    <w:rsid w:val="00770416"/>
    <w:rsid w:val="007749AC"/>
    <w:rsid w:val="007D49CE"/>
    <w:rsid w:val="00922A9E"/>
    <w:rsid w:val="00935712"/>
    <w:rsid w:val="00A20256"/>
    <w:rsid w:val="00AE0CE6"/>
    <w:rsid w:val="00B173CE"/>
    <w:rsid w:val="00B71708"/>
    <w:rsid w:val="00B90A0D"/>
    <w:rsid w:val="00C415CC"/>
    <w:rsid w:val="00DC7A22"/>
    <w:rsid w:val="00E06114"/>
    <w:rsid w:val="00ED537C"/>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Normal.dotm</Template>
  <TotalTime>132</TotalTime>
  <Pages>8</Pages>
  <Words>3393</Words>
  <Characters>18664</Characters>
  <Application>Microsoft Office Word</Application>
  <DocSecurity>0</DocSecurity>
  <Lines>155</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Jimmy ETTORI</cp:lastModifiedBy>
  <cp:revision>22</cp:revision>
  <dcterms:created xsi:type="dcterms:W3CDTF">2026-07-31T12:16:00Z</dcterms:created>
  <dcterms:modified xsi:type="dcterms:W3CDTF">2026-08-01T21:32:00Z</dcterms:modified>
</cp:coreProperties>
</file>