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pPr>
        <w:spacing w:after="0"/>
        <w:jc w:val="both"/>
        <w:rPr>
          <w:sz w:val="18"/>
          <w:szCs w:val="18"/>
        </w:rPr>
      </w:pPr>
      <w:r>
        <w:t xml:space="preserve">CP : {CP locataire}</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pPr>
        <w:spacing w:after="120"/>
        <w:jc w:val="both"/>
        <w:rPr>
          <w:sz w:val="18"/>
          <w:szCs w:val="18"/>
        </w:rPr>
      </w:pPr>
      <w:r>
        <w:t xml:space="preserve">Loyer :  {loyer}</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pPr>
        <w:spacing w:after="120"/>
        <w:jc w:val="both"/>
        <w:rPr>
          <w:sz w:val="18"/>
          <w:szCs w:val="18"/>
        </w:rPr>
      </w:pPr>
      <w:r>
        <w:t xml:space="preserve">CP : {code postal appartement}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1974951B" w:rsidR="00474ADE" w:rsidRPr="006974E4" w:rsidRDefault="00474ADE" w:rsidP="00DC7A22">
      <w:pPr>
        <w:spacing w:after="120"/>
        <w:jc w:val="both"/>
        <w:rPr>
          <w:sz w:val="18"/>
          <w:szCs w:val="18"/>
        </w:rPr>
      </w:pPr>
      <w:r w:rsidRPr="006974E4">
        <w:rPr>
          <w:sz w:val="18"/>
          <w:szCs w:val="18"/>
        </w:rPr>
        <w:t xml:space="preserve">Type d’habitat :  Immeuble collectif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Pr="006974E4">
        <w:rPr>
          <w:sz w:val="18"/>
          <w:szCs w:val="18"/>
        </w:rPr>
        <w:t>Immeuble individuel</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2328ADFA" w14:textId="1C8E9990"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copropriété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r>
        <w:rPr>
          <w:sz w:val="18"/>
          <w:szCs w:val="18"/>
        </w:rPr>
        <w:t xml:space="preserve"> / </w:t>
      </w:r>
      <w:r w:rsidR="00474ADE" w:rsidRPr="006974E4">
        <w:rPr>
          <w:sz w:val="18"/>
          <w:szCs w:val="18"/>
        </w:rPr>
        <w:t>Mono propriété</w:t>
      </w:r>
      <w:r>
        <w:rPr>
          <w:sz w:val="18"/>
          <w:szCs w:val="18"/>
        </w:rPr>
        <w:t xml:space="preserve">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3E441F81" w:rsidR="00474ADE" w:rsidRPr="006974E4" w:rsidRDefault="00474ADE" w:rsidP="00DC7A22">
      <w:pPr>
        <w:spacing w:after="120"/>
        <w:jc w:val="both"/>
        <w:rPr>
          <w:sz w:val="18"/>
          <w:szCs w:val="18"/>
        </w:rPr>
      </w:pPr>
      <w:r w:rsidRPr="006974E4">
        <w:rPr>
          <w:sz w:val="18"/>
          <w:szCs w:val="18"/>
        </w:rPr>
        <w:t xml:space="preserve">Modalités de production de chauffage : Individuel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006974E4" w:rsidRPr="006974E4">
        <w:rPr>
          <w:sz w:val="18"/>
          <w:szCs w:val="18"/>
        </w:rPr>
        <w:t xml:space="preserve"> Collectif</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3E6F03AE" w14:textId="7D9F4B31" w:rsidR="00474ADE" w:rsidRPr="006974E4" w:rsidRDefault="00474ADE" w:rsidP="00DC7A22">
      <w:pPr>
        <w:spacing w:after="120"/>
        <w:jc w:val="both"/>
        <w:rPr>
          <w:sz w:val="18"/>
          <w:szCs w:val="18"/>
        </w:rPr>
      </w:pPr>
      <w:r w:rsidRPr="006974E4">
        <w:rPr>
          <w:sz w:val="18"/>
          <w:szCs w:val="18"/>
        </w:rPr>
        <w:t xml:space="preserve">Modalités de production d’eau chaude sanitaire : Individuelle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006974E4">
        <w:rPr>
          <w:rFonts w:ascii="Arial" w:hAnsi="Arial" w:cs="Arial"/>
          <w:sz w:val="16"/>
          <w:szCs w:val="16"/>
        </w:rPr>
        <w:t xml:space="preserve"> /</w:t>
      </w:r>
      <w:r w:rsidR="006974E4" w:rsidRPr="006974E4">
        <w:rPr>
          <w:sz w:val="18"/>
          <w:szCs w:val="18"/>
        </w:rPr>
        <w:t xml:space="preserve"> Collective</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pPr>
        <w:spacing w:after="120"/>
        <w:rPr>
          <w:sz w:val="18"/>
          <w:szCs w:val="18"/>
        </w:rPr>
      </w:pPr>
      <w:r>
        <w:rPr>
          <w:sz w:val="18"/>
          <w:szCs w:val="18"/>
        </w:rPr>
        <w:t xml:space="preserve">niveau de performance du logement : {classe DPE}.</w:t>
      </w:r>
    </w:p>
    <w:p>
      <w:pPr>
        <w:spacing w:after="120"/>
        <w:rPr>
          <w:sz w:val="18"/>
          <w:szCs w:val="18"/>
        </w:rPr>
      </w:pPr>
      <w:r>
        <w:rPr>
          <w:sz w:val="18"/>
          <w:szCs w:val="18"/>
        </w:rPr>
        <w:t xml:space="preserve">Dépenses énergétiques (pour information) : Montant estimé des dépenses annuelles d’énergie pour un usage standard de l’ensemble des usages énumérés dans le diagnostic de performance énergétique (chauffage, refroidissement, production d’eau chaude sanitaire, éclairage et auxiliaires de chauffage, de refroidissement, d’eau chaude sanitaire et de ventilation) mentionné à l’article L. 126-26 du code de la construction et de l’habitation : {dépenses énergétiques} € (estimation réalisée à partir des prix énergétiques de référence de l’année : {année de référence des prix énergétiques}).</w:t>
      </w:r>
    </w:p>
    <w:p>
      <w:pPr>
        <w:spacing w:after="120"/>
        <w:rPr>
          <w:sz w:val="18"/>
          <w:szCs w:val="18"/>
        </w:rPr>
      </w:pPr>
      <w:r>
        <w:rPr>
          <w:sz w:val="18"/>
          <w:szCs w:val="18"/>
        </w:rPr>
        <w:t xml:space="preserve">rappel : un logement décent doit respecter les critères minimaux de performance suivants : a) En France métropolitaine : i) A compter du 1er janvier 2025, le niveau de performance minimal du logement correspond à la classe F du DPE ; ii) A compter du 1er janvier 2028, le niveau de performance minimal du logement correspond à la classe E du DPE ; iii) A compter du 1er janvier 2034, le niveau de performance minimal du logement correspond à la classe D du DPE. b) En Guadeloupe, en Martinique, en Guyane, à La Réunion et à Mayotte : i) A compter du 1er janvier 2028, le niveau de performance minimal du logement correspond à la classe F du DPE ; ii) A compter du 1er janvier 2031, le niveau de performance minimal du logement correspond à la classe E du DPE. La consommation d’énergie finale et le niveau de performance du logement sont déterminés selon la méthode du diagnostic de performance énergétique mentionné à l’article L. 126-26 du code de la construction et de l’habitation.</w:t>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lastRenderedPageBreak/>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{duree bail}{#reconductionTacite} reconductible par tacite reconduction par période de : {duree bail}{/reconductionTacite}{^reconductionTacite}, non reconductible par tacite reconduction{/reconductionTacite}</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79B61F73" w14:textId="77777777" w:rsidR="006974E4" w:rsidRPr="006974E4" w:rsidRDefault="006974E4" w:rsidP="00DC7A22">
      <w:pPr>
        <w:spacing w:before="120" w:after="120"/>
        <w:jc w:val="both"/>
        <w:rPr>
          <w:sz w:val="18"/>
          <w:szCs w:val="18"/>
        </w:rPr>
      </w:pPr>
      <w:r w:rsidRPr="006974E4">
        <w:rPr>
          <w:sz w:val="18"/>
          <w:szCs w:val="18"/>
        </w:rPr>
        <w:t>{#aGarant}La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77777777" w:rsidR="006974E4" w:rsidRPr="006974E4" w:rsidRDefault="006974E4" w:rsidP="00DC7A22">
      <w:pPr>
        <w:spacing w:after="120"/>
        <w:jc w:val="both"/>
        <w:rPr>
          <w:sz w:val="18"/>
          <w:szCs w:val="18"/>
        </w:rPr>
      </w:pPr>
      <w:r w:rsidRPr="006974E4">
        <w:rPr>
          <w:sz w:val="18"/>
          <w:szCs w:val="18"/>
        </w:rPr>
        <w:t>Un exemplaire de l’engagement de la caution est annexé au présent bail.{/aGarant}{^aGarant}Néant{/aGarant}</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{duree bail} {#reconductionTacite}renouvelable ensuite par tacite reconduction et par périodes de {duree bail} (voir conditions particulières en page 2) faute de congé préalable.{/reconductionTacite}{^reconductionTacite}(voir conditions particulières en page 2). Conformément à l’article 25-7 de la loi du 6 juillet 1989, cette durée n’est pas renouvelable par tacite reconduction.{/reconductionTacite}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En cas d’occupation des lieux après la cessation du bail, l’indemnité d’occupation due à ce titre sera égale au double du loyer sans préjudice du paiement des charges contractuelles.</w:t>
      </w:r>
    </w:p>
    <w:p w14:paraId="0A000001" w14:textId="0A000001" w:rsidR="00935712" w:rsidRDefault="00935712" w:rsidP="006974E4">
      <w:pPr>
        <w:jc w:val="both"/>
        <w:rPr>
          <w:sz w:val="18"/>
          <w:szCs w:val="18"/>
        </w:rPr>
      </w:pPr>
      <w:r>
        <w:rPr>
          <w:sz w:val="18"/>
          <w:szCs w:val="18"/>
        </w:rPr>
        <w:t>{#mentionLoyerPrecedentComplete}Conformément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 et que ce loyer a été versé le {date de versement loyer précédent locataire}.{/mentionLoyerPrecedentComplete}</w:t>
      </w:r>
    </w:p>
    <w:p w14:paraId="0A000002" w14:textId="0A000002" w:rsidR="00935712" w:rsidRDefault="00935712" w:rsidP="006974E4">
      <w:pPr>
        <w:jc w:val="both"/>
        <w:rPr>
          <w:sz w:val="18"/>
          <w:szCs w:val="18"/>
        </w:rPr>
      </w:pPr>
      <w:r>
        <w:rPr>
          <w:sz w:val="18"/>
          <w:szCs w:val="18"/>
        </w:rPr>
        <w:t>{#mentionLoyerPrecedentMontantSeul}Conformément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€.{/mentionLoyerPrecedentMontantSeul}</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{^meuble}par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le partenaire auquel il est lié par un pacte civil de solidarité enregistré à la date du congé, son concubin notoire depuis au moins un an à la date du congé, ses ascendants, ses descendants ou ceux de son conjoint, de son partenaire ou de son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les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incombant.{/meuble}</w:t>
      </w:r>
    </w:p>
    <w:p>
      <w:pPr>
        <w:pStyle w:val="Paragraphedeliste"/>
        <w:numPr>
          <w:ilvl w:val="0"/>
          <w:numId w:val="1"/>
        </w:numPr>
        <w:jc w:val="both"/>
        <w:rPr>
          <w:sz w:val="18"/>
          <w:szCs w:val="18"/>
        </w:rPr>
      </w:pPr>
      <w:r>
        <w:rPr>
          <w:sz w:val="18"/>
          <w:szCs w:val="18"/>
        </w:rPr>
        <w:t xml:space="preserve">{#meuble}par le LOCATAIRE à tout moment, avec préavis d'un mois (partant de la date de réception de l'acte), sans condition de motif, y compris lorsque la durée du bail est réduite à neuf mois.</w:t>
      </w:r>
    </w:p>
    <w:p>
      <w:pPr>
        <w:pStyle w:val="Paragraphedeliste"/>
        <w:numPr>
          <w:ilvl w:val="0"/>
          <w:numId w:val="1"/>
        </w:numPr>
        <w:jc w:val="both"/>
        <w:rPr>
          <w:sz w:val="18"/>
          <w:szCs w:val="18"/>
        </w:rPr>
      </w:pPr>
      <w:r>
        <w:rPr>
          <w:sz w:val="18"/>
          <w:szCs w:val="18"/>
        </w:rPr>
        <w:t xml:space="preserve">par le BAILLEUR, à l'expiration du bail, moyennant un délai de préavis de trois mois (partant de la date de réception de l'acte).</w:t>
      </w:r>
    </w:p>
    <w:p>
      <w:pPr>
        <w:jc w:val="both"/>
        <w:rPr>
          <w:sz w:val="18"/>
          <w:szCs w:val="18"/>
        </w:rPr>
      </w:pPr>
      <w:r>
        <w:rPr>
          <w:sz w:val="18"/>
          <w:szCs w:val="18"/>
        </w:rPr>
        <w:t xml:space="preserve">Le motif du congé par le BAILLEUR doit être indiqué à peine de nullité. Ce motif doit être fondé :</w:t>
      </w:r>
    </w:p>
    <w:p>
      <w:pPr>
        <w:pStyle w:val="Paragraphedeliste"/>
        <w:numPr>
          <w:ilvl w:val="0"/>
          <w:numId w:val="2"/>
        </w:numPr>
        <w:jc w:val="both"/>
        <w:rPr>
          <w:sz w:val="18"/>
          <w:szCs w:val="18"/>
        </w:rPr>
      </w:pPr>
      <w:r>
        <w:rPr>
          <w:sz w:val="18"/>
          <w:szCs w:val="18"/>
        </w:rPr>
        <w:t xml:space="preserve">sur la reprise du logement (nom et adresse du bénéficiaire de la reprise qui ne peut être que le BAILLEUR, son conjoint, le partenaire auquel il est lié par un pacte civil de solidarité enregistré à la date du congé, son concubin notoire depuis au moins un an à la date du congé, ses ascendants, ses descendants ou ceux de son conjoint, de son partenaire ou de son concubin notoire) ;</w:t>
      </w:r>
    </w:p>
    <w:p>
      <w:pPr>
        <w:pStyle w:val="Paragraphedeliste"/>
        <w:numPr>
          <w:ilvl w:val="0"/>
          <w:numId w:val="2"/>
        </w:numPr>
        <w:jc w:val="both"/>
        <w:rPr>
          <w:sz w:val="18"/>
          <w:szCs w:val="18"/>
        </w:rPr>
      </w:pPr>
      <w:r>
        <w:rPr>
          <w:sz w:val="18"/>
          <w:szCs w:val="18"/>
        </w:rPr>
        <w:t xml:space="preserve">sur la vente du logement ;</w:t>
      </w:r>
    </w:p>
    <w:p>
      <w:pPr>
        <w:pStyle w:val="Paragraphedeliste"/>
        <w:numPr>
          <w:ilvl w:val="0"/>
          <w:numId w:val="2"/>
        </w:numPr>
        <w:jc w:val="both"/>
        <w:rPr>
          <w:sz w:val="18"/>
          <w:szCs w:val="18"/>
        </w:rPr>
      </w:pPr>
      <w:r>
        <w:rPr>
          <w:sz w:val="18"/>
          <w:szCs w:val="18"/>
        </w:rPr>
        <w:t xml:space="preserve">sur un motif légitime et sérieux, notamment l'inexécution par le locataire de l'une des obligations lui incombant.{/meuble}</w:t>
      </w:r>
    </w:p>
    <w:p w14:paraId="5834EC22" w14:textId="77777777" w:rsidR="006974E4" w:rsidRPr="006974E4" w:rsidRDefault="006974E4" w:rsidP="006974E4">
      <w:pPr>
        <w:jc w:val="both"/>
        <w:rPr>
          <w:sz w:val="18"/>
          <w:szCs w:val="18"/>
        </w:rPr>
      </w:pPr>
      <w:r w:rsidRPr="006974E4">
        <w:rPr>
          <w:sz w:val="18"/>
          <w:szCs w:val="18"/>
        </w:rPr>
        <w:lastRenderedPageBreak/>
        <w:t>Le congé devra être signifié à l’autre partie par lettre recommandée avec accusé de réception ou par acte d’huissier. La notification de résiliation ou de fin de bail vaudra engagement formel de partir et renonciation à tout maintien dans les lieux, sans qu’il soit besoin de ne recourir à aucune formalité. Faute de libérer les lieux à la date convenue, la clause pénale incluse au présent contrat sera immédiatement applicable.</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l’appartement propre le jour de l’état des lieux de sortie, ou il sera retenu la somme de 100 euros pour frais de ménage sur le montant de la caution.</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CLAUSE PENALE</w:t>
            </w:r>
          </w:p>
        </w:tc>
      </w:tr>
    </w:tbl>
    <w:p w14:paraId="065BCEE4" w14:textId="77777777" w:rsidR="006974E4" w:rsidRPr="006974E4" w:rsidRDefault="006974E4" w:rsidP="00C415CC">
      <w:pPr>
        <w:spacing w:before="120" w:after="120"/>
        <w:jc w:val="both"/>
        <w:rPr>
          <w:sz w:val="18"/>
          <w:szCs w:val="18"/>
        </w:rPr>
      </w:pPr>
      <w:r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77777777" w:rsidR="006974E4" w:rsidRP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Le coût des commandements, sommations ou significations ci-dessus, y compris le droit proportionnel et les frais d’huissiers, d’avoués et d’avocats sera à la charge du locataire qui devra les rembourser dans les huit jours de la demande qui lui en sera faite.</w:t>
      </w:r>
    </w:p>
    <w:p w14:paraId="53E5F48D" w14:textId="77777777" w:rsidR="006974E4" w:rsidRPr="006974E4" w:rsidRDefault="006974E4" w:rsidP="00C415CC">
      <w:pPr>
        <w:spacing w:after="120"/>
        <w:jc w:val="both"/>
        <w:rPr>
          <w:sz w:val="18"/>
          <w:szCs w:val="18"/>
        </w:rPr>
      </w:pPr>
      <w:r w:rsidRPr="006974E4">
        <w:rPr>
          <w:sz w:val="18"/>
          <w:szCs w:val="18"/>
        </w:rPr>
        <w:t>De plus, le BAILLEUR se réserve le droit de réclamer des dommages et intérêts supplémentaire s’il était contraint de saisir le tribunal pour faire valoir ses droits.</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p w14:paraId="0A000003" w14:textId="0A000003" w:rsidR="00C415CC" w:rsidRDefault="00C415CC" w:rsidP="006974E4">
      <w:pPr>
        <w:spacing w:before="120"/>
        <w:jc w:val="both"/>
        <w:rPr>
          <w:sz w:val="18"/>
          <w:szCs w:val="18"/>
        </w:rPr>
      </w:pPr>
      <w:r>
        <w:rPr>
          <w:sz w:val="18"/>
          <w:szCs w:val="18"/>
        </w:rPr>
        <w:t>{#colocation}Conformément à l'article 8-1, VI, alinéa 1er, de la loi n° 89-462 du 6 juillet 1989, la solidarité d'un des colocataires et celle de la personne qui s'est portée caution pour lui prennent fin à la date d'effet du congé régulièrement délivré et lorsqu'un nouveau colocataire figure au bail. A défaut, elles s'éteignent au plus tard à l'expiration d'un délai de six mois après la date d'effet du congé.{/colocation}</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0B000001" w14:textId="77777777" w:rsidR="00B173CE" w:rsidRDefault="00B173CE" w:rsidP="00C415CC">
      <w:pPr>
        <w:pStyle w:val="Paragraphedeliste"/>
        <w:numPr>
          <w:ilvl w:val="0"/>
          <w:numId w:val="5"/>
        </w:numPr>
        <w:spacing w:after="120"/>
        <w:jc w:val="both"/>
        <w:rPr>
          <w:sz w:val="18"/>
          <w:szCs w:val="18"/>
        </w:rPr>
      </w:pPr>
      <w:r>
        <w:rPr>
          <w:sz w:val="18"/>
          <w:szCs w:val="18"/>
        </w:rPr>
        <w:t>{#diagnosticDpePresent}Diagnostic de performance énergétique (DPE).{/diagnosticDpePresent}</w:t>
      </w:r>
    </w:p>
    <w:p w14:paraId="0B000002" w14:textId="77777777" w:rsidR="00B173CE" w:rsidRDefault="00B173CE" w:rsidP="00C415CC">
      <w:pPr>
        <w:pStyle w:val="Paragraphedeliste"/>
        <w:numPr>
          <w:ilvl w:val="0"/>
          <w:numId w:val="5"/>
        </w:numPr>
        <w:spacing w:after="120"/>
        <w:jc w:val="both"/>
        <w:rPr>
          <w:sz w:val="18"/>
          <w:szCs w:val="18"/>
        </w:rPr>
      </w:pPr>
      <w:r>
        <w:rPr>
          <w:sz w:val="18"/>
          <w:szCs w:val="18"/>
        </w:rPr>
        <w:t>{#diagnosticCrepPresent}Constat de risque d'exposition au plomb (CREP).{/diagnosticCrepPresent}</w:t>
      </w:r>
    </w:p>
    <w:p w14:paraId="0B000003" w14:textId="77777777" w:rsidR="00B173CE" w:rsidRDefault="00B173CE" w:rsidP="00C415CC">
      <w:pPr>
        <w:pStyle w:val="Paragraphedeliste"/>
        <w:numPr>
          <w:ilvl w:val="0"/>
          <w:numId w:val="5"/>
        </w:numPr>
        <w:spacing w:after="120"/>
        <w:jc w:val="both"/>
        <w:rPr>
          <w:sz w:val="18"/>
          <w:szCs w:val="18"/>
        </w:rPr>
      </w:pPr>
      <w:r>
        <w:rPr>
          <w:sz w:val="18"/>
          <w:szCs w:val="18"/>
        </w:rPr>
        <w:t>{#diagnosticElecGazPresent}État de l'installation intérieure d'électricité et de gaz.{/diagnosticElecGazPresent}</w:t>
      </w:r>
    </w:p>
    <w:p w14:paraId="0B000004" w14:textId="77777777" w:rsidR="00B173CE" w:rsidRDefault="00B173CE" w:rsidP="00C415CC">
      <w:pPr>
        <w:pStyle w:val="Paragraphedeliste"/>
        <w:numPr>
          <w:ilvl w:val="0"/>
          <w:numId w:val="5"/>
        </w:numPr>
        <w:spacing w:after="120"/>
        <w:jc w:val="both"/>
        <w:rPr>
          <w:sz w:val="18"/>
          <w:szCs w:val="18"/>
        </w:rPr>
      </w:pPr>
      <w:r>
        <w:rPr>
          <w:sz w:val="18"/>
          <w:szCs w:val="18"/>
        </w:rPr>
        <w:t>{#diagnosticErpPresent}État des risques naturels et technologiques (ERP).{/diagnosticErpPresent}</w:t>
      </w:r>
    </w:p>
    <w:p w14:paraId="0C000001" w14:textId="77777777" w:rsidR="00B173CE" w:rsidRDefault="00B173CE" w:rsidP="00C415CC">
      <w:pPr>
        <w:pStyle w:val="Paragraphedeliste"/>
        <w:numPr>
          <w:ilvl w:val="0"/>
          <w:numId w:val="5"/>
        </w:numPr>
        <w:spacing w:after="120"/>
        <w:jc w:val="both"/>
        <w:rPr>
          <w:sz w:val="18"/>
          <w:szCs w:val="18"/>
        </w:rPr>
      </w:pPr>
      <w:r>
        <w:rPr>
          <w:sz w:val="18"/>
          <w:szCs w:val="18"/>
        </w:rPr>
        <w:t>Une notice d'information relative aux droits et obligations des locataires et des bailleurs.</w:t>
      </w:r>
    </w:p>
    <w:p w14:paraId="2B5B9D34" w14:textId="1FC99EDC" w:rsidR="006974E4" w:rsidRPr="00C415CC" w:rsidRDefault="006974E4" w:rsidP="00C415CC">
      <w:pPr>
        <w:pStyle w:val="Paragraphedeliste"/>
        <w:numPr>
          <w:ilvl w:val="0"/>
          <w:numId w:val="5"/>
        </w:numPr>
        <w:spacing w:after="120"/>
        <w:jc w:val="both"/>
        <w:rPr>
          <w:sz w:val="18"/>
          <w:szCs w:val="18"/>
        </w:rPr>
      </w:pPr>
      <w:r w:rsidRPr="00C415CC">
        <w:rPr>
          <w:sz w:val="18"/>
          <w:szCs w:val="18"/>
        </w:rPr>
        <w:t>{#meuble}Etat descriptif et inventaire du mobilier.{/meuble}</w:t>
      </w:r>
    </w:p>
    <w:p w14:paraId="4778E6A3" w14:textId="77777777" w:rsidR="007D49CE" w:rsidRDefault="006974E4" w:rsidP="00C415CC">
      <w:pPr>
        <w:pStyle w:val="Paragraphedeliste"/>
        <w:numPr>
          <w:ilvl w:val="0"/>
          <w:numId w:val="5"/>
        </w:numPr>
        <w:spacing w:after="120"/>
        <w:jc w:val="both"/>
        <w:rPr>
          <w:sz w:val="18"/>
          <w:szCs w:val="18"/>
        </w:rPr>
      </w:pPr>
      <w:r w:rsidRPr="007D49CE">
        <w:rPr>
          <w:sz w:val="18"/>
          <w:szCs w:val="18"/>
        </w:rPr>
        <w:t xml:space="preserve">{#aGarant}Acte de caution solidaire. Nom de la caution : {/aGarant}</w:t>
      </w:r>
    </w:p>
    <w:p w14:paraId="1354E25A" w14:textId="49EA3B18" w:rsidR="007D49CE" w:rsidRDefault="006974E4" w:rsidP="00C415CC">
      <w:pPr>
        <w:pStyle w:val="Paragraphedeliste"/>
        <w:numPr>
          <w:ilvl w:val="0"/>
          <w:numId w:val="5"/>
        </w:numPr>
        <w:spacing w:after="120"/>
        <w:jc w:val="both"/>
        <w:rPr>
          <w:sz w:val="18"/>
          <w:szCs w:val="18"/>
        </w:rPr>
      </w:pPr>
      <w:r w:rsidRPr="007D49CE">
        <w:rPr>
          <w:sz w:val="18"/>
          <w:szCs w:val="18"/>
        </w:rPr>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p>
      <w:r>
        <w:t xml:space="preserve">Clause résolutoire (régime applicable selon la date) :</w:t>
      </w:r>
    </w:p>
    <w:p>
      <w:r>
        <w:t xml:space="preserve">{#clauseResolutoireAvant}</w:t>
      </w:r>
    </w:p>
    <w:p>
      <w:r>
        <w:t xml:space="preserve">Le contrat de location est résilié de plein droit pour défaut de paiement du loyer ou des charges aux termes convenus ou pour non versement du dépôt de garantie. La clause de résiliation de plein droit ne produit effet que deux mois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{/clauseResolutoireAvant}</w:t>
      </w:r>
    </w:p>
    <w:p>
      <w:r>
        <w:t xml:space="preserve">{#clauseResolutoireApres}</w:t>
      </w:r>
    </w:p>
    <w:p>
      <w:r>
        <w:t xml:space="preserve">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{#servitude}Il en est de même, lorsque le logement est soumis à l'obligation prévue à l'article L. 151-14-1 du code de l'urbanisme, pour le non-respect de l'obligation de l'occuper exclusivement à titre de résidence principale. Dans ce dernier cas, la clause ne peut produire effet qu'à l'expiration d'un délai de mise en demeure fixé par le maire conformément au II de l'article L. 481-4 du code de l'urbanisme.{/servitude}</w:t>
      </w:r>
    </w:p>
    <w:p>
      <w:r>
        <w:t xml:space="preserve">{/clauseResolutoireApres}</w:t>
      </w:r>
    </w:p>
    <w:p>
      <w:r>
        <w:t xml:space="preserve">{#servitude}</w:t>
      </w:r>
    </w:p>
    <w:p>
      <w:r>
        <w:t xml:space="preserve">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w:t>
      </w:r>
    </w:p>
    <w:p>
      <w:r>
        <w:t xml:space="preserve">{/servitude}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71422"/>
    <w:rsid w:val="002A4328"/>
    <w:rsid w:val="00314728"/>
    <w:rsid w:val="00465E4D"/>
    <w:rsid w:val="00474ADE"/>
    <w:rsid w:val="004932EE"/>
    <w:rsid w:val="004D30A2"/>
    <w:rsid w:val="005235E9"/>
    <w:rsid w:val="005E7CA4"/>
    <w:rsid w:val="00621EE7"/>
    <w:rsid w:val="00670590"/>
    <w:rsid w:val="006974E4"/>
    <w:rsid w:val="00720BF6"/>
    <w:rsid w:val="00770416"/>
    <w:rsid w:val="007D49CE"/>
    <w:rsid w:val="00922A9E"/>
    <w:rsid w:val="00A20256"/>
    <w:rsid w:val="00AE0CE6"/>
    <w:rsid w:val="00B71708"/>
    <w:rsid w:val="00B90A0D"/>
    <w:rsid w:val="00C415CC"/>
    <w:rsid w:val="00DC7A22"/>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Template>
  <TotalTime>57</TotalTime>
  <Pages>6</Pages>
  <Words>3202</Words>
  <Characters>17612</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Ettori, Jimmy</cp:lastModifiedBy>
  <cp:revision>17</cp:revision>
  <dcterms:created xsi:type="dcterms:W3CDTF">2026-07-31T12:16:00Z</dcterms:created>
  <dcterms:modified xsi:type="dcterms:W3CDTF">2026-07-31T20:03:00Z</dcterms:modified>
</cp:coreProperties>
</file>