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D1" w:rsidRDefault="00D0251B" w:rsidP="00D0251B">
      <w:pPr>
        <w:pStyle w:val="Titre"/>
      </w:pPr>
      <w:r>
        <w:t xml:space="preserve">INTERROGATION FORMATIVE – détection des </w:t>
      </w:r>
      <w:proofErr w:type="gramStart"/>
      <w:r>
        <w:t>anomalies  (</w:t>
      </w:r>
      <w:proofErr w:type="gramEnd"/>
      <w:r>
        <w:t>date limite 20/11)</w:t>
      </w:r>
    </w:p>
    <w:p w:rsidR="00D0251B" w:rsidRDefault="00D0251B" w:rsidP="00D0251B"/>
    <w:p w:rsidR="00D0251B" w:rsidRDefault="00D0251B" w:rsidP="00D0251B">
      <w:pPr>
        <w:pStyle w:val="Paragraphedeliste"/>
        <w:numPr>
          <w:ilvl w:val="0"/>
          <w:numId w:val="6"/>
        </w:numPr>
        <w:spacing w:before="240" w:after="200" w:line="276" w:lineRule="auto"/>
      </w:pPr>
      <w:r>
        <w:t>La pression d’un réservoir servant au refroidissement d’un procédé est surveillée de manière continue.  La pression X est enregistrée dans un fichier.  Personne ne savait quoi faire de ces données.  Un informaticien d</w:t>
      </w:r>
      <w:r>
        <w:t xml:space="preserve">e l’IESN </w:t>
      </w:r>
      <w:r>
        <w:t xml:space="preserve">qui venait de suivre un cours sur le contrôle statistique des procédés affirma que toutes ces données suivaient une loi normale de moyenne 57,8 et d’écart-type 3,7 et qu’il fallait construire une carte de contrôle sur la moyenne.  Il propose de reporter ensuite sur celle-ci les résultats des échantillons ci-dessous : </w:t>
      </w:r>
    </w:p>
    <w:tbl>
      <w:tblPr>
        <w:tblW w:w="8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1"/>
        <w:gridCol w:w="1339"/>
        <w:gridCol w:w="1300"/>
        <w:gridCol w:w="1300"/>
        <w:gridCol w:w="1300"/>
        <w:gridCol w:w="1300"/>
      </w:tblGrid>
      <w:tr w:rsidR="00D0251B" w:rsidRPr="00815D53" w:rsidTr="00957EF6">
        <w:trPr>
          <w:trHeight w:val="300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rPr>
                <w:rFonts w:ascii="Calibri" w:eastAsia="Times New Roman" w:hAnsi="Calibri" w:cs="Times New Roman"/>
                <w:color w:val="0000FF"/>
              </w:rPr>
            </w:pPr>
            <w:r w:rsidRPr="00D0251B">
              <w:rPr>
                <w:rFonts w:ascii="Calibri" w:eastAsia="Times New Roman" w:hAnsi="Calibri" w:cs="Times New Roman"/>
                <w:color w:val="0000FF"/>
              </w:rPr>
              <w:t>Date de l'échantillon</w:t>
            </w:r>
          </w:p>
        </w:tc>
        <w:tc>
          <w:tcPr>
            <w:tcW w:w="65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center"/>
              <w:rPr>
                <w:rFonts w:ascii="Calibri" w:eastAsia="Times New Roman" w:hAnsi="Calibri" w:cs="Times New Roman"/>
                <w:color w:val="0000FF"/>
              </w:rPr>
            </w:pPr>
            <w:r w:rsidRPr="00D0251B">
              <w:rPr>
                <w:rFonts w:ascii="Calibri" w:eastAsia="Times New Roman" w:hAnsi="Calibri" w:cs="Times New Roman"/>
                <w:color w:val="0000FF"/>
              </w:rPr>
              <w:t>Pressions observées</w:t>
            </w:r>
          </w:p>
        </w:tc>
      </w:tr>
      <w:tr w:rsidR="00D0251B" w:rsidRPr="00815D53" w:rsidTr="00957EF6">
        <w:trPr>
          <w:trHeight w:val="300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16-déc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D0251B" w:rsidRPr="00815D53" w:rsidTr="00957EF6">
        <w:trPr>
          <w:trHeight w:val="300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17-déc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D0251B" w:rsidRPr="00815D53" w:rsidTr="00957EF6">
        <w:trPr>
          <w:trHeight w:val="300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18-déc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D0251B" w:rsidRPr="00815D53" w:rsidTr="00957EF6">
        <w:trPr>
          <w:trHeight w:val="300"/>
        </w:trPr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21-déc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251B" w:rsidRPr="00D0251B" w:rsidRDefault="00D0251B" w:rsidP="00D0251B">
            <w:pPr>
              <w:ind w:left="36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251B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</w:tbl>
    <w:p w:rsidR="00D0251B" w:rsidRDefault="00D0251B" w:rsidP="00D0251B">
      <w:pPr>
        <w:pStyle w:val="Paragraphedeliste"/>
        <w:spacing w:before="240" w:after="200" w:line="276" w:lineRule="auto"/>
        <w:ind w:left="360"/>
      </w:pPr>
    </w:p>
    <w:p w:rsidR="00D0251B" w:rsidRDefault="00D0251B" w:rsidP="00D0251B">
      <w:pPr>
        <w:spacing w:before="240" w:after="200" w:line="276" w:lineRule="auto"/>
        <w:ind w:left="360"/>
      </w:pPr>
      <w:r>
        <w:t>Déterminez</w:t>
      </w:r>
    </w:p>
    <w:p w:rsidR="00D0251B" w:rsidRDefault="00D0251B" w:rsidP="00D0251B">
      <w:pPr>
        <w:spacing w:before="240" w:after="200" w:line="276" w:lineRule="auto"/>
        <w:ind w:left="1080"/>
      </w:pPr>
      <w:proofErr w:type="gramStart"/>
      <w:r>
        <w:t>la</w:t>
      </w:r>
      <w:proofErr w:type="gramEnd"/>
      <w:r>
        <w:t xml:space="preserve"> valeur de la ligne centrale</w:t>
      </w:r>
      <w:r>
        <w:br/>
      </w:r>
    </w:p>
    <w:p w:rsidR="00D0251B" w:rsidRPr="004F2016" w:rsidRDefault="00D0251B" w:rsidP="00D0251B">
      <w:pPr>
        <w:spacing w:before="240" w:after="200" w:line="276" w:lineRule="auto"/>
        <w:ind w:left="1080"/>
      </w:pPr>
      <w:proofErr w:type="gramStart"/>
      <w:r>
        <w:t>les</w:t>
      </w:r>
      <w:proofErr w:type="gramEnd"/>
      <w:r>
        <w:t xml:space="preserve"> limites de contrôle à 3% pour la carte sur la moyenne </w:t>
      </w:r>
      <w:r>
        <w:br/>
      </w:r>
    </w:p>
    <w:p w:rsidR="00D0251B" w:rsidRDefault="00D0251B" w:rsidP="00D0251B">
      <w:pPr>
        <w:pStyle w:val="Paragraphedeliste"/>
        <w:spacing w:before="240" w:after="200" w:line="276" w:lineRule="auto"/>
        <w:ind w:left="1800"/>
      </w:pPr>
    </w:p>
    <w:p w:rsidR="00D0251B" w:rsidRDefault="00D0251B" w:rsidP="00D0251B">
      <w:pPr>
        <w:spacing w:before="240" w:after="200" w:line="276" w:lineRule="auto"/>
        <w:ind w:left="360"/>
      </w:pPr>
      <w:r>
        <w:t>Que représente le 3</w:t>
      </w:r>
      <w:r>
        <w:t>% dans l’énoncé (</w:t>
      </w:r>
      <w:r>
        <w:t xml:space="preserve">complétez la </w:t>
      </w:r>
      <w:r>
        <w:t xml:space="preserve">phrase </w:t>
      </w:r>
      <w:r>
        <w:t>ci-dessous</w:t>
      </w:r>
      <w:r>
        <w:t>) ?</w:t>
      </w:r>
      <w:r>
        <w:br/>
        <w:t xml:space="preserve">0.03 = </w:t>
      </w:r>
      <w:proofErr w:type="spellStart"/>
      <w:r>
        <w:t>pr</w:t>
      </w:r>
      <w:proofErr w:type="spellEnd"/>
      <w:proofErr w:type="gramStart"/>
      <w:r>
        <w:t>(</w:t>
      </w:r>
      <w:r>
        <w:t>….</w:t>
      </w:r>
      <w:proofErr w:type="gramEnd"/>
      <w:r>
        <w:br/>
      </w:r>
      <w:r>
        <w:br/>
      </w:r>
    </w:p>
    <w:p w:rsidR="00D0251B" w:rsidRDefault="00D0251B" w:rsidP="00D0251B">
      <w:pPr>
        <w:spacing w:after="200" w:line="276" w:lineRule="auto"/>
        <w:ind w:left="360"/>
      </w:pPr>
      <w:r>
        <w:t>Pourquoi une carte de contrôle sur la moyenne s’accompagne-t-elle toujours d’une carte de contrôle sur l’écart-type ou sur l’étendue ?</w:t>
      </w:r>
      <w:r>
        <w:br/>
      </w:r>
      <w:r>
        <w:br/>
      </w:r>
    </w:p>
    <w:p w:rsidR="00D0251B" w:rsidRDefault="00D0251B" w:rsidP="00D0251B">
      <w:pPr>
        <w:spacing w:after="200" w:line="276" w:lineRule="auto"/>
        <w:ind w:left="360"/>
      </w:pPr>
      <w:r>
        <w:lastRenderedPageBreak/>
        <w:t xml:space="preserve">La banque </w:t>
      </w:r>
      <w:proofErr w:type="spellStart"/>
      <w:r>
        <w:t>BnpParisbasFortis</w:t>
      </w:r>
      <w:proofErr w:type="spellEnd"/>
      <w:r>
        <w:t xml:space="preserve"> souhaite détecter les anomalies qui se produisent lors des retraits par carte bancaire sur ses comptes à vue.  Pour ce faire, elle possède une base de données reprenant les caractéristiques suivantes : montant du retrait (x</w:t>
      </w:r>
      <w:r w:rsidRPr="00D0251B">
        <w:rPr>
          <w:vertAlign w:val="subscript"/>
        </w:rPr>
        <w:t>1</w:t>
      </w:r>
      <w:r>
        <w:t>) et nombre de km (x</w:t>
      </w:r>
      <w:r w:rsidRPr="00D0251B">
        <w:rPr>
          <w:vertAlign w:val="subscript"/>
        </w:rPr>
        <w:t>2</w:t>
      </w:r>
      <w:r>
        <w:t xml:space="preserve">) séparant le lieu du retrait et le domicile du détenteur du compte à vue.  </w:t>
      </w:r>
      <w:r>
        <w:br/>
        <w:t xml:space="preserve">A partir de la base de données, on a pu construire la figure ci-dessous en modélisant les données par des lois normales, respectivement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</w:p>
    <w:p w:rsidR="00D0251B" w:rsidRDefault="00D0251B" w:rsidP="00D0251B">
      <w:pPr>
        <w:ind w:left="1080"/>
      </w:pPr>
      <w:r>
        <w:rPr>
          <w:noProof/>
          <w:lang w:eastAsia="fr-BE"/>
        </w:rPr>
        <w:drawing>
          <wp:inline distT="0" distB="0" distL="0" distR="0" wp14:anchorId="0F4D5241" wp14:editId="2459322D">
            <wp:extent cx="2516928" cy="1637023"/>
            <wp:effectExtent l="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28" cy="16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1B" w:rsidRDefault="00D0251B" w:rsidP="00D0251B">
      <w:pPr>
        <w:ind w:left="1080"/>
      </w:pPr>
      <w:r>
        <w:t>Que représente la coordonnée z du point (300,</w:t>
      </w:r>
      <w:proofErr w:type="gramStart"/>
      <w:r>
        <w:t>40,z</w:t>
      </w:r>
      <w:proofErr w:type="gramEnd"/>
      <w:r>
        <w:t xml:space="preserve">) de ce graphique ?  </w:t>
      </w:r>
      <w:proofErr w:type="gramStart"/>
      <w:r>
        <w:t>Cochez la</w:t>
      </w:r>
      <w:proofErr w:type="gramEnd"/>
      <w:r>
        <w:t xml:space="preserve"> (les) réponse(s) correcte(s).</w:t>
      </w:r>
    </w:p>
    <w:p w:rsidR="00D0251B" w:rsidRDefault="00D0251B" w:rsidP="00D0251B">
      <w:pPr>
        <w:pStyle w:val="Paragraphedeliste"/>
        <w:numPr>
          <w:ilvl w:val="0"/>
          <w:numId w:val="7"/>
        </w:numPr>
      </w:pPr>
      <w:r>
        <w:t>La probabilité d’avoir un retrait de 300 euros à 40 km du domicile du détenteur du compte</w:t>
      </w:r>
    </w:p>
    <w:p w:rsidR="00D0251B" w:rsidRDefault="00D0251B" w:rsidP="00D0251B">
      <w:pPr>
        <w:pStyle w:val="Paragraphedeliste"/>
        <w:numPr>
          <w:ilvl w:val="0"/>
          <w:numId w:val="7"/>
        </w:numPr>
      </w:pPr>
      <w:r>
        <w:t>La probabilité d’avoir un retrait de 300 euros multipliée par la probabilité que ce retrait ait été effectué à 40km</w:t>
      </w:r>
    </w:p>
    <w:p w:rsidR="00D0251B" w:rsidRDefault="00D0251B" w:rsidP="00D0251B">
      <w:pPr>
        <w:pStyle w:val="Paragraphedeliste"/>
        <w:numPr>
          <w:ilvl w:val="0"/>
          <w:numId w:val="7"/>
        </w:numPr>
      </w:pPr>
      <w:r>
        <w:t>La somme de la probabilité d’avoir un retrait de 300 euros et la probabilité que ce retrait ait été effectué à 40km</w:t>
      </w:r>
    </w:p>
    <w:p w:rsidR="00D0251B" w:rsidRPr="00D0251B" w:rsidRDefault="00D0251B" w:rsidP="00D0251B">
      <w:pPr>
        <w:ind w:left="360"/>
      </w:pPr>
      <w:r w:rsidRPr="00D0251B">
        <w:br w:type="page"/>
      </w:r>
    </w:p>
    <w:p w:rsidR="00D0251B" w:rsidRDefault="00D0251B" w:rsidP="00D0251B">
      <w:pPr>
        <w:ind w:left="360"/>
      </w:pPr>
      <w:r>
        <w:lastRenderedPageBreak/>
        <w:t>Soit une carte de contrôle sur une moyenne (5% - limites de surveillance – 1% limites de contrôle),</w:t>
      </w:r>
    </w:p>
    <w:p w:rsidR="00D0251B" w:rsidRDefault="00D0251B" w:rsidP="00D0251B">
      <w:pPr>
        <w:ind w:left="1080"/>
      </w:pPr>
      <w:proofErr w:type="gramStart"/>
      <w:r>
        <w:t>d’où</w:t>
      </w:r>
      <w:proofErr w:type="gramEnd"/>
      <w:r>
        <w:t xml:space="preserve"> proviennent les points reportés sur cette carte de contrôle ?</w:t>
      </w:r>
      <w:r>
        <w:br/>
      </w:r>
      <w:r>
        <w:br/>
      </w:r>
      <w:r>
        <w:br/>
      </w:r>
      <w:r>
        <w:br/>
      </w:r>
    </w:p>
    <w:p w:rsidR="00D0251B" w:rsidRPr="0077329E" w:rsidRDefault="00D0251B" w:rsidP="00D0251B">
      <w:pPr>
        <w:ind w:left="360"/>
      </w:pPr>
      <w:r>
        <w:t xml:space="preserve">En général, dans la détection des anomalies pourquoi privilégie-t-on l’erreur </w:t>
      </w:r>
      <m:oMath>
        <m:r>
          <w:rPr>
            <w:rFonts w:ascii="Cambria Math" w:hAnsi="Cambria Math"/>
          </w:rPr>
          <m:t>α </m:t>
        </m:r>
      </m:oMath>
      <w:r>
        <w:t>?</w:t>
      </w:r>
      <w:r>
        <w:br/>
      </w:r>
      <w:r>
        <w:br/>
      </w:r>
      <w:r>
        <w:br/>
      </w:r>
      <w:r>
        <w:br/>
      </w:r>
    </w:p>
    <w:p w:rsidR="00D0251B" w:rsidRPr="00D0251B" w:rsidRDefault="00D0251B" w:rsidP="00D0251B">
      <w:pPr>
        <w:ind w:left="360"/>
      </w:pPr>
      <w:r w:rsidRPr="00D0251B">
        <w:rPr>
          <w:rFonts w:ascii="Times New Roman" w:hAnsi="Times New Roman"/>
        </w:rPr>
        <w:t xml:space="preserve">Une pâte à papier est élaborée chaque jour dans une cuve où l’on mesure systématiquement une caractéristique chimique lorsque la mixture arrive à ébullition.  Au cours des deux journées précédentes, 20 échantillons (de 4 mesures chacun) de cette caractéristique ont été </w:t>
      </w:r>
      <w:proofErr w:type="spellStart"/>
      <w:r w:rsidRPr="00D0251B">
        <w:rPr>
          <w:rFonts w:ascii="Times New Roman" w:hAnsi="Times New Roman"/>
        </w:rPr>
        <w:t>prelevés</w:t>
      </w:r>
      <w:proofErr w:type="spellEnd"/>
      <w:r w:rsidRPr="00D0251B">
        <w:rPr>
          <w:rFonts w:ascii="Times New Roman" w:hAnsi="Times New Roman"/>
        </w:rPr>
        <w:t xml:space="preserve">. Sachant que la caractéristique étudiée suit une loi normale de moyenne </w:t>
      </w:r>
      <w:proofErr w:type="gramStart"/>
      <w:r w:rsidRPr="00D0251B">
        <w:rPr>
          <w:rFonts w:ascii="Times New Roman" w:hAnsi="Times New Roman"/>
        </w:rPr>
        <w:t>15.14 ,</w:t>
      </w:r>
      <w:proofErr w:type="gramEnd"/>
      <w:r w:rsidRPr="00D0251B">
        <w:rPr>
          <w:rFonts w:ascii="Times New Roman" w:hAnsi="Times New Roman"/>
        </w:rPr>
        <w:t xml:space="preserve"> d’écart-type 2.19, quelle est la limite supérieure de surveillance à 3% ?</w:t>
      </w:r>
      <w:bookmarkStart w:id="0" w:name="_GoBack"/>
      <w:bookmarkEnd w:id="0"/>
      <w:r w:rsidRPr="00D0251B">
        <w:rPr>
          <w:rFonts w:ascii="Times New Roman" w:hAnsi="Times New Roman"/>
          <w:color w:val="538135" w:themeColor="accent6" w:themeShade="BF"/>
        </w:rPr>
        <w:br/>
      </w:r>
    </w:p>
    <w:p w:rsidR="00D0251B" w:rsidRDefault="00D0251B" w:rsidP="00D0251B"/>
    <w:sectPr w:rsidR="00D0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65C9"/>
    <w:multiLevelType w:val="hybridMultilevel"/>
    <w:tmpl w:val="48D46126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82E1D"/>
    <w:multiLevelType w:val="hybridMultilevel"/>
    <w:tmpl w:val="9946A6F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52AFD"/>
    <w:multiLevelType w:val="hybridMultilevel"/>
    <w:tmpl w:val="B72223F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B"/>
    <w:rsid w:val="00C659D1"/>
    <w:rsid w:val="00D0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183D"/>
  <w15:chartTrackingRefBased/>
  <w15:docId w15:val="{6F50C9AE-5310-4C78-A330-C226466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2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0251B"/>
    <w:pPr>
      <w:tabs>
        <w:tab w:val="center" w:pos="4536"/>
        <w:tab w:val="right" w:pos="9072"/>
      </w:tabs>
      <w:spacing w:after="0" w:afterAutospacing="1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251B"/>
  </w:style>
  <w:style w:type="table" w:styleId="Grilledutableau">
    <w:name w:val="Table Grid"/>
    <w:basedOn w:val="TableauNormal"/>
    <w:uiPriority w:val="59"/>
    <w:rsid w:val="00D0251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251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73CF-6DDE-4AC7-A1FC-8F5CAB4C6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2016-11-10T08:39:00Z</dcterms:created>
  <dcterms:modified xsi:type="dcterms:W3CDTF">2016-11-10T08:39:00Z</dcterms:modified>
</cp:coreProperties>
</file>