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00" w:rsidRDefault="00741A6D" w:rsidP="00741A6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Régression linéaire : céréales-fibres</w:t>
      </w:r>
    </w:p>
    <w:p w:rsidR="00741A6D" w:rsidRDefault="00741A6D" w:rsidP="00741A6D">
      <w:r w:rsidRPr="00741A6D">
        <w:rPr>
          <w:b/>
        </w:rPr>
        <w:t>Axe X :</w:t>
      </w:r>
      <w:r>
        <w:t xml:space="preserve"> quantité de fibres</w:t>
      </w:r>
    </w:p>
    <w:p w:rsidR="00741A6D" w:rsidRDefault="00741A6D" w:rsidP="00741A6D">
      <w:r w:rsidRPr="00741A6D">
        <w:rPr>
          <w:b/>
        </w:rPr>
        <w:t>Axe Y :</w:t>
      </w:r>
      <w:r>
        <w:t xml:space="preserve"> taux nutritionnel</w:t>
      </w:r>
    </w:p>
    <w:p w:rsidR="00741A6D" w:rsidRDefault="00741A6D" w:rsidP="00741A6D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535ECD92" wp14:editId="77013B5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41A6D" w:rsidRDefault="00741A6D" w:rsidP="00741A6D">
      <w:pPr>
        <w:jc w:val="center"/>
      </w:pPr>
    </w:p>
    <w:p w:rsidR="007C24E5" w:rsidRDefault="002E2B43" w:rsidP="00741A6D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=3.4430x+35.2566</m:t>
        </m:r>
      </m:oMath>
      <w:r w:rsidR="00023C2F">
        <w:rPr>
          <w:rFonts w:eastAsiaTheme="minorEastAsia"/>
        </w:rPr>
        <w:t xml:space="preserve"> </w:t>
      </w:r>
      <w:r w:rsidR="00023C2F">
        <w:rPr>
          <w:rFonts w:eastAsiaTheme="minorEastAsia" w:cstheme="minorHAnsi"/>
        </w:rPr>
        <w:t>→</w:t>
      </w:r>
      <w:r w:rsidR="00023C2F">
        <w:rPr>
          <w:rFonts w:eastAsiaTheme="minorEastAsia"/>
        </w:rPr>
        <w:t xml:space="preserve"> Droite de régression linéaire.</w:t>
      </w:r>
    </w:p>
    <w:p w:rsidR="0012334C" w:rsidRDefault="002E2B43" w:rsidP="00741A6D">
      <w:pPr>
        <w:rPr>
          <w:noProof/>
          <w:lang w:eastAsia="fr-B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=35.2566</m:t>
        </m:r>
      </m:oMath>
      <w:r w:rsidR="00023C2F" w:rsidRPr="00023C2F">
        <w:rPr>
          <w:noProof/>
          <w:lang w:eastAsia="fr-BE"/>
        </w:rPr>
        <w:t xml:space="preserve"> </w:t>
      </w:r>
      <w:r w:rsidR="00EC18AA">
        <w:rPr>
          <w:rFonts w:eastAsiaTheme="minorEastAsia" w:cstheme="minorHAnsi"/>
        </w:rPr>
        <w:t>→ Ordonnée à l’origine. Si on avait une céréale sans fibre, son taux nutritionnel serait de 35.2566 (une céréale sans fibre n’a pas beaucoup de sens).</w:t>
      </w:r>
    </w:p>
    <w:p w:rsidR="007C24E5" w:rsidRPr="007C24E5" w:rsidRDefault="002E2B43" w:rsidP="00741A6D">
      <w:pPr>
        <w:rPr>
          <w:noProof/>
          <w:lang w:eastAsia="fr-B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=3.443</m:t>
        </m:r>
      </m:oMath>
      <w:r w:rsidR="00EC18AA">
        <w:rPr>
          <w:rFonts w:eastAsiaTheme="minorEastAsia"/>
          <w:noProof/>
        </w:rPr>
        <w:t xml:space="preserve"> </w:t>
      </w:r>
      <w:r w:rsidR="00EC18AA">
        <w:rPr>
          <w:rFonts w:eastAsiaTheme="minorEastAsia" w:cstheme="minorHAnsi"/>
        </w:rPr>
        <w:t>→ Coefficient angulaire de la droite. Si on augmente de 1 la quantité de fibres, son taux nutritionnel augmente de 3.443</w:t>
      </w:r>
    </w:p>
    <w:p w:rsidR="00741A6D" w:rsidRDefault="00023C2F" w:rsidP="00741A6D">
      <w:pPr>
        <w:rPr>
          <w:noProof/>
          <w:lang w:eastAsia="fr-BE"/>
        </w:rPr>
      </w:pPr>
      <w:r>
        <w:rPr>
          <w:noProof/>
          <w:lang w:val="fr-FR" w:eastAsia="fr-FR"/>
        </w:rPr>
        <w:drawing>
          <wp:inline distT="0" distB="0" distL="0" distR="0" wp14:anchorId="7939C7DA" wp14:editId="14E28B9D">
            <wp:extent cx="5760720" cy="2824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4C" w:rsidRDefault="002E2B43" w:rsidP="00741A6D">
      <w:pPr>
        <w:rPr>
          <w:rFonts w:eastAsiaTheme="minorEastAsia"/>
          <w:noProof/>
          <w:lang w:val="nl-BE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y</m:t>
            </m:r>
          </m:e>
        </m:acc>
        <m:r>
          <w:rPr>
            <w:rFonts w:ascii="Cambria Math" w:hAnsi="Cambria Math"/>
            <w:lang w:val="nl-BE"/>
          </w:rPr>
          <m:t>=42.6658</m:t>
        </m:r>
      </m:oMath>
      <w:r w:rsidR="0012334C" w:rsidRPr="001A2FC5">
        <w:rPr>
          <w:rFonts w:eastAsiaTheme="minorEastAsia"/>
          <w:noProof/>
          <w:lang w:val="nl-BE"/>
        </w:rPr>
        <w:t xml:space="preserve"> </w:t>
      </w:r>
      <w:r w:rsidR="0012334C" w:rsidRPr="001A2FC5">
        <w:rPr>
          <w:rFonts w:eastAsiaTheme="minorEastAsia" w:cstheme="minorHAnsi"/>
          <w:noProof/>
          <w:lang w:val="nl-BE"/>
        </w:rPr>
        <w:t>→</w:t>
      </w:r>
      <w:r w:rsidR="0012334C" w:rsidRPr="001A2FC5">
        <w:rPr>
          <w:rFonts w:eastAsiaTheme="minorEastAsia"/>
          <w:noProof/>
          <w:lang w:val="nl-BE"/>
        </w:rPr>
        <w:t xml:space="preserve"> Moyenne des valeurs </w:t>
      </w:r>
      <w:r w:rsidR="001A2FC5" w:rsidRPr="001A2FC5">
        <w:rPr>
          <w:rFonts w:eastAsiaTheme="minorEastAsia"/>
          <w:noProof/>
          <w:lang w:val="nl-BE"/>
        </w:rPr>
        <w:t>correspondant à la droite de régression linéaire.</w:t>
      </w:r>
    </w:p>
    <w:p w:rsidR="001A2FC5" w:rsidRDefault="001A2FC5" w:rsidP="00741A6D">
      <w:pPr>
        <w:rPr>
          <w:rFonts w:eastAsiaTheme="minorEastAsia"/>
          <w:noProof/>
          <w:lang w:val="nl-BE"/>
        </w:rPr>
      </w:pPr>
      <w:r>
        <w:rPr>
          <w:rFonts w:eastAsiaTheme="minorEastAsia"/>
          <w:noProof/>
          <w:lang w:val="nl-BE"/>
        </w:rPr>
        <w:t xml:space="preserve">Ecart-type de l’estimateur : s = 11.48. </w:t>
      </w:r>
      <w:r>
        <w:rPr>
          <w:rFonts w:eastAsiaTheme="minorEastAsia" w:cstheme="minorHAnsi"/>
          <w:noProof/>
          <w:lang w:val="nl-BE"/>
        </w:rPr>
        <w:t>→</w:t>
      </w:r>
      <w:r>
        <w:rPr>
          <w:rFonts w:eastAsiaTheme="minorEastAsia"/>
          <w:noProof/>
          <w:lang w:val="nl-BE"/>
        </w:rPr>
        <w:t xml:space="preserve"> 11.48/42.6658 = 26.91%</w:t>
      </w:r>
      <w:r w:rsidR="00BC340F">
        <w:rPr>
          <w:rFonts w:eastAsiaTheme="minorEastAsia"/>
          <w:noProof/>
          <w:lang w:val="nl-BE"/>
        </w:rPr>
        <w:br/>
        <w:t xml:space="preserve">L’écart-type de l’estimateur pour le sucre est de 9.19. Si on compare avec la moyenne, on obtient </w:t>
      </w:r>
      <w:r w:rsidR="00BC340F">
        <w:rPr>
          <w:rFonts w:eastAsiaTheme="minorEastAsia"/>
          <w:noProof/>
          <w:lang w:val="nl-BE"/>
        </w:rPr>
        <w:lastRenderedPageBreak/>
        <w:t>21.37%(=9.19/43). Cela signifie que les points sont moins distants de la droite de régression pour le sucre que pour les fibres.</w:t>
      </w:r>
    </w:p>
    <w:p w:rsidR="00273A74" w:rsidRDefault="001A2FC5" w:rsidP="00741A6D">
      <w:pPr>
        <w:rPr>
          <w:rFonts w:eastAsiaTheme="minorEastAsia"/>
          <w:noProof/>
          <w:lang w:val="nl-BE"/>
        </w:rPr>
      </w:pPr>
      <w:r>
        <w:rPr>
          <w:rFonts w:eastAsiaTheme="minorEastAsia"/>
          <w:noProof/>
          <w:lang w:val="nl-BE"/>
        </w:rPr>
        <w:t>Coefficient de détermination : r² = 0.3412</w:t>
      </w:r>
      <w:r w:rsidR="00BC340F">
        <w:rPr>
          <w:rFonts w:eastAsiaTheme="minorEastAsia"/>
          <w:noProof/>
          <w:lang w:val="nl-BE"/>
        </w:rPr>
        <w:t xml:space="preserve"> </w:t>
      </w:r>
      <w:r w:rsidR="00BC340F">
        <w:rPr>
          <w:rFonts w:eastAsiaTheme="minorEastAsia" w:cstheme="minorHAnsi"/>
          <w:noProof/>
          <w:lang w:val="nl-BE"/>
        </w:rPr>
        <w:t>→</w:t>
      </w:r>
      <w:r w:rsidR="00BC340F">
        <w:rPr>
          <w:rFonts w:eastAsiaTheme="minorEastAsia"/>
          <w:noProof/>
          <w:lang w:val="nl-BE"/>
        </w:rPr>
        <w:t xml:space="preserve"> r = 0.5841</w:t>
      </w:r>
    </w:p>
    <w:p w:rsidR="001A2FC5" w:rsidRDefault="00273A74" w:rsidP="00741A6D">
      <w:pPr>
        <w:rPr>
          <w:rFonts w:eastAsiaTheme="minorEastAsia"/>
          <w:noProof/>
          <w:lang w:val="nl-BE"/>
        </w:rPr>
      </w:pPr>
      <w:r>
        <w:rPr>
          <w:rFonts w:eastAsiaTheme="minorEastAsia"/>
          <w:noProof/>
          <w:lang w:val="nl-BE"/>
        </w:rPr>
        <w:t>On n’explique que 34% de la variation du taux nutritionnel, alors qu’on pouvait observer une variation de 57% pour le sucre. Ce dernier aurait donc une plus forte influence sur le taux nutritionnel que les fibres.</w:t>
      </w:r>
      <w:r w:rsidR="00BC340F">
        <w:rPr>
          <w:rFonts w:eastAsiaTheme="minorEastAsia"/>
          <w:noProof/>
          <w:lang w:val="nl-BE"/>
        </w:rPr>
        <w:br/>
        <w:t>La valeur est inférieure à celle trouvée pour le sucre (-0.76). Les valeurs pour les fibres suivent moins la droite de régression linéaire que pour le sucre.</w:t>
      </w:r>
      <w:r w:rsidR="0026063F">
        <w:rPr>
          <w:rFonts w:eastAsiaTheme="minorEastAsia"/>
          <w:noProof/>
          <w:lang w:val="nl-BE"/>
        </w:rPr>
        <w:t xml:space="preserve"> Légère corrélation positive pour les fibres et grande corrélation négative pour le sucre.</w:t>
      </w:r>
    </w:p>
    <w:p w:rsidR="001A2FC5" w:rsidRDefault="001A2FC5" w:rsidP="00741A6D">
      <w:pPr>
        <w:rPr>
          <w:rFonts w:eastAsiaTheme="minorEastAsia"/>
          <w:noProof/>
          <w:lang w:val="nl-BE"/>
        </w:rPr>
      </w:pPr>
    </w:p>
    <w:p w:rsidR="001A2FC5" w:rsidRDefault="001A2FC5" w:rsidP="00741A6D">
      <w:pPr>
        <w:rPr>
          <w:rFonts w:eastAsiaTheme="minorEastAsia"/>
          <w:noProof/>
          <w:lang w:val="nl-BE"/>
        </w:rPr>
      </w:pPr>
    </w:p>
    <w:p w:rsidR="001A2FC5" w:rsidRDefault="001A2FC5" w:rsidP="00741A6D">
      <w:pPr>
        <w:rPr>
          <w:rFonts w:eastAsiaTheme="minorEastAsia"/>
          <w:noProof/>
          <w:lang w:val="nl-BE"/>
        </w:rPr>
      </w:pPr>
    </w:p>
    <w:p w:rsidR="001A2FC5" w:rsidRPr="001A2FC5" w:rsidRDefault="001A2FC5" w:rsidP="00741A6D">
      <w:pPr>
        <w:rPr>
          <w:rFonts w:eastAsiaTheme="minorEastAsia"/>
          <w:b/>
          <w:noProof/>
          <w:u w:val="single"/>
          <w:lang w:val="nl-BE"/>
        </w:rPr>
      </w:pPr>
      <w:r w:rsidRPr="001A2FC5">
        <w:rPr>
          <w:rFonts w:eastAsiaTheme="minorEastAsia"/>
          <w:b/>
          <w:noProof/>
          <w:u w:val="single"/>
          <w:lang w:val="nl-BE"/>
        </w:rPr>
        <w:t>Table d’ANOVA :</w:t>
      </w:r>
    </w:p>
    <w:p w:rsidR="001A2FC5" w:rsidRPr="001A2FC5" w:rsidRDefault="001A2FC5" w:rsidP="00741A6D">
      <w:pPr>
        <w:rPr>
          <w:noProof/>
          <w:sz w:val="18"/>
          <w:lang w:eastAsia="fr-BE"/>
        </w:rPr>
      </w:pPr>
      <w:r>
        <w:rPr>
          <w:noProof/>
          <w:lang w:val="fr-FR" w:eastAsia="fr-FR"/>
        </w:rPr>
        <w:drawing>
          <wp:inline distT="0" distB="0" distL="0" distR="0" wp14:anchorId="7AEF7C15" wp14:editId="277D65F2">
            <wp:extent cx="494347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4C" w:rsidRDefault="008578B8" w:rsidP="00741A6D">
      <w:r>
        <w:t>P-valeur = 2.445*10^-8</w:t>
      </w:r>
    </w:p>
    <w:p w:rsidR="008578B8" w:rsidRDefault="008578B8" w:rsidP="00741A6D">
      <w:r>
        <w:t>H0 : (variance expliquée/variance non expliquée) = 1</w:t>
      </w:r>
    </w:p>
    <w:p w:rsidR="008578B8" w:rsidRDefault="008578B8" w:rsidP="00741A6D">
      <w:r>
        <w:t>H1 : (variance expliquée/variance non expliquée) &gt; 1</w:t>
      </w:r>
    </w:p>
    <w:p w:rsidR="008578B8" w:rsidRDefault="008578B8" w:rsidP="00741A6D">
      <w:r>
        <w:t xml:space="preserve">Valeur du test F : 38.851 &gt; 1 </w:t>
      </w:r>
      <w:r>
        <w:sym w:font="Wingdings" w:char="F0E8"/>
      </w:r>
      <w:r>
        <w:t xml:space="preserve"> La variance expliquée est significativement plus grande que la variance non expliquée</w:t>
      </w:r>
      <w:r w:rsidR="002E2B43">
        <w:t xml:space="preserve"> par la régression, le modèle de régression est donc significatif</w:t>
      </w:r>
      <w:bookmarkStart w:id="0" w:name="_GoBack"/>
      <w:bookmarkEnd w:id="0"/>
      <w:r>
        <w:t>. Rejet de H0.</w:t>
      </w:r>
    </w:p>
    <w:p w:rsidR="008578B8" w:rsidRDefault="008578B8" w:rsidP="00741A6D"/>
    <w:p w:rsidR="008578B8" w:rsidRPr="008578B8" w:rsidRDefault="008578B8" w:rsidP="00741A6D">
      <w:pPr>
        <w:rPr>
          <w:b/>
          <w:u w:val="single"/>
        </w:rPr>
      </w:pPr>
      <w:r w:rsidRPr="008578B8">
        <w:rPr>
          <w:b/>
          <w:u w:val="single"/>
        </w:rPr>
        <w:t>Test 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78B8" w:rsidTr="008578B8">
        <w:tc>
          <w:tcPr>
            <w:tcW w:w="4531" w:type="dxa"/>
          </w:tcPr>
          <w:p w:rsidR="008578B8" w:rsidRDefault="008578B8" w:rsidP="008578B8">
            <w:r>
              <w:t>H0 : B0 = 0</w:t>
            </w:r>
          </w:p>
          <w:p w:rsidR="008578B8" w:rsidRDefault="008578B8" w:rsidP="008578B8">
            <w:r>
              <w:t>H1 : B0 != 0</w:t>
            </w:r>
          </w:p>
        </w:tc>
        <w:tc>
          <w:tcPr>
            <w:tcW w:w="4531" w:type="dxa"/>
          </w:tcPr>
          <w:p w:rsidR="008578B8" w:rsidRDefault="008578B8" w:rsidP="008578B8">
            <w:r>
              <w:t>H0 : B1 = 0</w:t>
            </w:r>
          </w:p>
          <w:p w:rsidR="008578B8" w:rsidRDefault="008578B8" w:rsidP="008578B8">
            <w:r>
              <w:t>H1 : B1 != 0</w:t>
            </w:r>
          </w:p>
        </w:tc>
      </w:tr>
      <w:tr w:rsidR="008578B8" w:rsidTr="008578B8">
        <w:tc>
          <w:tcPr>
            <w:tcW w:w="4531" w:type="dxa"/>
          </w:tcPr>
          <w:p w:rsidR="008578B8" w:rsidRDefault="008578B8" w:rsidP="00741A6D">
            <w:r>
              <w:t>T</w:t>
            </w:r>
            <w:r>
              <w:rPr>
                <w:vertAlign w:val="subscript"/>
              </w:rPr>
              <w:t>obs</w:t>
            </w:r>
            <w:r>
              <w:t>= 19.948</w:t>
            </w:r>
          </w:p>
          <w:p w:rsidR="008578B8" w:rsidRPr="008578B8" w:rsidRDefault="008578B8" w:rsidP="00741A6D">
            <w:r>
              <w:t>P-valeur = 2*10^-16</w:t>
            </w:r>
          </w:p>
        </w:tc>
        <w:tc>
          <w:tcPr>
            <w:tcW w:w="4531" w:type="dxa"/>
          </w:tcPr>
          <w:p w:rsidR="008578B8" w:rsidRDefault="008578B8" w:rsidP="00741A6D">
            <w:r>
              <w:t>T</w:t>
            </w:r>
            <w:r>
              <w:rPr>
                <w:vertAlign w:val="subscript"/>
              </w:rPr>
              <w:t>obs</w:t>
            </w:r>
            <w:r>
              <w:t>= 6.233</w:t>
            </w:r>
          </w:p>
          <w:p w:rsidR="008578B8" w:rsidRDefault="008578B8" w:rsidP="00741A6D">
            <w:r>
              <w:t>P-valeur= 2.45*10^-8</w:t>
            </w:r>
          </w:p>
        </w:tc>
      </w:tr>
    </w:tbl>
    <w:p w:rsidR="008578B8" w:rsidRDefault="008578B8" w:rsidP="00741A6D"/>
    <w:p w:rsidR="008578B8" w:rsidRPr="00023C2F" w:rsidRDefault="008578B8" w:rsidP="00741A6D"/>
    <w:sectPr w:rsidR="008578B8" w:rsidRPr="00023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6D"/>
    <w:rsid w:val="00023C2F"/>
    <w:rsid w:val="0012334C"/>
    <w:rsid w:val="001A2FC5"/>
    <w:rsid w:val="0026063F"/>
    <w:rsid w:val="00273A74"/>
    <w:rsid w:val="002E2B43"/>
    <w:rsid w:val="00741A6D"/>
    <w:rsid w:val="007C24E5"/>
    <w:rsid w:val="008578B8"/>
    <w:rsid w:val="00B52600"/>
    <w:rsid w:val="00BC340F"/>
    <w:rsid w:val="00E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C9EAC-F476-49A3-9F28-42AD3C55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7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rv-ie-fs-etu-2\Etu_HomeDir_IE\etu28168\3IG\BI%20-%20Charlier\R&#233;gression%20lin&#233;aire\cere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BE"/>
              <a:t>Taux</a:t>
            </a:r>
            <a:r>
              <a:rPr lang="fr-BE" baseline="0"/>
              <a:t> nutritionnel en fonction de la qté de fibres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[cereales.xlsx]Feuil1!$P$1</c:f>
              <c:strCache>
                <c:ptCount val="1"/>
                <c:pt idx="0">
                  <c:v>rating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[cereales.xlsx]Feuil1!$H$2:$H$78</c:f>
              <c:numCache>
                <c:formatCode>General</c:formatCode>
                <c:ptCount val="77"/>
                <c:pt idx="0">
                  <c:v>10</c:v>
                </c:pt>
                <c:pt idx="1">
                  <c:v>2</c:v>
                </c:pt>
                <c:pt idx="2">
                  <c:v>9</c:v>
                </c:pt>
                <c:pt idx="3">
                  <c:v>14</c:v>
                </c:pt>
                <c:pt idx="4">
                  <c:v>1</c:v>
                </c:pt>
                <c:pt idx="5">
                  <c:v>1.5</c:v>
                </c:pt>
                <c:pt idx="6">
                  <c:v>1</c:v>
                </c:pt>
                <c:pt idx="7">
                  <c:v>2</c:v>
                </c:pt>
                <c:pt idx="8">
                  <c:v>4</c:v>
                </c:pt>
                <c:pt idx="9">
                  <c:v>5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4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5</c:v>
                </c:pt>
                <c:pt idx="28">
                  <c:v>5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1</c:v>
                </c:pt>
                <c:pt idx="36">
                  <c:v>1.5</c:v>
                </c:pt>
                <c:pt idx="37">
                  <c:v>0</c:v>
                </c:pt>
                <c:pt idx="38">
                  <c:v>1</c:v>
                </c:pt>
                <c:pt idx="39">
                  <c:v>2</c:v>
                </c:pt>
                <c:pt idx="40">
                  <c:v>0</c:v>
                </c:pt>
                <c:pt idx="41">
                  <c:v>2</c:v>
                </c:pt>
                <c:pt idx="42">
                  <c:v>0</c:v>
                </c:pt>
                <c:pt idx="43">
                  <c:v>0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2</c:v>
                </c:pt>
                <c:pt idx="48">
                  <c:v>0</c:v>
                </c:pt>
                <c:pt idx="49">
                  <c:v>3</c:v>
                </c:pt>
                <c:pt idx="50">
                  <c:v>3</c:v>
                </c:pt>
                <c:pt idx="51">
                  <c:v>1.5</c:v>
                </c:pt>
                <c:pt idx="52">
                  <c:v>6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2</c:v>
                </c:pt>
                <c:pt idx="57">
                  <c:v>2.7</c:v>
                </c:pt>
                <c:pt idx="58">
                  <c:v>5</c:v>
                </c:pt>
                <c:pt idx="59">
                  <c:v>2.5</c:v>
                </c:pt>
                <c:pt idx="60">
                  <c:v>2</c:v>
                </c:pt>
                <c:pt idx="61">
                  <c:v>0</c:v>
                </c:pt>
                <c:pt idx="62">
                  <c:v>0</c:v>
                </c:pt>
                <c:pt idx="63">
                  <c:v>3</c:v>
                </c:pt>
                <c:pt idx="64">
                  <c:v>4</c:v>
                </c:pt>
                <c:pt idx="65">
                  <c:v>3</c:v>
                </c:pt>
                <c:pt idx="66">
                  <c:v>1</c:v>
                </c:pt>
                <c:pt idx="67">
                  <c:v>1</c:v>
                </c:pt>
                <c:pt idx="68">
                  <c:v>3</c:v>
                </c:pt>
                <c:pt idx="69">
                  <c:v>0</c:v>
                </c:pt>
                <c:pt idx="70">
                  <c:v>4</c:v>
                </c:pt>
                <c:pt idx="71">
                  <c:v>3</c:v>
                </c:pt>
                <c:pt idx="72">
                  <c:v>0</c:v>
                </c:pt>
                <c:pt idx="73">
                  <c:v>0</c:v>
                </c:pt>
                <c:pt idx="74">
                  <c:v>3</c:v>
                </c:pt>
                <c:pt idx="75">
                  <c:v>3</c:v>
                </c:pt>
                <c:pt idx="76">
                  <c:v>1</c:v>
                </c:pt>
              </c:numCache>
            </c:numRef>
          </c:xVal>
          <c:yVal>
            <c:numRef>
              <c:f>[cereales.xlsx]Feuil1!$P$2:$P$78</c:f>
              <c:numCache>
                <c:formatCode>#,##0.00</c:formatCode>
                <c:ptCount val="77"/>
                <c:pt idx="0">
                  <c:v>68.402973000000003</c:v>
                </c:pt>
                <c:pt idx="1">
                  <c:v>33.983679000000002</c:v>
                </c:pt>
                <c:pt idx="2">
                  <c:v>59.425505000000001</c:v>
                </c:pt>
                <c:pt idx="3">
                  <c:v>93.704911999999993</c:v>
                </c:pt>
                <c:pt idx="4">
                  <c:v>34.384842999999996</c:v>
                </c:pt>
                <c:pt idx="5">
                  <c:v>29.509540999999999</c:v>
                </c:pt>
                <c:pt idx="6">
                  <c:v>33.174093999999997</c:v>
                </c:pt>
                <c:pt idx="7">
                  <c:v>37.038561999999999</c:v>
                </c:pt>
                <c:pt idx="8">
                  <c:v>49.120252999999998</c:v>
                </c:pt>
                <c:pt idx="9">
                  <c:v>53.313813000000003</c:v>
                </c:pt>
                <c:pt idx="10">
                  <c:v>18.042850999999999</c:v>
                </c:pt>
                <c:pt idx="11">
                  <c:v>50.764999000000003</c:v>
                </c:pt>
                <c:pt idx="12">
                  <c:v>19.823573</c:v>
                </c:pt>
                <c:pt idx="13">
                  <c:v>40.400207999999999</c:v>
                </c:pt>
                <c:pt idx="14">
                  <c:v>22.736446000000001</c:v>
                </c:pt>
                <c:pt idx="15">
                  <c:v>41.445019000000002</c:v>
                </c:pt>
                <c:pt idx="16">
                  <c:v>45.863323999999999</c:v>
                </c:pt>
                <c:pt idx="17">
                  <c:v>35.782791000000003</c:v>
                </c:pt>
                <c:pt idx="18">
                  <c:v>22.396512999999999</c:v>
                </c:pt>
                <c:pt idx="19">
                  <c:v>40.448771999999998</c:v>
                </c:pt>
                <c:pt idx="20">
                  <c:v>64.533816000000002</c:v>
                </c:pt>
                <c:pt idx="21">
                  <c:v>46.895643999999997</c:v>
                </c:pt>
                <c:pt idx="22">
                  <c:v>36.176195999999997</c:v>
                </c:pt>
                <c:pt idx="23">
                  <c:v>44.330855999999997</c:v>
                </c:pt>
                <c:pt idx="24">
                  <c:v>32.207582000000002</c:v>
                </c:pt>
                <c:pt idx="25">
                  <c:v>31.435973000000001</c:v>
                </c:pt>
                <c:pt idx="26">
                  <c:v>58.345140999999998</c:v>
                </c:pt>
                <c:pt idx="27">
                  <c:v>40.917046999999997</c:v>
                </c:pt>
                <c:pt idx="28">
                  <c:v>41.015492000000002</c:v>
                </c:pt>
                <c:pt idx="29">
                  <c:v>28.025765</c:v>
                </c:pt>
                <c:pt idx="30">
                  <c:v>35.252443999999997</c:v>
                </c:pt>
                <c:pt idx="31">
                  <c:v>23.804043</c:v>
                </c:pt>
                <c:pt idx="32">
                  <c:v>52.076897000000002</c:v>
                </c:pt>
                <c:pt idx="33">
                  <c:v>53.371006999999999</c:v>
                </c:pt>
                <c:pt idx="34">
                  <c:v>45.811715999999997</c:v>
                </c:pt>
                <c:pt idx="35">
                  <c:v>21.871292</c:v>
                </c:pt>
                <c:pt idx="36">
                  <c:v>31.072216999999998</c:v>
                </c:pt>
                <c:pt idx="37">
                  <c:v>28.742414</c:v>
                </c:pt>
                <c:pt idx="38">
                  <c:v>36.523682999999998</c:v>
                </c:pt>
                <c:pt idx="39">
                  <c:v>36.471511999999997</c:v>
                </c:pt>
                <c:pt idx="40">
                  <c:v>39.241114000000003</c:v>
                </c:pt>
                <c:pt idx="41">
                  <c:v>45.328074000000001</c:v>
                </c:pt>
                <c:pt idx="42">
                  <c:v>26.734514999999998</c:v>
                </c:pt>
                <c:pt idx="43">
                  <c:v>54.850917000000003</c:v>
                </c:pt>
                <c:pt idx="44">
                  <c:v>37.136862999999998</c:v>
                </c:pt>
                <c:pt idx="45">
                  <c:v>34.139764999999997</c:v>
                </c:pt>
                <c:pt idx="46">
                  <c:v>30.313351000000001</c:v>
                </c:pt>
                <c:pt idx="47">
                  <c:v>40.105964999999998</c:v>
                </c:pt>
                <c:pt idx="48">
                  <c:v>29.924285000000001</c:v>
                </c:pt>
                <c:pt idx="49">
                  <c:v>40.692320000000002</c:v>
                </c:pt>
                <c:pt idx="50">
                  <c:v>59.642837</c:v>
                </c:pt>
                <c:pt idx="51">
                  <c:v>30.450842999999999</c:v>
                </c:pt>
                <c:pt idx="52">
                  <c:v>37.840594000000003</c:v>
                </c:pt>
                <c:pt idx="53">
                  <c:v>41.503540000000001</c:v>
                </c:pt>
                <c:pt idx="54">
                  <c:v>60.756112000000002</c:v>
                </c:pt>
                <c:pt idx="55">
                  <c:v>63.005645000000001</c:v>
                </c:pt>
                <c:pt idx="56">
                  <c:v>49.511873999999999</c:v>
                </c:pt>
                <c:pt idx="57">
                  <c:v>50.828392000000001</c:v>
                </c:pt>
                <c:pt idx="58">
                  <c:v>39.259197</c:v>
                </c:pt>
                <c:pt idx="59">
                  <c:v>39.703400000000002</c:v>
                </c:pt>
                <c:pt idx="60">
                  <c:v>55.333142000000002</c:v>
                </c:pt>
                <c:pt idx="61">
                  <c:v>41.998933000000001</c:v>
                </c:pt>
                <c:pt idx="62">
                  <c:v>40.560158999999999</c:v>
                </c:pt>
                <c:pt idx="63">
                  <c:v>68.235884999999996</c:v>
                </c:pt>
                <c:pt idx="64">
                  <c:v>74.472949</c:v>
                </c:pt>
                <c:pt idx="65">
                  <c:v>72.801787000000004</c:v>
                </c:pt>
                <c:pt idx="66">
                  <c:v>31.230053999999999</c:v>
                </c:pt>
                <c:pt idx="67">
                  <c:v>53.131323999999999</c:v>
                </c:pt>
                <c:pt idx="68">
                  <c:v>59.363993000000001</c:v>
                </c:pt>
                <c:pt idx="69">
                  <c:v>38.839745999999998</c:v>
                </c:pt>
                <c:pt idx="70">
                  <c:v>28.592784999999999</c:v>
                </c:pt>
                <c:pt idx="71">
                  <c:v>46.658844000000002</c:v>
                </c:pt>
                <c:pt idx="72">
                  <c:v>39.106174000000003</c:v>
                </c:pt>
                <c:pt idx="73">
                  <c:v>27.753301</c:v>
                </c:pt>
                <c:pt idx="74">
                  <c:v>49.787444999999998</c:v>
                </c:pt>
                <c:pt idx="75">
                  <c:v>51.592193000000002</c:v>
                </c:pt>
                <c:pt idx="76">
                  <c:v>36.187559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2032144"/>
        <c:axId val="-1832031056"/>
      </c:scatterChart>
      <c:valAx>
        <c:axId val="-183203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832031056"/>
        <c:crosses val="autoZero"/>
        <c:crossBetween val="midCat"/>
      </c:valAx>
      <c:valAx>
        <c:axId val="-183203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832032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 Maxime</dc:creator>
  <cp:keywords/>
  <dc:description/>
  <cp:lastModifiedBy>yassin lazrak</cp:lastModifiedBy>
  <cp:revision>6</cp:revision>
  <dcterms:created xsi:type="dcterms:W3CDTF">2016-11-15T14:59:00Z</dcterms:created>
  <dcterms:modified xsi:type="dcterms:W3CDTF">2017-01-22T11:53:00Z</dcterms:modified>
</cp:coreProperties>
</file>