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7A49F" w14:textId="77777777" w:rsidR="00311B9B" w:rsidRDefault="00311B9B" w:rsidP="00311B9B"/>
    <w:p w14:paraId="6AB33BE7" w14:textId="77777777" w:rsidR="00311B9B" w:rsidRDefault="00311B9B" w:rsidP="00311B9B">
      <w:pPr>
        <w:pStyle w:val="Heading1"/>
      </w:pPr>
      <w:r>
        <w:t>REGRESSION LINEAIRE SIMPLE</w:t>
      </w:r>
    </w:p>
    <w:p w14:paraId="790E0C71" w14:textId="77777777" w:rsidR="00311B9B" w:rsidRPr="00B67EF1" w:rsidRDefault="00311B9B" w:rsidP="00311B9B">
      <w:pPr>
        <w:ind w:left="1080"/>
        <w:rPr>
          <w:sz w:val="18"/>
          <w:szCs w:val="18"/>
          <w:lang w:val="fr-FR"/>
        </w:rPr>
      </w:pPr>
      <w:r w:rsidRPr="00D97CCD">
        <w:rPr>
          <w:sz w:val="18"/>
          <w:szCs w:val="18"/>
        </w:rPr>
        <w:t>Ref : « exploration des données – Méthodes et modèles du data mining »  Daniel T. Larose.</w:t>
      </w:r>
      <w:r>
        <w:rPr>
          <w:sz w:val="18"/>
          <w:szCs w:val="18"/>
        </w:rPr>
        <w:br/>
      </w:r>
      <w:hyperlink r:id="rId6" w:history="1">
        <w:r w:rsidRPr="00753208">
          <w:rPr>
            <w:rStyle w:val="Hyperlink"/>
            <w:sz w:val="18"/>
            <w:szCs w:val="18"/>
          </w:rPr>
          <w:t>http://spss.espaceweb.usherbrooke.ca/pages/stat-inferentielles/regression-simple.php</w:t>
        </w:r>
      </w:hyperlink>
      <w:r>
        <w:rPr>
          <w:sz w:val="18"/>
          <w:szCs w:val="18"/>
        </w:rPr>
        <w:br/>
      </w:r>
      <w:r w:rsidRPr="001E6341">
        <w:rPr>
          <w:sz w:val="18"/>
          <w:szCs w:val="18"/>
          <w:lang w:val="nb-NO"/>
        </w:rPr>
        <w:t>s</w:t>
      </w:r>
      <w:r w:rsidRPr="001E6341">
        <w:rPr>
          <w:sz w:val="18"/>
          <w:szCs w:val="18"/>
          <w:lang w:val="fr-FR"/>
        </w:rPr>
        <w:t>ite de Frédéric Bertrand, maître de conférences, université de Strasbourg (+ Myriam Maumy)</w:t>
      </w:r>
      <w:r>
        <w:rPr>
          <w:sz w:val="18"/>
          <w:szCs w:val="18"/>
          <w:lang w:val="fr-FR"/>
        </w:rPr>
        <w:br/>
        <w:t>« Statistiques pour l’économie et la gestion » Anderson-Sweeney-Williams-Camm-Cochran Ed. de boeck</w:t>
      </w:r>
    </w:p>
    <w:p w14:paraId="2B005119" w14:textId="77777777" w:rsidR="00311B9B" w:rsidRDefault="00311B9B" w:rsidP="00311B9B">
      <w:pPr>
        <w:pStyle w:val="Heading2"/>
      </w:pPr>
      <w:r>
        <w:t xml:space="preserve">Introduction : </w:t>
      </w:r>
    </w:p>
    <w:p w14:paraId="46340446" w14:textId="77777777" w:rsidR="00311B9B" w:rsidRDefault="00311B9B" w:rsidP="00311B9B"/>
    <w:p w14:paraId="5494C340" w14:textId="77777777" w:rsidR="00311B9B" w:rsidRDefault="00311B9B" w:rsidP="00311B9B">
      <w:pPr>
        <w:pBdr>
          <w:top w:val="single" w:sz="4" w:space="1" w:color="auto"/>
          <w:left w:val="single" w:sz="4" w:space="4" w:color="auto"/>
          <w:bottom w:val="single" w:sz="4" w:space="1" w:color="auto"/>
          <w:right w:val="single" w:sz="4" w:space="4" w:color="auto"/>
        </w:pBdr>
      </w:pPr>
      <w:r>
        <w:t>Alliance Data Systems (ADS) fournit des moyens de traitement des transactions, des services de crédit et des services de marketing à ses clients dans le domaine de la gestion des relations client, aujourd’hui en croissance.  Les clients de ADS sont concentrés dans quatre secteurs : le commerce de détail, les stations-service les services publics et les transports .  En 1983, Alliance a commencé à proposer des services de traitement des crédits aux entreprises appartenant aux secteurs du commerce de détail (y compris les stations-service) et de la restauration : cette société emploie aujourd’hui plus de 6500 personnes et offre ses services à des clients à travers le monde. Gérant de plus de 140000 points de vente aux Etats-Unis, ADS traite plus de 2,5 milliards de transactions par an.  La société se place au deuxième rang des sociétés américaines privées de services de crédit.  En 2001, ADS a fait une première offre publique d’achat et est maintenant cotée à la bourse de New-York.</w:t>
      </w:r>
    </w:p>
    <w:p w14:paraId="6A135593" w14:textId="77777777" w:rsidR="00311B9B" w:rsidRDefault="00311B9B" w:rsidP="00311B9B">
      <w:pPr>
        <w:pBdr>
          <w:top w:val="single" w:sz="4" w:space="1" w:color="auto"/>
          <w:left w:val="single" w:sz="4" w:space="4" w:color="auto"/>
          <w:bottom w:val="single" w:sz="4" w:space="1" w:color="auto"/>
          <w:right w:val="single" w:sz="4" w:space="4" w:color="auto"/>
        </w:pBdr>
      </w:pPr>
      <w:r>
        <w:t>L’un des services marketing d’ADS consiste à élaborer des campagnes promotionnelles par courrier. Grâce à sa base de données contenant des informations sur les habitudes d’achat de plus de 100 millions de consommateurs, ADS peut cibler les consommateurs qui seront les plus sensibles à une campagne promotionnelle. Le bureau de développement analytique utilise les méthodes de régression pour construire des modèles permettant de mesurer et de prévoir la sensibilité des consommateurs à des campagnes marketing ciblées. Certains modèles de régression prédisent la probabilité d’achat des individus recevant une réduction, d’autres prédisent le montant dépensé par les consommateurs qui effectuent un achat.</w:t>
      </w:r>
    </w:p>
    <w:p w14:paraId="02C6D4C1" w14:textId="77777777" w:rsidR="00311B9B" w:rsidRDefault="00311B9B" w:rsidP="00311B9B">
      <w:pPr>
        <w:pBdr>
          <w:top w:val="single" w:sz="4" w:space="1" w:color="auto"/>
          <w:left w:val="single" w:sz="4" w:space="4" w:color="auto"/>
          <w:bottom w:val="single" w:sz="4" w:space="1" w:color="auto"/>
          <w:right w:val="single" w:sz="4" w:space="4" w:color="auto"/>
        </w:pBdr>
        <w:rPr>
          <w:rFonts w:eastAsiaTheme="minorEastAsia"/>
        </w:rPr>
      </w:pPr>
      <w:r>
        <w:t xml:space="preserve">Lors d’une campagne promotionnelle particulière, une chaine de magasins souhaitait attirer de nouveaux consommateurs. Pour prévoir l’effet de la campagne, les analystes de ADS ont sélectionné un échantillon de consommateurs dans leur base de données, ont envoyé à ces individus des bons d’achat et ont ensuite collecté des données sur les transactions de ces clients : le montant ‘achat ainsi que plusieurs variables spécifiques à chaque consommateur susceptibles d’être utiles pour prévoir les ventes. La variable spécifique à chaque consommateur la plus pertinente pour prévoir le montant des achats, était le montant total des dépense s effectuées dans des magasins similaires au cours des 39 derniers mois.  Les analystes d’ADS ont effectué une régression entre le montant des achats et le montant dépensé dans des magasins similaires : </w:t>
      </w:r>
      <m:oMath>
        <m:acc>
          <m:accPr>
            <m:ctrlPr>
              <w:rPr>
                <w:rFonts w:ascii="Cambria Math" w:hAnsi="Cambria Math"/>
                <w:i/>
              </w:rPr>
            </m:ctrlPr>
          </m:accPr>
          <m:e>
            <m:r>
              <w:rPr>
                <w:rFonts w:ascii="Cambria Math" w:hAnsi="Cambria Math"/>
              </w:rPr>
              <m:t>y</m:t>
            </m:r>
          </m:e>
        </m:acc>
        <m:r>
          <w:rPr>
            <w:rFonts w:ascii="Cambria Math" w:hAnsi="Cambria Math"/>
          </w:rPr>
          <m:t>=26,7+0,00205x</m:t>
        </m:r>
      </m:oMath>
      <w:r>
        <w:rPr>
          <w:rFonts w:eastAsiaTheme="minorEastAsia"/>
        </w:rPr>
        <w:t xml:space="preserve"> où </w:t>
      </w:r>
      <m:oMath>
        <m:acc>
          <m:accPr>
            <m:ctrlPr>
              <w:rPr>
                <w:rFonts w:ascii="Cambria Math" w:hAnsi="Cambria Math"/>
                <w:i/>
              </w:rPr>
            </m:ctrlPr>
          </m:accPr>
          <m:e>
            <m:r>
              <w:rPr>
                <w:rFonts w:ascii="Cambria Math" w:hAnsi="Cambria Math"/>
              </w:rPr>
              <m:t>y</m:t>
            </m:r>
          </m:e>
        </m:acc>
      </m:oMath>
      <w:r>
        <w:rPr>
          <w:rFonts w:eastAsiaTheme="minorEastAsia"/>
        </w:rPr>
        <w:t xml:space="preserve"> correspond au montant des achats et le montant estimé des achats et x le montant dépensé dans des magasins similaires.</w:t>
      </w:r>
    </w:p>
    <w:p w14:paraId="20DC9641" w14:textId="77777777" w:rsidR="00311B9B" w:rsidRDefault="00311B9B" w:rsidP="00311B9B">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En utilisant cette équation, nous pouvons prédire qu’une personne qui a dépensé 10000 dollars au cours des 39 derniers mois dans des magasins similaires, dépensera 47,2 dollars en réponse à la campagne promotionnelle ciblée.  Dans ce chapitre, vous apprendrez à effectuer ce type de régression.  </w:t>
      </w:r>
    </w:p>
    <w:p w14:paraId="497D008D" w14:textId="77777777" w:rsidR="00311B9B" w:rsidRDefault="00311B9B" w:rsidP="00311B9B">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lastRenderedPageBreak/>
        <w:t>NB : Le modèle final développe par les analystes de AS incluait également plusieurs autres variables, augmentant ainsi le pouvoir prédictif de l’équation précédente, telles que la possession ou non d’une carte de crédit bancaire, le revenu estimé et le montant moyen dépensé par visite dans un magasin particulier. Dans le chapitre suivant, nous verrons comment de telles variables additionnelles peuvent être incorporées dans un modèle de régression multiple.</w:t>
      </w:r>
    </w:p>
    <w:p w14:paraId="5B8AEFE5" w14:textId="77777777" w:rsidR="00311B9B" w:rsidRDefault="00311B9B" w:rsidP="00311B9B">
      <w:pPr>
        <w:rPr>
          <w:rFonts w:ascii="American Typewriter" w:eastAsiaTheme="majorEastAsia" w:hAnsi="American Typewriter" w:cstheme="majorBidi"/>
          <w:b/>
          <w:bCs/>
          <w:color w:val="5B9BD5" w:themeColor="accent1"/>
          <w:sz w:val="26"/>
          <w:szCs w:val="26"/>
          <w:u w:val="single"/>
          <w:lang w:val="fr-FR" w:eastAsia="fr-FR"/>
        </w:rPr>
      </w:pPr>
      <w:r>
        <w:br w:type="page"/>
      </w:r>
    </w:p>
    <w:p w14:paraId="7C2219C0" w14:textId="77777777" w:rsidR="00311B9B" w:rsidRDefault="00311B9B" w:rsidP="00311B9B">
      <w:pPr>
        <w:pStyle w:val="Heading2"/>
      </w:pPr>
      <w:r>
        <w:lastRenderedPageBreak/>
        <w:t>Objectifs</w:t>
      </w:r>
    </w:p>
    <w:p w14:paraId="4342DABA" w14:textId="77777777" w:rsidR="00311B9B" w:rsidRDefault="00311B9B" w:rsidP="00311B9B">
      <w:r>
        <w:t>Les décisions prises par un responsable sont souvent basées sur la relation qui existe entre deux ou plusieurs variables. Par exemple, après avoir considéré la relation entre les dépenses publicitaires et les ventes, un responsable marketing peut essayer de prévoir les ventes pour un montant donné de dépenses publicitaires. Autre exemple, un fournisseur d’électricité peut se servir de la relation entre la température journalière maximale et la demande d’électricité pour prévoir la demande en électricité, en se basant sur les températures journalières maximales prévues pour le mois suivant.  Parfois, un responsable peut se fier à son intuition pour déterminer le type de relation qui lie deux variables. Cependant, s’il est possible d’obtenir des données, une procédure statistique, appelée analyse de la régression, permet de construire une équation indiquant de quelle manière les variables sont liées.</w:t>
      </w:r>
    </w:p>
    <w:p w14:paraId="76CDF4B3" w14:textId="77777777" w:rsidR="00311B9B" w:rsidRPr="00B613DE" w:rsidRDefault="00311B9B" w:rsidP="00311B9B">
      <w:pPr>
        <w:rPr>
          <w:lang w:val="fr-FR" w:eastAsia="fr-FR"/>
        </w:rPr>
      </w:pPr>
      <w:r>
        <w:t>Dans la terminologie utilisée dans le cadre d’une analyse de la régression, la variable que l’on cherche à prévoir, notée y, est la variable dépendante ou variable cible ou variable expliquée.  La variable ou les variables utilisées pour prévoir la valeur de la variable dépendant sont appelées variables indépendantes ou variables explicatives.</w:t>
      </w:r>
    </w:p>
    <w:p w14:paraId="56315CC7" w14:textId="77777777" w:rsidR="00311B9B" w:rsidRPr="00F46EED" w:rsidRDefault="00311B9B" w:rsidP="00311B9B">
      <w:r w:rsidRPr="00F46EED">
        <w:rPr>
          <w:rStyle w:val="SubtitleChar"/>
        </w:rPr>
        <w:t>Décider :</w:t>
      </w:r>
      <w:r w:rsidRPr="00F46EED">
        <w:rPr>
          <w:lang w:val="fr-FR"/>
        </w:rPr>
        <w:t xml:space="preserve"> de réformer le matériel car on a mis en relation le temps d’utilisation </w:t>
      </w:r>
      <w:r>
        <w:rPr>
          <w:lang w:val="fr-FR"/>
        </w:rPr>
        <w:t xml:space="preserve">(y) </w:t>
      </w:r>
      <w:r w:rsidRPr="00F46EED">
        <w:rPr>
          <w:lang w:val="fr-FR"/>
        </w:rPr>
        <w:t>et l’usure</w:t>
      </w:r>
      <w:r>
        <w:rPr>
          <w:lang w:val="fr-FR"/>
        </w:rPr>
        <w:t xml:space="preserve"> (x).  Ainsi, il est possible d’</w:t>
      </w:r>
      <w:r w:rsidRPr="00F46EED">
        <w:rPr>
          <w:lang w:val="fr-FR"/>
        </w:rPr>
        <w:t>anticipe</w:t>
      </w:r>
      <w:r>
        <w:rPr>
          <w:lang w:val="fr-FR"/>
        </w:rPr>
        <w:t>r</w:t>
      </w:r>
      <w:r w:rsidRPr="00F46EED">
        <w:rPr>
          <w:lang w:val="fr-FR"/>
        </w:rPr>
        <w:t xml:space="preserve"> la décision</w:t>
      </w:r>
      <w:r>
        <w:rPr>
          <w:lang w:val="fr-FR"/>
        </w:rPr>
        <w:t>.</w:t>
      </w:r>
    </w:p>
    <w:p w14:paraId="3EC131E8" w14:textId="77777777" w:rsidR="00311B9B" w:rsidRPr="00F46EED" w:rsidRDefault="00311B9B" w:rsidP="00311B9B">
      <w:r w:rsidRPr="00F46EED">
        <w:rPr>
          <w:rStyle w:val="SubtitleChar"/>
        </w:rPr>
        <w:t>Prévoir</w:t>
      </w:r>
      <w:r w:rsidRPr="00F46EED">
        <w:rPr>
          <w:lang w:val="fr-FR"/>
        </w:rPr>
        <w:t xml:space="preserve"> : la consommation d’énergie </w:t>
      </w:r>
      <w:r>
        <w:rPr>
          <w:lang w:val="fr-FR"/>
        </w:rPr>
        <w:t>nécessaire pour une production prévue (s</w:t>
      </w:r>
      <w:r w:rsidRPr="00F46EED">
        <w:rPr>
          <w:lang w:val="fr-FR"/>
        </w:rPr>
        <w:t>i on a mis en relation la production</w:t>
      </w:r>
      <w:r>
        <w:rPr>
          <w:lang w:val="fr-FR"/>
        </w:rPr>
        <w:t xml:space="preserve"> (x)</w:t>
      </w:r>
      <w:r w:rsidRPr="00F46EED">
        <w:rPr>
          <w:lang w:val="fr-FR"/>
        </w:rPr>
        <w:t xml:space="preserve"> et la consommation d’énergie</w:t>
      </w:r>
      <w:r>
        <w:rPr>
          <w:lang w:val="fr-FR"/>
        </w:rPr>
        <w:t xml:space="preserve"> (y))</w:t>
      </w:r>
      <w:r w:rsidRPr="00F46EED">
        <w:rPr>
          <w:lang w:val="fr-FR"/>
        </w:rPr>
        <w:t>.</w:t>
      </w:r>
    </w:p>
    <w:p w14:paraId="14A4758A" w14:textId="77777777" w:rsidR="00311B9B" w:rsidRPr="00F46EED" w:rsidRDefault="00311B9B" w:rsidP="00311B9B">
      <w:r w:rsidRPr="00861C4B">
        <w:rPr>
          <w:u w:val="single"/>
          <w:lang w:val="fr-FR"/>
        </w:rPr>
        <w:t>En maintenance</w:t>
      </w:r>
      <w:r w:rsidRPr="00F46EED">
        <w:rPr>
          <w:lang w:val="fr-FR"/>
        </w:rPr>
        <w:t xml:space="preserve">, prévoir un modèle qui </w:t>
      </w:r>
      <w:r>
        <w:rPr>
          <w:lang w:val="fr-FR"/>
        </w:rPr>
        <w:t>prédit</w:t>
      </w:r>
      <w:r w:rsidRPr="00F46EED">
        <w:rPr>
          <w:lang w:val="fr-FR"/>
        </w:rPr>
        <w:t xml:space="preserve"> la durée de vie d’un compos</w:t>
      </w:r>
      <w:r>
        <w:rPr>
          <w:lang w:val="fr-FR"/>
        </w:rPr>
        <w:t xml:space="preserve">ant sur le site où il se trouve </w:t>
      </w:r>
      <w:r w:rsidRPr="00F46EED">
        <w:rPr>
          <w:lang w:val="fr-FR"/>
        </w:rPr>
        <w:t>: on pe</w:t>
      </w:r>
      <w:r>
        <w:rPr>
          <w:lang w:val="fr-FR"/>
        </w:rPr>
        <w:t>ut déterminer lors de petites dé</w:t>
      </w:r>
      <w:r w:rsidRPr="00F46EED">
        <w:rPr>
          <w:lang w:val="fr-FR"/>
        </w:rPr>
        <w:t xml:space="preserve">fectuosités, des caractéristiques (des facteurs) qui influencent celles-ci et donc prédire la suite du fonctionnement. </w:t>
      </w:r>
    </w:p>
    <w:p w14:paraId="043DE3F6" w14:textId="77777777" w:rsidR="00311B9B" w:rsidRDefault="00311B9B" w:rsidP="00311B9B">
      <w:r w:rsidRPr="00B06DD9">
        <w:rPr>
          <w:rStyle w:val="SubtitleChar"/>
        </w:rPr>
        <w:t>Contrôler</w:t>
      </w:r>
      <w:r w:rsidRPr="00F46EED">
        <w:rPr>
          <w:lang w:val="fr-FR"/>
        </w:rPr>
        <w:t xml:space="preserve"> : exemple : dans les tunnels </w:t>
      </w:r>
      <w:r>
        <w:rPr>
          <w:lang w:val="fr-FR"/>
        </w:rPr>
        <w:t xml:space="preserve">où </w:t>
      </w:r>
      <w:r w:rsidRPr="00F46EED">
        <w:rPr>
          <w:lang w:val="fr-FR"/>
        </w:rPr>
        <w:t xml:space="preserve">on utilise de l’explosif pour creuser, on peut mettre en relation l’avancement des travaux du tunnel et la consommation d’explosifs.  On peut utiliser cette relation pour voir si on n’a pas </w:t>
      </w:r>
      <w:r>
        <w:rPr>
          <w:lang w:val="fr-FR"/>
        </w:rPr>
        <w:t xml:space="preserve">volé des </w:t>
      </w:r>
      <w:r w:rsidRPr="00F46EED">
        <w:rPr>
          <w:lang w:val="fr-FR"/>
        </w:rPr>
        <w:t>explosif</w:t>
      </w:r>
      <w:r>
        <w:rPr>
          <w:lang w:val="fr-FR"/>
        </w:rPr>
        <w:t>s</w:t>
      </w:r>
      <w:r w:rsidRPr="00F46EED">
        <w:rPr>
          <w:lang w:val="fr-FR"/>
        </w:rPr>
        <w:t>.</w:t>
      </w:r>
    </w:p>
    <w:p w14:paraId="555F0A04" w14:textId="77777777" w:rsidR="00311B9B" w:rsidRDefault="00311B9B" w:rsidP="00311B9B">
      <w:pPr>
        <w:pStyle w:val="Heading2"/>
      </w:pPr>
      <w:r>
        <w:t xml:space="preserve">PRINCIPE DE LA REGRESSION DES MOINDRES CARRES: </w:t>
      </w:r>
    </w:p>
    <w:p w14:paraId="3A101764" w14:textId="77777777" w:rsidR="00311B9B" w:rsidRPr="00D22F7D" w:rsidRDefault="00311B9B" w:rsidP="00311B9B"/>
    <w:p w14:paraId="165E2C4D" w14:textId="77777777" w:rsidR="00311B9B" w:rsidRDefault="00311B9B" w:rsidP="00311B9B">
      <w:r w:rsidRPr="00F46EED">
        <w:t>Nous disposons de n points (x</w:t>
      </w:r>
      <w:r w:rsidRPr="00F46EED">
        <w:rPr>
          <w:vertAlign w:val="subscript"/>
        </w:rPr>
        <w:t>1</w:t>
      </w:r>
      <w:r w:rsidRPr="00F46EED">
        <w:t>,y</w:t>
      </w:r>
      <w:r w:rsidRPr="00F46EED">
        <w:rPr>
          <w:vertAlign w:val="subscript"/>
        </w:rPr>
        <w:t>1</w:t>
      </w:r>
      <w:r w:rsidRPr="00F46EED">
        <w:t>),(x</w:t>
      </w:r>
      <w:r w:rsidRPr="00F46EED">
        <w:rPr>
          <w:vertAlign w:val="subscript"/>
        </w:rPr>
        <w:t>2</w:t>
      </w:r>
      <w:r w:rsidRPr="00F46EED">
        <w:t>,y</w:t>
      </w:r>
      <w:r w:rsidRPr="00F46EED">
        <w:rPr>
          <w:vertAlign w:val="subscript"/>
        </w:rPr>
        <w:t>2</w:t>
      </w:r>
      <w:r w:rsidRPr="00F46EED">
        <w:t>),…,(x</w:t>
      </w:r>
      <w:r w:rsidRPr="00F46EED">
        <w:rPr>
          <w:vertAlign w:val="subscript"/>
        </w:rPr>
        <w:t>n</w:t>
      </w:r>
      <w:r w:rsidRPr="00F46EED">
        <w:t>,y</w:t>
      </w:r>
      <w:r w:rsidRPr="00F46EED">
        <w:rPr>
          <w:vertAlign w:val="subscript"/>
        </w:rPr>
        <w:t>n</w:t>
      </w:r>
      <w:r w:rsidRPr="00F46EED">
        <w:t xml:space="preserve">) et nous souhaitons trouver la « meilleure » droite.  </w:t>
      </w:r>
      <w:r>
        <w:br/>
      </w:r>
      <w:r w:rsidRPr="00F46EED">
        <w:t>Comment trouver la «</w:t>
      </w:r>
      <w:r>
        <w:t xml:space="preserve"> meilleure droite » ? </w:t>
      </w:r>
    </w:p>
    <w:p w14:paraId="35D638B3" w14:textId="77777777" w:rsidR="00311B9B" w:rsidRDefault="00311B9B" w:rsidP="00311B9B">
      <w:r>
        <w:lastRenderedPageBreak/>
        <w:t xml:space="preserve">Voici le nuage de points : </w:t>
      </w:r>
      <w:r w:rsidRPr="00F46EED">
        <w:br/>
      </w:r>
      <w:r>
        <w:rPr>
          <w:noProof/>
          <w:lang w:val="en-US"/>
        </w:rPr>
        <w:drawing>
          <wp:inline distT="0" distB="0" distL="0" distR="0" wp14:anchorId="5580596A" wp14:editId="37F31D56">
            <wp:extent cx="4572000" cy="2743200"/>
            <wp:effectExtent l="0" t="0" r="0" b="0"/>
            <wp:docPr id="31" name="Graphique 3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w15="http://schemas.microsoft.com/office/word/2012/wordml" id="{14EFF8D9-7ED9-46E1-A141-61DA09EA1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4A03BD" w14:textId="77777777" w:rsidR="00311B9B" w:rsidRPr="00F46EED" w:rsidRDefault="00311B9B" w:rsidP="00311B9B">
      <w:r>
        <w:t>P</w:t>
      </w:r>
      <w:r w:rsidRPr="00F46EED">
        <w:t>armi toutes les droites qui approchent un ensemble donné de points</w:t>
      </w:r>
      <w:r>
        <w:t>, celle vérifiant la propriété suivante :</w:t>
      </w:r>
      <w:r>
        <w:rPr>
          <w:rFonts w:eastAsiaTheme="minorEastAsia"/>
        </w:rPr>
        <w:br/>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n</m:t>
            </m:r>
          </m:sub>
          <m:sup>
            <m:r>
              <w:rPr>
                <w:rFonts w:ascii="Cambria Math" w:hAnsi="Cambria Math"/>
              </w:rPr>
              <m:t>2</m:t>
            </m:r>
          </m:sup>
        </m:sSubSup>
        <m:r>
          <w:rPr>
            <w:rFonts w:ascii="Cambria Math" w:hAnsi="Cambria Math"/>
          </w:rPr>
          <m:t xml:space="preserve"> où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w:r w:rsidRPr="00D22F7D">
        <w:rPr>
          <w:color w:val="0000FF"/>
        </w:rPr>
        <w:t xml:space="preserve"> </w:t>
      </w:r>
      <w:r w:rsidRPr="00D22F7D">
        <w:t>est minimum</w:t>
      </w:r>
      <w:r w:rsidRPr="00F46EED">
        <w:t xml:space="preserve"> </w:t>
      </w:r>
      <w:r>
        <w:br/>
      </w:r>
      <w:r w:rsidRPr="00F46EED">
        <w:t>est la meilleure droite d</w:t>
      </w:r>
      <w:r>
        <w:t xml:space="preserve">’ajustement. </w:t>
      </w:r>
    </w:p>
    <w:p w14:paraId="107E6C43" w14:textId="77777777" w:rsidR="00311B9B" w:rsidRDefault="00311B9B" w:rsidP="00311B9B">
      <w:pPr>
        <w:rPr>
          <w:rFonts w:eastAsiaTheme="minorEastAsia"/>
        </w:rPr>
      </w:pPr>
      <w:r w:rsidRPr="00F46EED">
        <w:t>Ceci revient au même de minimiser f(a,b)=</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e>
              <m:sup>
                <m:r>
                  <w:rPr>
                    <w:rFonts w:ascii="Cambria Math" w:hAnsi="Cambria Math"/>
                  </w:rPr>
                  <m:t>2</m:t>
                </m:r>
              </m:sup>
            </m:sSup>
          </m:e>
        </m:nary>
      </m:oMath>
    </w:p>
    <w:p w14:paraId="5D0C10E4" w14:textId="77777777" w:rsidR="00311B9B" w:rsidRPr="00F46EED" w:rsidRDefault="00311B9B" w:rsidP="00311B9B">
      <w:r>
        <w:rPr>
          <w:noProof/>
          <w:lang w:val="en-US"/>
        </w:rPr>
        <mc:AlternateContent>
          <mc:Choice Requires="wps">
            <w:drawing>
              <wp:anchor distT="0" distB="0" distL="114300" distR="114300" simplePos="0" relativeHeight="251660288" behindDoc="0" locked="0" layoutInCell="1" allowOverlap="1" wp14:anchorId="04B94051" wp14:editId="51E50F42">
                <wp:simplePos x="0" y="0"/>
                <wp:positionH relativeFrom="column">
                  <wp:posOffset>1111885</wp:posOffset>
                </wp:positionH>
                <wp:positionV relativeFrom="paragraph">
                  <wp:posOffset>1193165</wp:posOffset>
                </wp:positionV>
                <wp:extent cx="15240" cy="171450"/>
                <wp:effectExtent l="0" t="0" r="22860" b="19050"/>
                <wp:wrapNone/>
                <wp:docPr id="194" name="Connecteur droit 194"/>
                <wp:cNvGraphicFramePr/>
                <a:graphic xmlns:a="http://schemas.openxmlformats.org/drawingml/2006/main">
                  <a:graphicData uri="http://schemas.microsoft.com/office/word/2010/wordprocessingShape">
                    <wps:wsp>
                      <wps:cNvCnPr/>
                      <wps:spPr>
                        <a:xfrm flipH="1" flipV="1">
                          <a:off x="0" y="0"/>
                          <a:ext cx="15240" cy="171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7C26E5D9" id="Connecteur droit 194"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87.55pt,93.95pt" to="88.75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" strokecolor="#ed7d31 [3205]" strokeweight=".5pt">
                <v:stroke joinstyle="miter"/>
              </v:line>
            </w:pict>
          </mc:Fallback>
        </mc:AlternateContent>
      </w:r>
      <w:r>
        <w:rPr>
          <w:noProof/>
          <w:lang w:val="en-US"/>
        </w:rPr>
        <mc:AlternateContent>
          <mc:Choice Requires="wps">
            <w:drawing>
              <wp:anchor distT="0" distB="0" distL="114300" distR="114300" simplePos="0" relativeHeight="251659264" behindDoc="0" locked="0" layoutInCell="1" allowOverlap="1" wp14:anchorId="5B873AC8" wp14:editId="6DE6E265">
                <wp:simplePos x="0" y="0"/>
                <wp:positionH relativeFrom="column">
                  <wp:posOffset>2292985</wp:posOffset>
                </wp:positionH>
                <wp:positionV relativeFrom="paragraph">
                  <wp:posOffset>1105535</wp:posOffset>
                </wp:positionV>
                <wp:extent cx="0" cy="361950"/>
                <wp:effectExtent l="0" t="0" r="19050" b="19050"/>
                <wp:wrapNone/>
                <wp:docPr id="193" name="Connecteur droit 193"/>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5B89DDB7" id="Connecteur droit 19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0.55pt,87.05pt" to="180.5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" strokecolor="#ed7d31 [3205]" strokeweight=".5pt">
                <v:stroke joinstyle="miter"/>
              </v:line>
            </w:pict>
          </mc:Fallback>
        </mc:AlternateContent>
      </w:r>
      <w:r>
        <w:rPr>
          <w:noProof/>
          <w:lang w:val="en-US"/>
        </w:rPr>
        <w:drawing>
          <wp:inline distT="0" distB="0" distL="0" distR="0" wp14:anchorId="4D88316E" wp14:editId="7CDD22CC">
            <wp:extent cx="4572000" cy="2743200"/>
            <wp:effectExtent l="0" t="0" r="0" b="0"/>
            <wp:docPr id="192" name="Graphique 19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w15="http://schemas.microsoft.com/office/word/2012/wordml" id="{14EFF8D9-7ED9-46E1-A141-61DA09EA1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F0F0C4" w14:textId="77777777" w:rsidR="00311B9B" w:rsidRPr="00F46EED" w:rsidRDefault="00311B9B" w:rsidP="00311B9B">
      <w:r w:rsidRPr="00F46EED">
        <w:t xml:space="preserve">Une droite présentant cette propriété est dite s’ajuster aux données au sens des moindres carrés et est appelée droite de régression des moindres carrés.  </w:t>
      </w:r>
      <w:r>
        <w:t>Après démonstration, on obtient :</w:t>
      </w:r>
    </w:p>
    <w:p w14:paraId="6051654B" w14:textId="77777777" w:rsidR="00311B9B" w:rsidRDefault="00311B9B" w:rsidP="00311B9B">
      <w:pPr>
        <w:rPr>
          <w:rFonts w:ascii="Times New Roman" w:hAnsi="Times New Roman"/>
          <w:position w:val="-8"/>
          <w:sz w:val="28"/>
          <w:lang w:val="nl-BE"/>
        </w:rPr>
      </w:pPr>
      <w:r w:rsidRPr="00F46EED">
        <w:t>Donc</w:t>
      </w:r>
      <w:r w:rsidRPr="004E20ED">
        <w:rPr>
          <w:rFonts w:ascii="Times New Roman" w:hAnsi="Times New Roman"/>
          <w:sz w:val="28"/>
          <w:lang w:val="nl-BE"/>
        </w:rPr>
        <w:t xml:space="preserve"> </w:t>
      </w:r>
      <m:oMath>
        <m:r>
          <w:rPr>
            <w:rFonts w:ascii="Cambria Math" w:hAnsi="Cambria Math"/>
            <w:sz w:val="28"/>
            <w:lang w:val="nl-BE"/>
          </w:rPr>
          <m:t>a=</m:t>
        </m:r>
        <m:f>
          <m:fPr>
            <m:ctrlPr>
              <w:rPr>
                <w:rFonts w:ascii="Cambria Math" w:hAnsi="Cambria Math"/>
                <w:i/>
                <w:sz w:val="28"/>
                <w:lang w:val="nl-BE"/>
              </w:rPr>
            </m:ctrlPr>
          </m:fPr>
          <m:num>
            <m:nary>
              <m:naryPr>
                <m:chr m:val="∑"/>
                <m:limLoc m:val="undOvr"/>
                <m:ctrlPr>
                  <w:rPr>
                    <w:rFonts w:ascii="Cambria Math" w:hAnsi="Cambria Math"/>
                    <w:i/>
                    <w:sz w:val="28"/>
                    <w:lang w:val="nl-BE"/>
                  </w:rPr>
                </m:ctrlPr>
              </m:naryPr>
              <m:sub>
                <m:r>
                  <w:rPr>
                    <w:rFonts w:ascii="Cambria Math" w:hAnsi="Cambria Math"/>
                    <w:sz w:val="28"/>
                    <w:lang w:val="nl-BE"/>
                  </w:rPr>
                  <m:t>i=1</m:t>
                </m:r>
              </m:sub>
              <m:sup>
                <m:r>
                  <w:rPr>
                    <w:rFonts w:ascii="Cambria Math" w:hAnsi="Cambria Math"/>
                    <w:sz w:val="28"/>
                    <w:lang w:val="nl-BE"/>
                  </w:rPr>
                  <m:t>n</m:t>
                </m:r>
              </m:sup>
              <m:e>
                <m:d>
                  <m:dPr>
                    <m:ctrlPr>
                      <w:rPr>
                        <w:rFonts w:ascii="Cambria Math" w:hAnsi="Cambria Math"/>
                        <w:i/>
                        <w:sz w:val="28"/>
                        <w:lang w:val="nl-BE"/>
                      </w:rPr>
                    </m:ctrlPr>
                  </m:dPr>
                  <m:e>
                    <m:sSub>
                      <m:sSubPr>
                        <m:ctrlPr>
                          <w:rPr>
                            <w:rFonts w:ascii="Cambria Math" w:hAnsi="Cambria Math"/>
                            <w:i/>
                            <w:sz w:val="28"/>
                            <w:lang w:val="nl-BE"/>
                          </w:rPr>
                        </m:ctrlPr>
                      </m:sSubPr>
                      <m:e>
                        <m:r>
                          <w:rPr>
                            <w:rFonts w:ascii="Cambria Math" w:hAnsi="Cambria Math"/>
                            <w:sz w:val="28"/>
                            <w:lang w:val="nl-BE"/>
                          </w:rPr>
                          <m:t>x</m:t>
                        </m:r>
                      </m:e>
                      <m:sub>
                        <m:r>
                          <w:rPr>
                            <w:rFonts w:ascii="Cambria Math" w:hAnsi="Cambria Math"/>
                            <w:sz w:val="28"/>
                            <w:lang w:val="nl-BE"/>
                          </w:rPr>
                          <m:t>i</m:t>
                        </m:r>
                      </m:sub>
                    </m:sSub>
                    <m:r>
                      <w:rPr>
                        <w:rFonts w:ascii="Cambria Math" w:hAnsi="Cambria Math"/>
                        <w:sz w:val="28"/>
                        <w:lang w:val="nl-BE"/>
                      </w:rPr>
                      <m:t>-</m:t>
                    </m:r>
                    <m:acc>
                      <m:accPr>
                        <m:chr m:val="̅"/>
                        <m:ctrlPr>
                          <w:rPr>
                            <w:rFonts w:ascii="Cambria Math" w:hAnsi="Cambria Math"/>
                            <w:i/>
                            <w:sz w:val="28"/>
                            <w:lang w:val="nl-BE"/>
                          </w:rPr>
                        </m:ctrlPr>
                      </m:accPr>
                      <m:e>
                        <m:r>
                          <w:rPr>
                            <w:rFonts w:ascii="Cambria Math" w:hAnsi="Cambria Math"/>
                            <w:sz w:val="28"/>
                            <w:lang w:val="nl-BE"/>
                          </w:rPr>
                          <m:t>x</m:t>
                        </m:r>
                      </m:e>
                    </m:acc>
                  </m:e>
                </m:d>
                <m:r>
                  <w:rPr>
                    <w:rFonts w:ascii="Cambria Math" w:hAnsi="Cambria Math"/>
                    <w:sz w:val="28"/>
                    <w:lang w:val="nl-BE"/>
                  </w:rPr>
                  <m:t>.(</m:t>
                </m:r>
                <m:sSub>
                  <m:sSubPr>
                    <m:ctrlPr>
                      <w:rPr>
                        <w:rFonts w:ascii="Cambria Math" w:hAnsi="Cambria Math"/>
                        <w:i/>
                        <w:sz w:val="28"/>
                        <w:lang w:val="nl-BE"/>
                      </w:rPr>
                    </m:ctrlPr>
                  </m:sSubPr>
                  <m:e>
                    <m:r>
                      <w:rPr>
                        <w:rFonts w:ascii="Cambria Math" w:hAnsi="Cambria Math"/>
                        <w:sz w:val="28"/>
                        <w:lang w:val="nl-BE"/>
                      </w:rPr>
                      <m:t>y</m:t>
                    </m:r>
                  </m:e>
                  <m:sub>
                    <m:r>
                      <w:rPr>
                        <w:rFonts w:ascii="Cambria Math" w:hAnsi="Cambria Math"/>
                        <w:sz w:val="28"/>
                        <w:lang w:val="nl-BE"/>
                      </w:rPr>
                      <m:t>i</m:t>
                    </m:r>
                  </m:sub>
                </m:sSub>
                <m:r>
                  <w:rPr>
                    <w:rFonts w:ascii="Cambria Math" w:hAnsi="Cambria Math"/>
                    <w:sz w:val="28"/>
                    <w:lang w:val="nl-BE"/>
                  </w:rPr>
                  <m:t>-</m:t>
                </m:r>
                <m:acc>
                  <m:accPr>
                    <m:chr m:val="̅"/>
                    <m:ctrlPr>
                      <w:rPr>
                        <w:rFonts w:ascii="Cambria Math" w:hAnsi="Cambria Math"/>
                        <w:i/>
                        <w:sz w:val="28"/>
                        <w:lang w:val="nl-BE"/>
                      </w:rPr>
                    </m:ctrlPr>
                  </m:accPr>
                  <m:e>
                    <m:r>
                      <w:rPr>
                        <w:rFonts w:ascii="Cambria Math" w:hAnsi="Cambria Math"/>
                        <w:sz w:val="28"/>
                        <w:lang w:val="nl-BE"/>
                      </w:rPr>
                      <m:t>y</m:t>
                    </m:r>
                  </m:e>
                </m:acc>
                <m:r>
                  <w:rPr>
                    <w:rFonts w:ascii="Cambria Math" w:hAnsi="Cambria Math"/>
                    <w:sz w:val="28"/>
                    <w:lang w:val="nl-BE"/>
                  </w:rPr>
                  <m:t>)</m:t>
                </m:r>
              </m:e>
            </m:nary>
          </m:num>
          <m:den>
            <m:nary>
              <m:naryPr>
                <m:chr m:val="∑"/>
                <m:limLoc m:val="undOvr"/>
                <m:ctrlPr>
                  <w:rPr>
                    <w:rFonts w:ascii="Cambria Math" w:hAnsi="Cambria Math"/>
                    <w:i/>
                    <w:sz w:val="28"/>
                    <w:lang w:val="nl-BE"/>
                  </w:rPr>
                </m:ctrlPr>
              </m:naryPr>
              <m:sub>
                <m:r>
                  <w:rPr>
                    <w:rFonts w:ascii="Cambria Math" w:hAnsi="Cambria Math"/>
                    <w:sz w:val="28"/>
                    <w:lang w:val="nl-BE"/>
                  </w:rPr>
                  <m:t>i=0</m:t>
                </m:r>
              </m:sub>
              <m:sup>
                <m:r>
                  <w:rPr>
                    <w:rFonts w:ascii="Cambria Math" w:hAnsi="Cambria Math"/>
                    <w:sz w:val="28"/>
                    <w:lang w:val="nl-BE"/>
                  </w:rPr>
                  <m:t>n</m:t>
                </m:r>
              </m:sup>
              <m:e>
                <m:sSup>
                  <m:sSupPr>
                    <m:ctrlPr>
                      <w:rPr>
                        <w:rFonts w:ascii="Cambria Math" w:hAnsi="Cambria Math"/>
                        <w:i/>
                        <w:sz w:val="28"/>
                        <w:lang w:val="nl-BE"/>
                      </w:rPr>
                    </m:ctrlPr>
                  </m:sSupPr>
                  <m:e>
                    <m:r>
                      <w:rPr>
                        <w:rFonts w:ascii="Cambria Math" w:hAnsi="Cambria Math"/>
                        <w:sz w:val="28"/>
                        <w:lang w:val="nl-BE"/>
                      </w:rPr>
                      <m:t>(</m:t>
                    </m:r>
                    <m:sSub>
                      <m:sSubPr>
                        <m:ctrlPr>
                          <w:rPr>
                            <w:rFonts w:ascii="Cambria Math" w:hAnsi="Cambria Math"/>
                            <w:i/>
                            <w:sz w:val="28"/>
                            <w:lang w:val="nl-BE"/>
                          </w:rPr>
                        </m:ctrlPr>
                      </m:sSubPr>
                      <m:e>
                        <m:r>
                          <w:rPr>
                            <w:rFonts w:ascii="Cambria Math" w:hAnsi="Cambria Math"/>
                            <w:sz w:val="28"/>
                            <w:lang w:val="nl-BE"/>
                          </w:rPr>
                          <m:t>x</m:t>
                        </m:r>
                      </m:e>
                      <m:sub>
                        <m:r>
                          <w:rPr>
                            <w:rFonts w:ascii="Cambria Math" w:hAnsi="Cambria Math"/>
                            <w:sz w:val="28"/>
                            <w:lang w:val="nl-BE"/>
                          </w:rPr>
                          <m:t>i</m:t>
                        </m:r>
                      </m:sub>
                    </m:sSub>
                    <m:r>
                      <w:rPr>
                        <w:rFonts w:ascii="Cambria Math" w:hAnsi="Cambria Math"/>
                        <w:sz w:val="28"/>
                        <w:lang w:val="nl-BE"/>
                      </w:rPr>
                      <m:t>-</m:t>
                    </m:r>
                    <m:acc>
                      <m:accPr>
                        <m:chr m:val="̅"/>
                        <m:ctrlPr>
                          <w:rPr>
                            <w:rFonts w:ascii="Cambria Math" w:hAnsi="Cambria Math"/>
                            <w:i/>
                            <w:sz w:val="28"/>
                            <w:lang w:val="nl-BE"/>
                          </w:rPr>
                        </m:ctrlPr>
                      </m:accPr>
                      <m:e>
                        <m:r>
                          <w:rPr>
                            <w:rFonts w:ascii="Cambria Math" w:hAnsi="Cambria Math"/>
                            <w:sz w:val="28"/>
                            <w:lang w:val="nl-BE"/>
                          </w:rPr>
                          <m:t>x</m:t>
                        </m:r>
                      </m:e>
                    </m:acc>
                    <m:r>
                      <w:rPr>
                        <w:rFonts w:ascii="Cambria Math" w:hAnsi="Cambria Math"/>
                        <w:sz w:val="28"/>
                        <w:lang w:val="nl-BE"/>
                      </w:rPr>
                      <m:t>)</m:t>
                    </m:r>
                  </m:e>
                  <m:sup>
                    <m:r>
                      <w:rPr>
                        <w:rFonts w:ascii="Cambria Math" w:hAnsi="Cambria Math"/>
                        <w:sz w:val="28"/>
                        <w:lang w:val="nl-BE"/>
                      </w:rPr>
                      <m:t>2</m:t>
                    </m:r>
                  </m:sup>
                </m:sSup>
              </m:e>
            </m:nary>
          </m:den>
        </m:f>
      </m:oMath>
      <w:r w:rsidRPr="004E20ED">
        <w:rPr>
          <w:rFonts w:ascii="Times New Roman" w:hAnsi="Times New Roman"/>
          <w:sz w:val="28"/>
          <w:lang w:val="nl-BE"/>
        </w:rPr>
        <w:t xml:space="preserve">  et </w:t>
      </w:r>
      <m:oMath>
        <m:r>
          <w:rPr>
            <w:rFonts w:ascii="Cambria Math" w:hAnsi="Cambria Math"/>
            <w:sz w:val="28"/>
            <w:lang w:val="nl-BE"/>
          </w:rPr>
          <m:t>b=</m:t>
        </m:r>
        <m:acc>
          <m:accPr>
            <m:chr m:val="̅"/>
            <m:ctrlPr>
              <w:rPr>
                <w:rFonts w:ascii="Cambria Math" w:hAnsi="Cambria Math"/>
                <w:i/>
                <w:sz w:val="28"/>
                <w:lang w:val="nl-BE"/>
              </w:rPr>
            </m:ctrlPr>
          </m:accPr>
          <m:e>
            <m:r>
              <w:rPr>
                <w:rFonts w:ascii="Cambria Math" w:hAnsi="Cambria Math"/>
                <w:sz w:val="28"/>
                <w:lang w:val="nl-BE"/>
              </w:rPr>
              <m:t>y</m:t>
            </m:r>
          </m:e>
        </m:acc>
        <m:r>
          <w:rPr>
            <w:rFonts w:ascii="Cambria Math" w:hAnsi="Cambria Math"/>
            <w:sz w:val="28"/>
            <w:lang w:val="nl-BE"/>
          </w:rPr>
          <m:t>-a.</m:t>
        </m:r>
        <m:acc>
          <m:accPr>
            <m:chr m:val="̅"/>
            <m:ctrlPr>
              <w:rPr>
                <w:rFonts w:ascii="Cambria Math" w:hAnsi="Cambria Math"/>
                <w:i/>
                <w:sz w:val="28"/>
                <w:lang w:val="nl-BE"/>
              </w:rPr>
            </m:ctrlPr>
          </m:accPr>
          <m:e>
            <m:r>
              <w:rPr>
                <w:rFonts w:ascii="Cambria Math" w:hAnsi="Cambria Math"/>
                <w:sz w:val="28"/>
                <w:lang w:val="nl-BE"/>
              </w:rPr>
              <m:t>x</m:t>
            </m:r>
          </m:e>
        </m:acc>
      </m:oMath>
    </w:p>
    <w:p w14:paraId="2DA7E323" w14:textId="77777777" w:rsidR="00311B9B" w:rsidRPr="00C15D07" w:rsidRDefault="00311B9B" w:rsidP="00311B9B">
      <w:pPr>
        <w:pBdr>
          <w:top w:val="single" w:sz="4" w:space="1" w:color="auto"/>
          <w:left w:val="single" w:sz="4" w:space="4" w:color="auto"/>
          <w:bottom w:val="single" w:sz="4" w:space="1" w:color="auto"/>
          <w:right w:val="single" w:sz="4" w:space="4" w:color="auto"/>
        </w:pBdr>
      </w:pPr>
      <w:r>
        <w:t xml:space="preserve">L’équation estimée de la régression linéaire simple : </w:t>
      </w:r>
      <m:oMath>
        <m:acc>
          <m:accPr>
            <m:ctrlPr>
              <w:rPr>
                <w:rFonts w:ascii="Cambria Math" w:hAnsi="Cambria Math"/>
                <w:i/>
              </w:rPr>
            </m:ctrlPr>
          </m:accPr>
          <m:e>
            <m:r>
              <w:rPr>
                <w:rFonts w:ascii="Cambria Math" w:hAnsi="Cambria Math"/>
              </w:rPr>
              <m:t>y</m:t>
            </m:r>
          </m:e>
        </m:acc>
        <m:r>
          <w:rPr>
            <w:rFonts w:ascii="Cambria Math" w:hAnsi="Cambria Math"/>
          </w:rPr>
          <m:t>=ax+b.</m:t>
        </m:r>
      </m:oMath>
    </w:p>
    <w:p w14:paraId="1CC176FB" w14:textId="77777777" w:rsidR="00311B9B" w:rsidRDefault="00311B9B" w:rsidP="00311B9B">
      <w:r w:rsidRPr="00D22F7D">
        <w:rPr>
          <w:color w:val="0000FF"/>
        </w:rPr>
        <w:lastRenderedPageBreak/>
        <w:t>b s’appelle l’intercepte</w:t>
      </w:r>
      <w:r>
        <w:t>.  C’est l’endroit sur l’axe des y où la droite de régression croise l’axe des y, ce qui donne la valeur estimée de la variable cible quand la variable prédictive est égale à 0.  Dans certaines situations de régression, une valeur 0 pour la variable prédictive n’a pas de sens.  Par exemple, si la variable cible est le poids des élèves avec comme variable prédictive la taille, l’image de la valeur 0 de la variable prédictive n’a pas d’interprétation.  Par contre, dans l’exemple « céréales » (sucre – taux nutritionnel), une valeur de 0 pour la teneur en sucre a du sens et, dans ce cas, le taux nutritionnel estimé pour une céréale ayant une teneur en sucre de 0 est de 59,3.</w:t>
      </w:r>
    </w:p>
    <w:p w14:paraId="44FE36AD" w14:textId="77777777" w:rsidR="00311B9B" w:rsidRDefault="00311B9B" w:rsidP="00311B9B">
      <w:r w:rsidRPr="00D22F7D">
        <w:rPr>
          <w:color w:val="0000FF"/>
        </w:rPr>
        <w:t>a est la pente de la droite de régression</w:t>
      </w:r>
      <w:r>
        <w:t>.  Cette pente indique le changement estimé dans la variable cible par unité d’accroissement de x.  Dans l’exemple « céréales », nous interprèterons a = -2.4008 comme suit : pour tout accroissement de 1gr dans la teneur en sucre, le taux nutritionnel estimé décroît de 2,4008 points.</w:t>
      </w:r>
    </w:p>
    <w:p w14:paraId="67846D3A" w14:textId="77777777" w:rsidR="00311B9B" w:rsidRPr="00D97CCD" w:rsidRDefault="00311B9B" w:rsidP="00311B9B"/>
    <w:p w14:paraId="5E5F36DD" w14:textId="77777777" w:rsidR="00311B9B" w:rsidRDefault="00311B9B" w:rsidP="00311B9B">
      <w:pPr>
        <w:pStyle w:val="Heading2"/>
      </w:pPr>
      <w:r>
        <w:t>PARAMETRES DE LA REGRESSION et INFERENCE</w:t>
      </w:r>
    </w:p>
    <w:p w14:paraId="05C8B29A" w14:textId="77777777" w:rsidR="00311B9B" w:rsidRPr="00D97CCD" w:rsidRDefault="00311B9B" w:rsidP="00311B9B">
      <w:pPr>
        <w:rPr>
          <w:sz w:val="18"/>
          <w:szCs w:val="18"/>
        </w:rPr>
      </w:pPr>
    </w:p>
    <w:p w14:paraId="7F786A26" w14:textId="77777777" w:rsidR="00311B9B" w:rsidRDefault="00311B9B" w:rsidP="00311B9B">
      <w:r>
        <w:t>Bien sûr, une droite de régression des moindres carrés pourra toujours être trouvée pour estimer la relation entre deux variables continues mais cela ne garantit pas que cette régression soit utile.  La question est « comment peut-on déterminer si une équation de régression estimée particulière est utile pour faire des prévisions » ?</w:t>
      </w:r>
    </w:p>
    <w:p w14:paraId="498D3A73" w14:textId="77777777" w:rsidR="00311B9B" w:rsidRDefault="00311B9B" w:rsidP="00311B9B">
      <w:r>
        <w:t xml:space="preserve">Dans l’exemple « sucre – taux nutritionnel», si l’idée est de réaliser une régression linéaire sur les quelques valeurs données, nous nous arrêtons là.  Si l’idée est que ces valeurs représentent un échantillon pour créer un modèle qui lie la taux nutritionnel d’une céréale au sucre qu’elle contient de manière générale alors la lecture sera : </w:t>
      </w:r>
    </w:p>
    <w:p w14:paraId="4A08375A" w14:textId="77777777" w:rsidR="00311B9B" w:rsidRDefault="00311B9B" w:rsidP="00311B9B">
      <w:r>
        <w:t xml:space="preserve">nous possédons un échantillon de taille N et nous cherchons un modèle linéaire de type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.X+ε</m:t>
        </m:r>
      </m:oMath>
      <w:r>
        <w:t xml:space="preserve"> dans lequel</w:t>
      </w:r>
    </w:p>
    <w:p w14:paraId="38404EEA" w14:textId="77777777" w:rsidR="00311B9B" w:rsidRPr="00501FB7" w:rsidRDefault="00311B9B" w:rsidP="00311B9B">
      <w:pPr>
        <w:pStyle w:val="ListParagraph"/>
        <w:numPr>
          <w:ilvl w:val="0"/>
          <w:numId w:val="2"/>
        </w:numPr>
        <w:rPr>
          <w:sz w:val="22"/>
          <w:szCs w:val="22"/>
        </w:rPr>
      </w:pPr>
      <w:r w:rsidRPr="00501FB7">
        <w:rPr>
          <w:sz w:val="22"/>
          <w:szCs w:val="22"/>
        </w:rPr>
        <w:t xml:space="preserve">le meilleur estimateur de </w:t>
      </w:r>
      <m:oMath>
        <m:sSub>
          <m:sSubPr>
            <m:ctrlPr>
              <w:rPr>
                <w:rFonts w:ascii="Cambria Math" w:hAnsi="Cambria Math"/>
                <w:sz w:val="22"/>
                <w:szCs w:val="22"/>
              </w:rPr>
            </m:ctrlPr>
          </m:sSubPr>
          <m:e>
            <m:r>
              <w:rPr>
                <w:rFonts w:ascii="Cambria Math" w:hAnsi="Cambria Math"/>
                <w:sz w:val="22"/>
                <w:szCs w:val="22"/>
              </w:rPr>
              <m:t>β</m:t>
            </m:r>
          </m:e>
          <m:sub>
            <m:r>
              <m:rPr>
                <m:sty m:val="p"/>
              </m:rPr>
              <w:rPr>
                <w:rFonts w:ascii="Cambria Math" w:hAnsi="Cambria Math"/>
                <w:sz w:val="22"/>
                <w:szCs w:val="22"/>
              </w:rPr>
              <m:t>1</m:t>
            </m:r>
          </m:sub>
        </m:sSub>
      </m:oMath>
      <w:r w:rsidRPr="00501FB7">
        <w:rPr>
          <w:sz w:val="22"/>
          <w:szCs w:val="22"/>
        </w:rPr>
        <w:t xml:space="preserve"> est </w:t>
      </w:r>
      <m:oMath>
        <m:acc>
          <m:accPr>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β</m:t>
                </m:r>
              </m:e>
              <m:sub>
                <m:r>
                  <m:rPr>
                    <m:sty m:val="p"/>
                  </m:rPr>
                  <w:rPr>
                    <w:rFonts w:ascii="Cambria Math" w:hAnsi="Cambria Math"/>
                    <w:sz w:val="22"/>
                    <w:szCs w:val="22"/>
                  </w:rPr>
                  <m:t>1</m:t>
                </m:r>
              </m:sub>
            </m:sSub>
          </m:e>
        </m:acc>
        <m:r>
          <m:rPr>
            <m:sty m:val="p"/>
          </m:rPr>
          <w:rPr>
            <w:rFonts w:ascii="Cambria Math" w:hAnsi="Cambria Math"/>
            <w:sz w:val="22"/>
            <w:szCs w:val="22"/>
          </w:rPr>
          <m:t>=a=</m:t>
        </m:r>
        <m:f>
          <m:fPr>
            <m:ctrlPr>
              <w:rPr>
                <w:rFonts w:ascii="Cambria Math" w:hAnsi="Cambria Math"/>
                <w:sz w:val="22"/>
                <w:szCs w:val="22"/>
              </w:rPr>
            </m:ctrlPr>
          </m:fPr>
          <m:num>
            <m:nary>
              <m:naryPr>
                <m:chr m:val="∑"/>
                <m:limLoc m:val="undOvr"/>
                <m:subHide m:val="1"/>
                <m:supHide m:val="1"/>
                <m:ctrlPr>
                  <w:rPr>
                    <w:rFonts w:ascii="Cambria Math" w:hAnsi="Cambria Math"/>
                    <w:sz w:val="22"/>
                    <w:szCs w:val="22"/>
                  </w:rPr>
                </m:ctrlPr>
              </m:naryPr>
              <m:sub/>
              <m:sup/>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x</m:t>
                        </m:r>
                      </m:e>
                    </m:acc>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rPr>
                  <m:t>)</m:t>
                </m:r>
              </m:e>
            </m:nary>
          </m:num>
          <m:den>
            <m:nary>
              <m:naryPr>
                <m:chr m:val="∑"/>
                <m:limLoc m:val="undOvr"/>
                <m:subHide m:val="1"/>
                <m:supHide m:val="1"/>
                <m:ctrlPr>
                  <w:rPr>
                    <w:rFonts w:ascii="Cambria Math" w:hAnsi="Cambria Math"/>
                    <w:sz w:val="22"/>
                    <w:szCs w:val="22"/>
                  </w:rPr>
                </m:ctrlPr>
              </m:naryPr>
              <m:sub/>
              <m:sup/>
              <m:e>
                <m:sSup>
                  <m:sSupPr>
                    <m:ctrlPr>
                      <w:rPr>
                        <w:rFonts w:ascii="Cambria Math" w:hAnsi="Cambria Math"/>
                        <w:sz w:val="22"/>
                        <w:szCs w:val="22"/>
                      </w:rPr>
                    </m:ctrlPr>
                  </m:sSupPr>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x</m:t>
                        </m:r>
                      </m:e>
                    </m:acc>
                    <m:r>
                      <m:rPr>
                        <m:sty m:val="p"/>
                      </m:rPr>
                      <w:rPr>
                        <w:rFonts w:ascii="Cambria Math" w:hAnsi="Cambria Math"/>
                        <w:sz w:val="22"/>
                        <w:szCs w:val="22"/>
                      </w:rPr>
                      <m:t>)</m:t>
                    </m:r>
                  </m:e>
                  <m:sup>
                    <m:r>
                      <m:rPr>
                        <m:sty m:val="p"/>
                      </m:rPr>
                      <w:rPr>
                        <w:rFonts w:ascii="Cambria Math" w:hAnsi="Cambria Math"/>
                        <w:sz w:val="22"/>
                        <w:szCs w:val="22"/>
                      </w:rPr>
                      <m:t>2</m:t>
                    </m:r>
                  </m:sup>
                </m:sSup>
              </m:e>
            </m:nary>
          </m:den>
        </m:f>
      </m:oMath>
    </w:p>
    <w:p w14:paraId="16202AF8" w14:textId="77777777" w:rsidR="00311B9B" w:rsidRDefault="00311B9B" w:rsidP="00311B9B">
      <w:pPr>
        <w:pStyle w:val="ListParagraph"/>
        <w:numPr>
          <w:ilvl w:val="0"/>
          <w:numId w:val="2"/>
        </w:numPr>
        <w:rPr>
          <w:rFonts w:eastAsiaTheme="minorHAnsi"/>
          <w:sz w:val="22"/>
          <w:szCs w:val="22"/>
          <w:lang w:val="fr-BE" w:eastAsia="en-US"/>
        </w:rPr>
      </w:pPr>
      <w:r>
        <w:rPr>
          <w:rFonts w:eastAsiaTheme="minorHAnsi"/>
          <w:sz w:val="22"/>
          <w:szCs w:val="22"/>
          <w:lang w:val="fr-BE" w:eastAsia="en-US"/>
        </w:rPr>
        <w:t>l</w:t>
      </w:r>
      <w:r w:rsidRPr="00D22F7D">
        <w:rPr>
          <w:rFonts w:eastAsiaTheme="minorHAnsi"/>
          <w:sz w:val="22"/>
          <w:szCs w:val="22"/>
          <w:lang w:val="fr-BE" w:eastAsia="en-US"/>
        </w:rPr>
        <w:t xml:space="preserve">e meilleur estimateur de </w:t>
      </w:r>
      <m:oMath>
        <m:sSub>
          <m:sSubPr>
            <m:ctrlPr>
              <w:rPr>
                <w:rFonts w:ascii="Cambria Math" w:eastAsiaTheme="minorHAnsi" w:hAnsi="Cambria Math"/>
                <w:sz w:val="22"/>
                <w:szCs w:val="22"/>
                <w:lang w:val="fr-BE" w:eastAsia="en-US"/>
              </w:rPr>
            </m:ctrlPr>
          </m:sSubPr>
          <m:e>
            <m:r>
              <m:rPr>
                <m:sty m:val="p"/>
              </m:rPr>
              <w:rPr>
                <w:rFonts w:ascii="Cambria Math" w:eastAsiaTheme="minorHAnsi" w:hAnsi="Cambria Math"/>
                <w:sz w:val="22"/>
                <w:szCs w:val="22"/>
                <w:lang w:val="fr-BE" w:eastAsia="en-US"/>
              </w:rPr>
              <m:t>β</m:t>
            </m:r>
          </m:e>
          <m:sub>
            <m:r>
              <m:rPr>
                <m:sty m:val="p"/>
              </m:rPr>
              <w:rPr>
                <w:rFonts w:ascii="Cambria Math" w:eastAsiaTheme="minorHAnsi" w:hAnsi="Cambria Math"/>
                <w:sz w:val="22"/>
                <w:szCs w:val="22"/>
                <w:lang w:val="fr-BE" w:eastAsia="en-US"/>
              </w:rPr>
              <m:t>0</m:t>
            </m:r>
          </m:sub>
        </m:sSub>
      </m:oMath>
      <w:r w:rsidRPr="00D22F7D">
        <w:rPr>
          <w:rFonts w:eastAsiaTheme="minorHAnsi"/>
          <w:sz w:val="22"/>
          <w:szCs w:val="22"/>
          <w:lang w:val="fr-BE" w:eastAsia="en-US"/>
        </w:rPr>
        <w:t xml:space="preserve"> est </w:t>
      </w:r>
      <m:oMath>
        <m:acc>
          <m:accPr>
            <m:ctrlPr>
              <w:rPr>
                <w:rFonts w:ascii="Cambria Math" w:eastAsiaTheme="minorHAnsi" w:hAnsi="Cambria Math"/>
                <w:sz w:val="22"/>
                <w:szCs w:val="22"/>
                <w:lang w:val="fr-BE" w:eastAsia="en-US"/>
              </w:rPr>
            </m:ctrlPr>
          </m:accPr>
          <m:e>
            <m:sSub>
              <m:sSubPr>
                <m:ctrlPr>
                  <w:rPr>
                    <w:rFonts w:ascii="Cambria Math" w:eastAsiaTheme="minorHAnsi" w:hAnsi="Cambria Math"/>
                    <w:sz w:val="22"/>
                    <w:szCs w:val="22"/>
                    <w:lang w:val="fr-BE" w:eastAsia="en-US"/>
                  </w:rPr>
                </m:ctrlPr>
              </m:sSubPr>
              <m:e>
                <m:r>
                  <m:rPr>
                    <m:sty m:val="p"/>
                  </m:rPr>
                  <w:rPr>
                    <w:rFonts w:ascii="Cambria Math" w:eastAsiaTheme="minorHAnsi" w:hAnsi="Cambria Math"/>
                    <w:sz w:val="22"/>
                    <w:szCs w:val="22"/>
                    <w:lang w:val="fr-BE" w:eastAsia="en-US"/>
                  </w:rPr>
                  <m:t>β</m:t>
                </m:r>
              </m:e>
              <m:sub>
                <m:r>
                  <m:rPr>
                    <m:sty m:val="p"/>
                  </m:rPr>
                  <w:rPr>
                    <w:rFonts w:ascii="Cambria Math" w:eastAsiaTheme="minorHAnsi" w:hAnsi="Cambria Math"/>
                    <w:sz w:val="22"/>
                    <w:szCs w:val="22"/>
                    <w:lang w:val="fr-BE" w:eastAsia="en-US"/>
                  </w:rPr>
                  <m:t>0</m:t>
                </m:r>
              </m:sub>
            </m:sSub>
          </m:e>
        </m:acc>
        <m:r>
          <m:rPr>
            <m:sty m:val="p"/>
          </m:rPr>
          <w:rPr>
            <w:rFonts w:ascii="Cambria Math" w:eastAsiaTheme="minorHAnsi" w:hAnsi="Cambria Math"/>
            <w:sz w:val="22"/>
            <w:szCs w:val="22"/>
            <w:lang w:val="fr-BE" w:eastAsia="en-US"/>
          </w:rPr>
          <m:t>=b=</m:t>
        </m:r>
        <m:acc>
          <m:accPr>
            <m:chr m:val="̅"/>
            <m:ctrlPr>
              <w:rPr>
                <w:rFonts w:ascii="Cambria Math" w:eastAsiaTheme="minorHAnsi" w:hAnsi="Cambria Math"/>
                <w:sz w:val="22"/>
                <w:szCs w:val="22"/>
                <w:lang w:val="fr-BE" w:eastAsia="en-US"/>
              </w:rPr>
            </m:ctrlPr>
          </m:accPr>
          <m:e>
            <m:r>
              <m:rPr>
                <m:sty m:val="p"/>
              </m:rPr>
              <w:rPr>
                <w:rFonts w:ascii="Cambria Math" w:eastAsiaTheme="minorHAnsi" w:hAnsi="Cambria Math"/>
                <w:sz w:val="22"/>
                <w:szCs w:val="22"/>
                <w:lang w:val="fr-BE" w:eastAsia="en-US"/>
              </w:rPr>
              <m:t>y</m:t>
            </m:r>
          </m:e>
        </m:acc>
        <m:r>
          <m:rPr>
            <m:sty m:val="p"/>
          </m:rPr>
          <w:rPr>
            <w:rFonts w:ascii="Cambria Math" w:eastAsiaTheme="minorHAnsi" w:hAnsi="Cambria Math"/>
            <w:sz w:val="22"/>
            <w:szCs w:val="22"/>
            <w:lang w:val="fr-BE" w:eastAsia="en-US"/>
          </w:rPr>
          <m:t>-</m:t>
        </m:r>
        <m:sSub>
          <m:sSubPr>
            <m:ctrlPr>
              <w:rPr>
                <w:rFonts w:ascii="Cambria Math" w:eastAsiaTheme="minorHAnsi" w:hAnsi="Cambria Math"/>
                <w:sz w:val="22"/>
                <w:szCs w:val="22"/>
                <w:lang w:val="fr-BE" w:eastAsia="en-US"/>
              </w:rPr>
            </m:ctrlPr>
          </m:sSubPr>
          <m:e>
            <m:r>
              <m:rPr>
                <m:sty m:val="p"/>
              </m:rPr>
              <w:rPr>
                <w:rFonts w:ascii="Cambria Math" w:eastAsiaTheme="minorHAnsi" w:hAnsi="Cambria Math"/>
                <w:sz w:val="22"/>
                <w:szCs w:val="22"/>
                <w:lang w:val="fr-BE" w:eastAsia="en-US"/>
              </w:rPr>
              <m:t>β</m:t>
            </m:r>
          </m:e>
          <m:sub>
            <m:r>
              <m:rPr>
                <m:sty m:val="p"/>
              </m:rPr>
              <w:rPr>
                <w:rFonts w:ascii="Cambria Math" w:eastAsiaTheme="minorHAnsi" w:hAnsi="Cambria Math"/>
                <w:sz w:val="22"/>
                <w:szCs w:val="22"/>
                <w:lang w:val="fr-BE" w:eastAsia="en-US"/>
              </w:rPr>
              <m:t>1</m:t>
            </m:r>
          </m:sub>
        </m:sSub>
        <m:acc>
          <m:accPr>
            <m:chr m:val="̅"/>
            <m:ctrlPr>
              <w:rPr>
                <w:rFonts w:ascii="Cambria Math" w:eastAsiaTheme="minorHAnsi" w:hAnsi="Cambria Math"/>
                <w:sz w:val="22"/>
                <w:szCs w:val="22"/>
                <w:lang w:val="fr-BE" w:eastAsia="en-US"/>
              </w:rPr>
            </m:ctrlPr>
          </m:accPr>
          <m:e>
            <m:r>
              <m:rPr>
                <m:sty m:val="p"/>
              </m:rPr>
              <w:rPr>
                <w:rFonts w:ascii="Cambria Math" w:eastAsiaTheme="minorHAnsi" w:hAnsi="Cambria Math"/>
                <w:sz w:val="22"/>
                <w:szCs w:val="22"/>
                <w:lang w:val="fr-BE" w:eastAsia="en-US"/>
              </w:rPr>
              <m:t>x</m:t>
            </m:r>
          </m:e>
        </m:acc>
      </m:oMath>
      <w:r w:rsidRPr="00D22F7D">
        <w:rPr>
          <w:rFonts w:eastAsiaTheme="minorHAnsi"/>
          <w:sz w:val="22"/>
          <w:szCs w:val="22"/>
          <w:lang w:val="fr-BE" w:eastAsia="en-US"/>
        </w:rPr>
        <w:t xml:space="preserve"> </w:t>
      </w:r>
    </w:p>
    <w:p w14:paraId="6B1D3C44" w14:textId="77777777" w:rsidR="00311B9B" w:rsidRPr="008C6B20" w:rsidRDefault="00311B9B" w:rsidP="00311B9B">
      <w:pPr>
        <w:pStyle w:val="ListParagraph"/>
        <w:numPr>
          <w:ilvl w:val="0"/>
          <w:numId w:val="2"/>
        </w:numPr>
        <w:rPr>
          <w:rFonts w:eastAsiaTheme="minorHAnsi"/>
          <w:sz w:val="22"/>
          <w:szCs w:val="22"/>
          <w:lang w:val="fr-BE" w:eastAsia="en-US"/>
        </w:rPr>
      </w:pPr>
      <m:oMath>
        <m:r>
          <w:rPr>
            <w:rFonts w:ascii="Cambria Math" w:eastAsiaTheme="minorHAnsi" w:hAnsi="Cambria Math"/>
            <w:sz w:val="22"/>
            <w:szCs w:val="22"/>
            <w:lang w:val="fr-BE" w:eastAsia="en-US"/>
          </w:rPr>
          <m:t>ε</m:t>
        </m:r>
      </m:oMath>
      <w:r>
        <w:rPr>
          <w:sz w:val="22"/>
          <w:szCs w:val="22"/>
          <w:lang w:val="fr-BE" w:eastAsia="en-US"/>
        </w:rPr>
        <w:t xml:space="preserve"> est une variable qui représente le comportement individuel</w:t>
      </w:r>
    </w:p>
    <w:p w14:paraId="5B9DE42E" w14:textId="77777777" w:rsidR="00311B9B" w:rsidRDefault="00311B9B" w:rsidP="00311B9B">
      <w:pPr>
        <w:rPr>
          <w:rFonts w:eastAsiaTheme="minorEastAsia"/>
        </w:rPr>
      </w:pPr>
      <w:r>
        <w:t xml:space="preserve">Si nous avions accès à toute l ‘information, nous pourrions constater qu’une même abscisse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correspond à différentes valeurs de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w:t>
      </w:r>
    </w:p>
    <w:p w14:paraId="53478CB4" w14:textId="77777777" w:rsidR="00311B9B" w:rsidRDefault="00311B9B" w:rsidP="00311B9B">
      <w:r>
        <w:rPr>
          <w:noProof/>
          <w:lang w:val="en-US"/>
        </w:rPr>
        <w:lastRenderedPageBreak/>
        <w:drawing>
          <wp:inline distT="0" distB="0" distL="0" distR="0" wp14:anchorId="4A8CE425" wp14:editId="1A1938FC">
            <wp:extent cx="3764280" cy="2552700"/>
            <wp:effectExtent l="0" t="0" r="7620" b="0"/>
            <wp:docPr id="195" name="Graphique 19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w15="http://schemas.microsoft.com/office/word/2012/wordml" id="{14EFF8D9-7ED9-46E1-A141-61DA09EA1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8C6B20">
        <w:rPr>
          <w:rFonts w:eastAsiaTheme="minorEastAsia"/>
          <w:noProof/>
          <w:lang w:val="en-US"/>
        </w:rPr>
        <w:drawing>
          <wp:inline distT="0" distB="0" distL="0" distR="0" wp14:anchorId="54ABD158" wp14:editId="5E8B06D7">
            <wp:extent cx="2900743" cy="1699260"/>
            <wp:effectExtent l="0" t="0" r="0" b="0"/>
            <wp:docPr id="19" name="Picture 5" descr="Image de la ré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de la régressio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258" t="40997" r="23766" b="29122"/>
                    <a:stretch/>
                  </pic:blipFill>
                  <pic:spPr bwMode="auto">
                    <a:xfrm>
                      <a:off x="0" y="0"/>
                      <a:ext cx="2904456" cy="1701435"/>
                    </a:xfrm>
                    <a:prstGeom prst="rect">
                      <a:avLst/>
                    </a:prstGeom>
                    <a:noFill/>
                    <a:ln>
                      <a:noFill/>
                    </a:ln>
                    <a:extLst/>
                  </pic:spPr>
                </pic:pic>
              </a:graphicData>
            </a:graphic>
          </wp:inline>
        </w:drawing>
      </w:r>
    </w:p>
    <w:p w14:paraId="7AEDC6FB" w14:textId="77777777" w:rsidR="00311B9B" w:rsidRDefault="00311B9B" w:rsidP="00311B9B">
      <w:pPr>
        <w:rPr>
          <w:rFonts w:eastAsiaTheme="minorEastAsia"/>
        </w:rPr>
      </w:pPr>
      <w:r>
        <w:t xml:space="preserve">Ainsi, lorsque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est fixé,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est aléatoire et la composante aléatoire de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est le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Pr>
          <w:rFonts w:eastAsiaTheme="minorEastAsia"/>
        </w:rPr>
        <w:t>.</w:t>
      </w:r>
    </w:p>
    <w:p w14:paraId="0EF7731D" w14:textId="77777777" w:rsidR="00311B9B" w:rsidRDefault="00311B9B" w:rsidP="00311B9B">
      <w:r>
        <w:rPr>
          <w:rFonts w:eastAsiaTheme="minorEastAsia"/>
        </w:rPr>
        <w:t xml:space="preserve">Plusieurs droites de régression existent.  La droite des moindres carrés consiste à minimiser, en principe, </w:t>
      </w:r>
      <m:oMath>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m:t>
                </m:r>
              </m:sub>
              <m:sup>
                <m:r>
                  <w:rPr>
                    <w:rFonts w:ascii="Cambria Math" w:eastAsiaTheme="minorEastAsia" w:hAnsi="Cambria Math"/>
                  </w:rPr>
                  <m:t>2</m:t>
                </m:r>
              </m:sup>
            </m:sSubSup>
          </m:e>
        </m:nary>
      </m:oMath>
      <w:r>
        <w:rPr>
          <w:rFonts w:eastAsiaTheme="minorEastAsia"/>
        </w:rPr>
        <w:t xml:space="preserve">mais vu que nous ne les connaissons pas, cette somme sera estimée par </w:t>
      </w:r>
      <m:oMath>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2</m:t>
                </m:r>
              </m:sup>
            </m:sSubSup>
          </m:e>
        </m:nary>
      </m:oMath>
      <w:r>
        <w:rPr>
          <w:rFonts w:eastAsiaTheme="minorEastAsia"/>
        </w:rPr>
        <w:t xml:space="preserve"> = </w:t>
      </w: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d>
                <m:r>
                  <w:rPr>
                    <w:rFonts w:ascii="Cambria Math" w:eastAsiaTheme="minorEastAsia" w:hAnsi="Cambria Math"/>
                  </w:rPr>
                  <m:t>)</m:t>
                </m:r>
              </m:e>
              <m:sup>
                <m:r>
                  <w:rPr>
                    <w:rFonts w:ascii="Cambria Math" w:eastAsiaTheme="minorEastAsia" w:hAnsi="Cambria Math"/>
                  </w:rPr>
                  <m:t>2</m:t>
                </m:r>
              </m:sup>
            </m:sSup>
          </m:e>
        </m:nary>
      </m:oMath>
      <w:r>
        <w:rPr>
          <w:rFonts w:eastAsiaTheme="minorEastAsia"/>
        </w:rPr>
        <w:t xml:space="preserve"> (cfr ci-dessus). Les estimateurs de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 xml:space="preserve"> et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sont respectivement </w:t>
      </w:r>
      <m:oMath>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acc>
          <m:accPr>
            <m:chr m:val="̅"/>
            <m:ctrlPr>
              <w:rPr>
                <w:rFonts w:ascii="Cambria Math" w:hAnsi="Cambria Math"/>
              </w:rPr>
            </m:ctrlPr>
          </m:accPr>
          <m:e>
            <m:r>
              <m:rPr>
                <m:sty m:val="p"/>
              </m:rPr>
              <w:rPr>
                <w:rFonts w:ascii="Cambria Math" w:hAnsi="Cambria Math"/>
              </w:rPr>
              <m:t>x</m:t>
            </m:r>
          </m:e>
        </m:acc>
      </m:oMath>
      <w:r>
        <w:rPr>
          <w:rFonts w:eastAsiaTheme="minorEastAsia"/>
        </w:rPr>
        <w:t xml:space="preserve"> et </w:t>
      </w:r>
      <m:oMath>
        <m:acc>
          <m:accPr>
            <m:ctrlPr>
              <w:rPr>
                <w:rFonts w:ascii="Cambria Math" w:hAnsi="Cambria Math"/>
              </w:rPr>
            </m:ctrlPr>
          </m:acc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e>
        </m:acc>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e>
            </m:nary>
          </m:num>
          <m:den>
            <m:nary>
              <m:naryPr>
                <m:chr m:val="∑"/>
                <m:limLoc m:val="undOv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e>
                  <m:sup>
                    <m:r>
                      <m:rPr>
                        <m:sty m:val="p"/>
                      </m:rPr>
                      <w:rPr>
                        <w:rFonts w:ascii="Cambria Math" w:hAnsi="Cambria Math"/>
                      </w:rPr>
                      <m:t>2</m:t>
                    </m:r>
                  </m:sup>
                </m:sSup>
              </m:e>
            </m:nary>
          </m:den>
        </m:f>
      </m:oMath>
      <w:r>
        <w:rPr>
          <w:rFonts w:eastAsiaTheme="minorEastAsia"/>
        </w:rPr>
        <w:t xml:space="preserve">.  Nous noterons donc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la valeur estimée correspondant à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p>
    <w:p w14:paraId="4607D09D" w14:textId="77777777" w:rsidR="00311B9B" w:rsidRDefault="00311B9B" w:rsidP="00311B9B">
      <w:r>
        <w:t>Les logiciels statistiques donnent quelques indicateurs permettant de se faire une idée sur la pertinence de la régression et l’utilité du modèle.</w:t>
      </w:r>
    </w:p>
    <w:p w14:paraId="34DAEFE7" w14:textId="77777777" w:rsidR="00311B9B" w:rsidRDefault="00311B9B" w:rsidP="00311B9B">
      <w:pPr>
        <w:pStyle w:val="Heading3"/>
      </w:pPr>
      <w:r>
        <w:t>Analyse de la régression dans R</w:t>
      </w:r>
    </w:p>
    <w:p w14:paraId="4E3234BA" w14:textId="77777777" w:rsidR="00311B9B" w:rsidRDefault="00311B9B" w:rsidP="00311B9B">
      <w:r>
        <w:rPr>
          <w:noProof/>
          <w:lang w:val="en-US"/>
        </w:rPr>
        <w:drawing>
          <wp:inline distT="0" distB="0" distL="0" distR="0" wp14:anchorId="16925933" wp14:editId="0774AD02">
            <wp:extent cx="4568190" cy="453164"/>
            <wp:effectExtent l="0" t="0" r="3810" b="4445"/>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839" cy="458288"/>
                    </a:xfrm>
                    <a:prstGeom prst="rect">
                      <a:avLst/>
                    </a:prstGeom>
                  </pic:spPr>
                </pic:pic>
              </a:graphicData>
            </a:graphic>
          </wp:inline>
        </w:drawing>
      </w:r>
    </w:p>
    <w:p w14:paraId="771DAC2B" w14:textId="77777777" w:rsidR="00311B9B" w:rsidRPr="008C6B20" w:rsidRDefault="00311B9B" w:rsidP="00311B9B">
      <w:r>
        <w:rPr>
          <w:noProof/>
          <w:lang w:val="en-US"/>
        </w:rPr>
        <w:lastRenderedPageBreak/>
        <w:drawing>
          <wp:inline distT="0" distB="0" distL="0" distR="0" wp14:anchorId="221DD10A" wp14:editId="6CE91FA8">
            <wp:extent cx="4869180" cy="3693244"/>
            <wp:effectExtent l="0" t="0" r="7620" b="254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0500" cy="3694245"/>
                    </a:xfrm>
                    <a:prstGeom prst="rect">
                      <a:avLst/>
                    </a:prstGeom>
                  </pic:spPr>
                </pic:pic>
              </a:graphicData>
            </a:graphic>
          </wp:inline>
        </w:drawing>
      </w:r>
    </w:p>
    <w:p w14:paraId="4862DD57" w14:textId="77777777" w:rsidR="00311B9B" w:rsidRDefault="00311B9B" w:rsidP="00311B9B">
      <w:pPr>
        <w:pStyle w:val="Heading3"/>
      </w:pPr>
      <w:r>
        <w:t>Coefficient de détermination.</w:t>
      </w:r>
    </w:p>
    <w:p w14:paraId="13D225DB" w14:textId="77777777" w:rsidR="00311B9B" w:rsidRDefault="00311B9B" w:rsidP="00311B9B">
      <w:pPr>
        <w:rPr>
          <w:rFonts w:eastAsiaTheme="minorEastAsia"/>
        </w:rPr>
      </w:pPr>
      <w:r>
        <w:rPr>
          <w:rFonts w:eastAsiaTheme="minorEastAsia"/>
        </w:rPr>
        <w:t>L</w:t>
      </w:r>
      <w:r w:rsidRPr="008321CE">
        <w:rPr>
          <w:rFonts w:eastAsiaTheme="minorEastAsia"/>
        </w:rPr>
        <w:t xml:space="preserve">’indicateur statistique </w:t>
      </w:r>
      <m:oMath>
        <m:sSup>
          <m:sSupPr>
            <m:ctrlPr>
              <w:rPr>
                <w:rFonts w:ascii="Cambria Math" w:eastAsiaTheme="minorEastAsia" w:hAnsi="Cambria Math"/>
              </w:rPr>
            </m:ctrlPr>
          </m:sSupPr>
          <m:e>
            <m:r>
              <m:rPr>
                <m:sty m:val="p"/>
              </m:rPr>
              <w:rPr>
                <w:rFonts w:ascii="Cambria Math" w:eastAsiaTheme="minorEastAsia" w:hAnsi="Cambria Math"/>
              </w:rPr>
              <m:t>r</m:t>
            </m:r>
          </m:e>
          <m:sup>
            <m:r>
              <m:rPr>
                <m:sty m:val="p"/>
              </m:rPr>
              <w:rPr>
                <w:rFonts w:ascii="Cambria Math" w:eastAsiaTheme="minorEastAsia" w:hAnsi="Cambria Math"/>
              </w:rPr>
              <m:t>2</m:t>
            </m:r>
          </m:sup>
        </m:sSup>
      </m:oMath>
      <w:r>
        <w:rPr>
          <w:rFonts w:eastAsiaTheme="minorEastAsia"/>
        </w:rPr>
        <w:t xml:space="preserve"> sert à mesurer la qualité de l’ajustement de la régression càd </w:t>
      </w:r>
      <w:r w:rsidRPr="008321CE">
        <w:rPr>
          <w:rFonts w:eastAsiaTheme="minorEastAsia"/>
        </w:rPr>
        <w:t>mesure comment l’approximation linéaire s’ajuste réellement aux données observées.</w:t>
      </w:r>
    </w:p>
    <w:p w14:paraId="0002EE79" w14:textId="77777777" w:rsidR="00311B9B" w:rsidRDefault="00311B9B" w:rsidP="00311B9B">
      <w:pPr>
        <w:rPr>
          <w:rFonts w:eastAsiaTheme="minorEastAsia"/>
        </w:rPr>
      </w:pPr>
      <w:r w:rsidRPr="008321CE">
        <w:rPr>
          <w:rFonts w:eastAsiaTheme="minorEastAsia"/>
          <w:u w:val="single"/>
        </w:rPr>
        <w:t>Calcul :</w:t>
      </w:r>
      <w:r>
        <w:rPr>
          <w:rFonts w:eastAsiaTheme="minorEastAsia"/>
        </w:rPr>
        <w:t xml:space="preserve"> </w:t>
      </w:r>
    </w:p>
    <w:p w14:paraId="0B833602" w14:textId="77777777" w:rsidR="00311B9B" w:rsidRDefault="00311B9B" w:rsidP="00311B9B">
      <w:pPr>
        <w:pStyle w:val="ListParagraph"/>
        <w:numPr>
          <w:ilvl w:val="0"/>
          <w:numId w:val="2"/>
        </w:numPr>
        <w:rPr>
          <w:sz w:val="22"/>
          <w:szCs w:val="22"/>
          <w:lang w:val="fr-BE" w:eastAsia="en-US"/>
        </w:rPr>
      </w:pPr>
      <w:r>
        <w:rPr>
          <w:sz w:val="22"/>
          <w:szCs w:val="22"/>
          <w:lang w:val="fr-BE" w:eastAsia="en-US"/>
        </w:rPr>
        <w:t>S</w:t>
      </w:r>
      <w:r w:rsidRPr="008321CE">
        <w:rPr>
          <w:sz w:val="22"/>
          <w:szCs w:val="22"/>
          <w:lang w:val="fr-BE" w:eastAsia="en-US"/>
        </w:rPr>
        <w:t xml:space="preserve">i </w:t>
      </w:r>
      <m:oMath>
        <m:acc>
          <m:accPr>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oMath>
      <w:r w:rsidRPr="008321CE">
        <w:rPr>
          <w:sz w:val="22"/>
          <w:szCs w:val="22"/>
          <w:lang w:val="fr-BE" w:eastAsia="en-US"/>
        </w:rPr>
        <w:t xml:space="preserve"> représente la valeur estimée de la variable cible, alors </w:t>
      </w:r>
      <m:oMath>
        <m:sSub>
          <m:sSubPr>
            <m:ctrlPr>
              <w:rPr>
                <w:rFonts w:ascii="Cambria Math" w:hAnsi="Cambria Math"/>
                <w:sz w:val="22"/>
                <w:szCs w:val="22"/>
                <w:lang w:val="fr-BE" w:eastAsia="en-US"/>
              </w:rPr>
            </m:ctrlPr>
          </m:sSubPr>
          <m:e>
            <m:r>
              <m:rPr>
                <m:sty m:val="p"/>
              </m:rPr>
              <w:rPr>
                <w:rFonts w:ascii="Cambria Math" w:hAnsi="Cambria Math"/>
                <w:sz w:val="22"/>
                <w:szCs w:val="22"/>
                <w:lang w:val="fr-BE" w:eastAsia="en-US"/>
              </w:rPr>
              <m:t>y</m:t>
            </m:r>
          </m:e>
          <m:sub>
            <m:r>
              <m:rPr>
                <m:sty m:val="p"/>
              </m:rPr>
              <w:rPr>
                <w:rFonts w:ascii="Cambria Math" w:hAnsi="Cambria Math"/>
                <w:sz w:val="22"/>
                <w:szCs w:val="22"/>
                <w:lang w:val="fr-BE" w:eastAsia="en-US"/>
              </w:rPr>
              <m:t>i</m:t>
            </m:r>
          </m:sub>
        </m:sSub>
        <m:r>
          <m:rPr>
            <m:sty m:val="p"/>
          </m:rPr>
          <w:rPr>
            <w:rFonts w:ascii="Cambria Math" w:hAnsi="Cambria Math"/>
            <w:sz w:val="22"/>
            <w:szCs w:val="22"/>
            <w:lang w:val="fr-BE" w:eastAsia="en-US"/>
          </w:rPr>
          <m:t>-</m:t>
        </m:r>
        <m:acc>
          <m:accPr>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r>
          <m:rPr>
            <m:sty m:val="p"/>
          </m:rPr>
          <w:rPr>
            <w:rFonts w:ascii="Cambria Math" w:hAnsi="Cambria Math"/>
            <w:sz w:val="22"/>
            <w:szCs w:val="22"/>
            <w:lang w:val="fr-BE" w:eastAsia="en-US"/>
          </w:rPr>
          <m:t xml:space="preserve"> </m:t>
        </m:r>
      </m:oMath>
      <w:r w:rsidRPr="008321CE">
        <w:rPr>
          <w:sz w:val="22"/>
          <w:szCs w:val="22"/>
          <w:lang w:val="fr-BE" w:eastAsia="en-US"/>
        </w:rPr>
        <w:t>représente l’erreur de prévision ou le résidu</w:t>
      </w:r>
      <w:r>
        <w:rPr>
          <w:sz w:val="22"/>
          <w:szCs w:val="22"/>
          <w:lang w:val="fr-BE" w:eastAsia="en-US"/>
        </w:rPr>
        <w:t>,</w:t>
      </w:r>
      <w:r w:rsidRPr="008321CE">
        <w:rPr>
          <w:sz w:val="22"/>
          <w:szCs w:val="22"/>
          <w:lang w:val="fr-BE" w:eastAsia="en-US"/>
        </w:rPr>
        <w:t xml:space="preserve"> </w:t>
      </w:r>
      <w:r>
        <w:rPr>
          <w:sz w:val="22"/>
          <w:szCs w:val="22"/>
          <w:lang w:val="fr-BE" w:eastAsia="en-US"/>
        </w:rPr>
        <w:t xml:space="preserve">  </w:t>
      </w:r>
      <w:r>
        <w:rPr>
          <w:sz w:val="22"/>
          <w:szCs w:val="22"/>
          <w:lang w:val="fr-BE" w:eastAsia="en-US"/>
        </w:rPr>
        <w:br/>
        <w:t xml:space="preserve">SSE (som of squares error) =SCE (somme des carrés des erreurs) = </w:t>
      </w:r>
      <m:oMath>
        <m:nary>
          <m:naryPr>
            <m:chr m:val="∑"/>
            <m:limLoc m:val="undOvr"/>
            <m:subHide m:val="1"/>
            <m:supHide m:val="1"/>
            <m:ctrlPr>
              <w:rPr>
                <w:rFonts w:ascii="Cambria Math" w:hAnsi="Cambria Math"/>
                <w:i/>
                <w:sz w:val="22"/>
                <w:szCs w:val="22"/>
                <w:lang w:val="fr-BE" w:eastAsia="en-US"/>
              </w:rPr>
            </m:ctrlPr>
          </m:naryPr>
          <m:sub/>
          <m:sup/>
          <m:e>
            <m:sSup>
              <m:sSupPr>
                <m:ctrlPr>
                  <w:rPr>
                    <w:rFonts w:ascii="Cambria Math" w:hAnsi="Cambria Math"/>
                    <w:i/>
                    <w:sz w:val="22"/>
                    <w:szCs w:val="22"/>
                    <w:lang w:val="fr-BE" w:eastAsia="en-US"/>
                  </w:rPr>
                </m:ctrlPr>
              </m:sSupPr>
              <m:e>
                <m:r>
                  <w:rPr>
                    <w:rFonts w:ascii="Cambria Math" w:hAnsi="Cambria Math"/>
                    <w:sz w:val="22"/>
                    <w:szCs w:val="22"/>
                    <w:lang w:val="fr-BE" w:eastAsia="en-US"/>
                  </w:rPr>
                  <m:t>(</m:t>
                </m:r>
                <m:sSub>
                  <m:sSubPr>
                    <m:ctrlPr>
                      <w:rPr>
                        <w:rFonts w:ascii="Cambria Math" w:hAnsi="Cambria Math"/>
                        <w:i/>
                        <w:sz w:val="22"/>
                        <w:szCs w:val="22"/>
                        <w:lang w:val="fr-BE" w:eastAsia="en-US"/>
                      </w:rPr>
                    </m:ctrlPr>
                  </m:sSubPr>
                  <m:e>
                    <m:r>
                      <w:rPr>
                        <w:rFonts w:ascii="Cambria Math" w:hAnsi="Cambria Math"/>
                        <w:sz w:val="22"/>
                        <w:szCs w:val="22"/>
                        <w:lang w:val="fr-BE" w:eastAsia="en-US"/>
                      </w:rPr>
                      <m:t>y</m:t>
                    </m:r>
                  </m:e>
                  <m:sub>
                    <m:r>
                      <w:rPr>
                        <w:rFonts w:ascii="Cambria Math" w:hAnsi="Cambria Math"/>
                        <w:sz w:val="22"/>
                        <w:szCs w:val="22"/>
                        <w:lang w:val="fr-BE" w:eastAsia="en-US"/>
                      </w:rPr>
                      <m:t>i</m:t>
                    </m:r>
                  </m:sub>
                </m:sSub>
                <m:r>
                  <w:rPr>
                    <w:rFonts w:ascii="Cambria Math" w:hAnsi="Cambria Math"/>
                    <w:sz w:val="22"/>
                    <w:szCs w:val="22"/>
                    <w:lang w:val="fr-BE" w:eastAsia="en-US"/>
                  </w:rPr>
                  <m:t>-</m:t>
                </m:r>
                <m:acc>
                  <m:accPr>
                    <m:ctrlPr>
                      <w:rPr>
                        <w:rFonts w:ascii="Cambria Math" w:hAnsi="Cambria Math"/>
                        <w:i/>
                        <w:sz w:val="22"/>
                        <w:szCs w:val="22"/>
                        <w:lang w:val="fr-BE" w:eastAsia="en-US"/>
                      </w:rPr>
                    </m:ctrlPr>
                  </m:accPr>
                  <m:e>
                    <m:r>
                      <w:rPr>
                        <w:rFonts w:ascii="Cambria Math" w:hAnsi="Cambria Math"/>
                        <w:sz w:val="22"/>
                        <w:szCs w:val="22"/>
                        <w:lang w:val="fr-BE" w:eastAsia="en-US"/>
                      </w:rPr>
                      <m:t>y</m:t>
                    </m:r>
                  </m:e>
                </m:acc>
                <m:r>
                  <w:rPr>
                    <w:rFonts w:ascii="Cambria Math" w:hAnsi="Cambria Math"/>
                    <w:sz w:val="22"/>
                    <w:szCs w:val="22"/>
                    <w:lang w:val="fr-BE" w:eastAsia="en-US"/>
                  </w:rPr>
                  <m:t>)</m:t>
                </m:r>
              </m:e>
              <m:sup>
                <m:r>
                  <w:rPr>
                    <w:rFonts w:ascii="Cambria Math" w:hAnsi="Cambria Math"/>
                    <w:sz w:val="22"/>
                    <w:szCs w:val="22"/>
                    <w:lang w:val="fr-BE" w:eastAsia="en-US"/>
                  </w:rPr>
                  <m:t>2</m:t>
                </m:r>
              </m:sup>
            </m:sSup>
          </m:e>
        </m:nary>
      </m:oMath>
      <w:r>
        <w:rPr>
          <w:sz w:val="22"/>
          <w:szCs w:val="22"/>
          <w:lang w:val="fr-BE" w:eastAsia="en-US"/>
        </w:rPr>
        <w:t xml:space="preserve"> représente une mesure globale de l’erreur dans la prévision résultant de l’usage de l’équation de régression estimée.  </w:t>
      </w:r>
      <w:r>
        <w:rPr>
          <w:sz w:val="22"/>
          <w:szCs w:val="22"/>
          <w:lang w:val="fr-BE" w:eastAsia="en-US"/>
        </w:rPr>
        <w:br/>
        <w:t>Dans notre exemple « céréales », SSE=6342,1.  Est-ce beaucoup ?</w:t>
      </w:r>
    </w:p>
    <w:p w14:paraId="43BB97FC" w14:textId="77777777" w:rsidR="00311B9B" w:rsidRDefault="00311B9B" w:rsidP="00311B9B">
      <w:pPr>
        <w:pStyle w:val="ListParagraph"/>
        <w:ind w:left="773"/>
        <w:rPr>
          <w:sz w:val="22"/>
          <w:szCs w:val="22"/>
          <w:lang w:val="fr-BE" w:eastAsia="en-US"/>
        </w:rPr>
      </w:pPr>
    </w:p>
    <w:p w14:paraId="0EC27B22" w14:textId="77777777" w:rsidR="00311B9B" w:rsidRPr="000E0765" w:rsidRDefault="00311B9B" w:rsidP="00311B9B">
      <w:r>
        <w:rPr>
          <w:noProof/>
          <w:lang w:val="en-US"/>
        </w:rPr>
        <w:drawing>
          <wp:inline distT="0" distB="0" distL="0" distR="0" wp14:anchorId="4670649F" wp14:editId="60D0F383">
            <wp:extent cx="4834890" cy="2392680"/>
            <wp:effectExtent l="0" t="0" r="3810" b="7620"/>
            <wp:docPr id="197" name="Graphique 19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w15="http://schemas.microsoft.com/office/word/2012/wordml" id="{AA996333-4FDA-47A8-88D3-CCC971AD2C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0E0765">
        <w:br/>
      </w:r>
    </w:p>
    <w:p w14:paraId="55FA86E4" w14:textId="77777777" w:rsidR="00311B9B" w:rsidRDefault="00311B9B" w:rsidP="00311B9B">
      <w:pPr>
        <w:pStyle w:val="ListParagraph"/>
        <w:numPr>
          <w:ilvl w:val="0"/>
          <w:numId w:val="2"/>
        </w:numPr>
        <w:rPr>
          <w:sz w:val="22"/>
          <w:szCs w:val="22"/>
          <w:lang w:val="fr-BE" w:eastAsia="en-US"/>
        </w:rPr>
      </w:pPr>
      <w:r>
        <w:rPr>
          <w:sz w:val="22"/>
          <w:szCs w:val="22"/>
          <w:lang w:val="fr-BE" w:eastAsia="en-US"/>
        </w:rPr>
        <w:lastRenderedPageBreak/>
        <w:t xml:space="preserve">Supposons que nous n’ayons pas accès à la variable sucre, le meilleur estimateur pour les y serait </w:t>
      </w:r>
      <m:oMath>
        <m:acc>
          <m:accPr>
            <m:chr m:val="̅"/>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oMath>
      <w:r>
        <w:rPr>
          <w:sz w:val="22"/>
          <w:szCs w:val="22"/>
          <w:lang w:val="fr-BE" w:eastAsia="en-US"/>
        </w:rPr>
        <w:t>, la moyenne de l’échantillon.  Clairement, notre estimateur du taux nutritionnel serait dégradé dans l’ensemble puisque la droite d’estimation aurait pour équation y=42,558.  Sur le schéma ci-dessous, nous voyons que les observations du départ semblent plus groupées autour de la droite de régression que de la droite de y=</w:t>
      </w:r>
      <m:oMath>
        <m:acc>
          <m:accPr>
            <m:chr m:val="̅"/>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oMath>
      <w:r>
        <w:rPr>
          <w:sz w:val="22"/>
          <w:szCs w:val="22"/>
          <w:lang w:val="fr-BE" w:eastAsia="en-US"/>
        </w:rPr>
        <w:t>, ce qui suggère que l’erreur globale prédite est plus faible quand nous utilisons l’information sucre.  Cela indique qu’</w:t>
      </w:r>
      <w:r w:rsidRPr="002F105D">
        <w:rPr>
          <w:sz w:val="22"/>
          <w:szCs w:val="22"/>
          <w:lang w:val="fr-BE" w:eastAsia="en-US"/>
        </w:rPr>
        <w:t>utiliser l’info</w:t>
      </w:r>
      <w:r>
        <w:rPr>
          <w:sz w:val="22"/>
          <w:szCs w:val="22"/>
          <w:lang w:val="fr-BE" w:eastAsia="en-US"/>
        </w:rPr>
        <w:t>rmation</w:t>
      </w:r>
      <w:r w:rsidRPr="002F105D">
        <w:rPr>
          <w:sz w:val="22"/>
          <w:szCs w:val="22"/>
          <w:lang w:val="fr-BE" w:eastAsia="en-US"/>
        </w:rPr>
        <w:t xml:space="preserve"> de la var</w:t>
      </w:r>
      <w:r>
        <w:rPr>
          <w:sz w:val="22"/>
          <w:szCs w:val="22"/>
          <w:lang w:val="fr-BE" w:eastAsia="en-US"/>
        </w:rPr>
        <w:t>iable</w:t>
      </w:r>
      <w:r w:rsidRPr="002F105D">
        <w:rPr>
          <w:sz w:val="22"/>
          <w:szCs w:val="22"/>
          <w:lang w:val="fr-BE" w:eastAsia="en-US"/>
        </w:rPr>
        <w:t xml:space="preserve"> explicative améliore nos estimateurs </w:t>
      </w:r>
      <w:r>
        <w:rPr>
          <w:sz w:val="22"/>
          <w:szCs w:val="22"/>
          <w:lang w:val="fr-BE" w:eastAsia="en-US"/>
        </w:rPr>
        <w:t>du taux nutritionnel</w:t>
      </w:r>
      <w:r w:rsidRPr="002F105D">
        <w:rPr>
          <w:sz w:val="22"/>
          <w:szCs w:val="22"/>
          <w:lang w:val="fr-BE" w:eastAsia="en-US"/>
        </w:rPr>
        <w:t>.</w:t>
      </w:r>
      <w:r>
        <w:rPr>
          <w:sz w:val="22"/>
          <w:szCs w:val="22"/>
          <w:lang w:val="fr-BE" w:eastAsia="en-US"/>
        </w:rPr>
        <w:br/>
        <w:t xml:space="preserve">Nous définissons SST (som of squares total) = SCT (somme des carrés totale) = </w:t>
      </w:r>
      <m:oMath>
        <m:nary>
          <m:naryPr>
            <m:chr m:val="∑"/>
            <m:limLoc m:val="undOvr"/>
            <m:subHide m:val="1"/>
            <m:supHide m:val="1"/>
            <m:ctrlPr>
              <w:rPr>
                <w:rFonts w:ascii="Cambria Math" w:hAnsi="Cambria Math"/>
                <w:sz w:val="22"/>
                <w:szCs w:val="22"/>
                <w:lang w:val="fr-BE" w:eastAsia="en-US"/>
              </w:rPr>
            </m:ctrlPr>
          </m:naryPr>
          <m:sub/>
          <m:sup/>
          <m:e>
            <m:sSup>
              <m:sSupPr>
                <m:ctrlPr>
                  <w:rPr>
                    <w:rFonts w:ascii="Cambria Math" w:hAnsi="Cambria Math"/>
                    <w:sz w:val="22"/>
                    <w:szCs w:val="22"/>
                    <w:lang w:val="fr-BE" w:eastAsia="en-US"/>
                  </w:rPr>
                </m:ctrlPr>
              </m:sSupPr>
              <m:e>
                <m:r>
                  <m:rPr>
                    <m:sty m:val="p"/>
                  </m:rPr>
                  <w:rPr>
                    <w:rFonts w:ascii="Cambria Math" w:hAnsi="Cambria Math"/>
                    <w:sz w:val="22"/>
                    <w:szCs w:val="22"/>
                    <w:lang w:val="fr-BE" w:eastAsia="en-US"/>
                  </w:rPr>
                  <m:t>(</m:t>
                </m:r>
                <m:sSub>
                  <m:sSubPr>
                    <m:ctrlPr>
                      <w:rPr>
                        <w:rFonts w:ascii="Cambria Math" w:hAnsi="Cambria Math"/>
                        <w:sz w:val="22"/>
                        <w:szCs w:val="22"/>
                        <w:lang w:val="fr-BE" w:eastAsia="en-US"/>
                      </w:rPr>
                    </m:ctrlPr>
                  </m:sSubPr>
                  <m:e>
                    <m:r>
                      <m:rPr>
                        <m:sty m:val="p"/>
                      </m:rPr>
                      <w:rPr>
                        <w:rFonts w:ascii="Cambria Math" w:hAnsi="Cambria Math"/>
                        <w:sz w:val="22"/>
                        <w:szCs w:val="22"/>
                        <w:lang w:val="fr-BE" w:eastAsia="en-US"/>
                      </w:rPr>
                      <m:t>y</m:t>
                    </m:r>
                  </m:e>
                  <m:sub>
                    <m:r>
                      <m:rPr>
                        <m:sty m:val="p"/>
                      </m:rPr>
                      <w:rPr>
                        <w:rFonts w:ascii="Cambria Math" w:hAnsi="Cambria Math"/>
                        <w:sz w:val="22"/>
                        <w:szCs w:val="22"/>
                        <w:lang w:val="fr-BE" w:eastAsia="en-US"/>
                      </w:rPr>
                      <m:t>i</m:t>
                    </m:r>
                  </m:sub>
                </m:sSub>
                <m:r>
                  <m:rPr>
                    <m:sty m:val="p"/>
                  </m:rPr>
                  <w:rPr>
                    <w:rFonts w:ascii="Cambria Math" w:hAnsi="Cambria Math"/>
                    <w:sz w:val="22"/>
                    <w:szCs w:val="22"/>
                    <w:lang w:val="fr-BE" w:eastAsia="en-US"/>
                  </w:rPr>
                  <m:t>-</m:t>
                </m:r>
                <m:acc>
                  <m:accPr>
                    <m:chr m:val="̅"/>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r>
                  <m:rPr>
                    <m:sty m:val="p"/>
                  </m:rPr>
                  <w:rPr>
                    <w:rFonts w:ascii="Cambria Math" w:hAnsi="Cambria Math"/>
                    <w:sz w:val="22"/>
                    <w:szCs w:val="22"/>
                    <w:lang w:val="fr-BE" w:eastAsia="en-US"/>
                  </w:rPr>
                  <m:t>)</m:t>
                </m:r>
              </m:e>
              <m:sup>
                <m:r>
                  <m:rPr>
                    <m:sty m:val="p"/>
                  </m:rPr>
                  <w:rPr>
                    <w:rFonts w:ascii="Cambria Math" w:hAnsi="Cambria Math"/>
                    <w:sz w:val="22"/>
                    <w:szCs w:val="22"/>
                    <w:lang w:val="fr-BE" w:eastAsia="en-US"/>
                  </w:rPr>
                  <m:t>2</m:t>
                </m:r>
              </m:sup>
            </m:sSup>
          </m:e>
        </m:nary>
        <m:r>
          <w:rPr>
            <w:rFonts w:ascii="Cambria Math" w:hAnsi="Cambria Math"/>
            <w:sz w:val="22"/>
            <w:szCs w:val="22"/>
            <w:lang w:val="fr-BE" w:eastAsia="en-US"/>
          </w:rPr>
          <m:t>=14996,8</m:t>
        </m:r>
      </m:oMath>
      <w:r>
        <w:rPr>
          <w:sz w:val="22"/>
          <w:szCs w:val="22"/>
          <w:lang w:val="fr-BE" w:eastAsia="en-US"/>
        </w:rPr>
        <w:t xml:space="preserve">.  La SST mesure la variabilité totale dans les valeurs de la seule variable cible.  </w:t>
      </w:r>
      <w:r w:rsidRPr="00EA140C">
        <w:rPr>
          <w:sz w:val="22"/>
          <w:szCs w:val="22"/>
          <w:highlight w:val="yellow"/>
          <w:lang w:val="fr-BE" w:eastAsia="en-US"/>
        </w:rPr>
        <w:t>Remarquons SST=(n-1)*Var(y).</w:t>
      </w:r>
    </w:p>
    <w:p w14:paraId="0715B3DF" w14:textId="77777777" w:rsidR="00311B9B" w:rsidRPr="00333DDB" w:rsidRDefault="00311B9B" w:rsidP="00311B9B">
      <w:pPr>
        <w:pStyle w:val="ListParagraph"/>
        <w:ind w:left="773"/>
        <w:rPr>
          <w:sz w:val="22"/>
          <w:szCs w:val="22"/>
          <w:lang w:val="fr-BE" w:eastAsia="en-US"/>
        </w:rPr>
      </w:pPr>
    </w:p>
    <w:p w14:paraId="66A219B9" w14:textId="77777777" w:rsidR="00311B9B" w:rsidRPr="0006737F" w:rsidRDefault="00311B9B" w:rsidP="00311B9B">
      <w:r>
        <w:rPr>
          <w:noProof/>
          <w:lang w:val="en-US"/>
        </w:rPr>
        <w:drawing>
          <wp:inline distT="0" distB="0" distL="0" distR="0" wp14:anchorId="4B1ADAEE" wp14:editId="604DBD57">
            <wp:extent cx="4572000" cy="2743200"/>
            <wp:effectExtent l="0" t="0" r="0" b="0"/>
            <wp:docPr id="198" name="Graphique 19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w15="http://schemas.microsoft.com/office/word/2012/wordml" id="{F471614B-AFD4-4355-A465-B137F3ECB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C1B262" w14:textId="77777777" w:rsidR="00311B9B" w:rsidRDefault="00311B9B" w:rsidP="00311B9B">
      <w:pPr>
        <w:pStyle w:val="ListParagraph"/>
        <w:numPr>
          <w:ilvl w:val="0"/>
          <w:numId w:val="2"/>
        </w:numPr>
        <w:rPr>
          <w:sz w:val="22"/>
          <w:szCs w:val="22"/>
          <w:lang w:val="fr-BE" w:eastAsia="en-US"/>
        </w:rPr>
      </w:pPr>
      <w:r w:rsidRPr="002F105D">
        <w:rPr>
          <w:sz w:val="22"/>
          <w:szCs w:val="22"/>
          <w:lang w:val="fr-BE" w:eastAsia="en-US"/>
        </w:rPr>
        <w:t>Nous aimerions obtenir une mesure du degré dont l’équation de la régression estimée améliore l</w:t>
      </w:r>
      <w:r>
        <w:rPr>
          <w:sz w:val="22"/>
          <w:szCs w:val="22"/>
          <w:lang w:val="fr-BE" w:eastAsia="en-US"/>
        </w:rPr>
        <w:t xml:space="preserve">es estimateurs </w:t>
      </w:r>
      <m:oMath>
        <m:acc>
          <m:accPr>
            <m:ctrlPr>
              <w:rPr>
                <w:rFonts w:ascii="Cambria Math" w:hAnsi="Cambria Math"/>
                <w:i/>
                <w:sz w:val="22"/>
                <w:szCs w:val="22"/>
                <w:lang w:val="fr-BE" w:eastAsia="en-US"/>
              </w:rPr>
            </m:ctrlPr>
          </m:accPr>
          <m:e>
            <m:r>
              <w:rPr>
                <w:rFonts w:ascii="Cambria Math" w:hAnsi="Cambria Math"/>
                <w:sz w:val="22"/>
                <w:szCs w:val="22"/>
                <w:lang w:val="fr-BE" w:eastAsia="en-US"/>
              </w:rPr>
              <m:t>y</m:t>
            </m:r>
          </m:e>
        </m:acc>
      </m:oMath>
      <w:r>
        <w:rPr>
          <w:sz w:val="22"/>
          <w:szCs w:val="22"/>
          <w:lang w:val="fr-BE" w:eastAsia="en-US"/>
        </w:rPr>
        <w:t xml:space="preserve">.  L’indicateur statistique </w:t>
      </w:r>
      <w:r w:rsidRPr="002F105D">
        <w:rPr>
          <w:sz w:val="22"/>
          <w:szCs w:val="22"/>
          <w:lang w:val="fr-BE" w:eastAsia="en-US"/>
        </w:rPr>
        <w:t xml:space="preserve">SSR (som </w:t>
      </w:r>
      <w:r>
        <w:rPr>
          <w:sz w:val="22"/>
          <w:szCs w:val="22"/>
          <w:lang w:val="fr-BE" w:eastAsia="en-US"/>
        </w:rPr>
        <w:t>of square re</w:t>
      </w:r>
      <w:r w:rsidRPr="002F105D">
        <w:rPr>
          <w:sz w:val="22"/>
          <w:szCs w:val="22"/>
          <w:lang w:val="fr-BE" w:eastAsia="en-US"/>
        </w:rPr>
        <w:t>gression) est une mesure de l’amél</w:t>
      </w:r>
      <w:r>
        <w:rPr>
          <w:sz w:val="22"/>
          <w:szCs w:val="22"/>
          <w:lang w:val="fr-BE" w:eastAsia="en-US"/>
        </w:rPr>
        <w:t>i</w:t>
      </w:r>
      <w:r w:rsidRPr="002F105D">
        <w:rPr>
          <w:sz w:val="22"/>
          <w:szCs w:val="22"/>
          <w:lang w:val="fr-BE" w:eastAsia="en-US"/>
        </w:rPr>
        <w:t xml:space="preserve">oration globale de la fiabilité de prévision en utilisant la régression par opposition à ignorer l’information de la variable </w:t>
      </w:r>
      <w:r w:rsidRPr="00B56104">
        <w:rPr>
          <w:sz w:val="22"/>
          <w:szCs w:val="22"/>
          <w:highlight w:val="yellow"/>
          <w:lang w:val="fr-BE" w:eastAsia="en-US"/>
        </w:rPr>
        <w:t>explicative SSR =</w:t>
      </w:r>
      <m:oMath>
        <m:nary>
          <m:naryPr>
            <m:chr m:val="∑"/>
            <m:limLoc m:val="undOvr"/>
            <m:subHide m:val="1"/>
            <m:supHide m:val="1"/>
            <m:ctrlPr>
              <w:rPr>
                <w:rFonts w:ascii="Cambria Math" w:hAnsi="Cambria Math"/>
                <w:sz w:val="22"/>
                <w:szCs w:val="22"/>
                <w:highlight w:val="yellow"/>
                <w:lang w:val="fr-BE" w:eastAsia="en-US"/>
              </w:rPr>
            </m:ctrlPr>
          </m:naryPr>
          <m:sub/>
          <m:sup/>
          <m:e>
            <m:sSup>
              <m:sSupPr>
                <m:ctrlPr>
                  <w:rPr>
                    <w:rFonts w:ascii="Cambria Math" w:hAnsi="Cambria Math"/>
                    <w:sz w:val="22"/>
                    <w:szCs w:val="22"/>
                    <w:highlight w:val="yellow"/>
                    <w:lang w:val="fr-BE" w:eastAsia="en-US"/>
                  </w:rPr>
                </m:ctrlPr>
              </m:sSupPr>
              <m:e>
                <m:r>
                  <m:rPr>
                    <m:sty m:val="p"/>
                  </m:rPr>
                  <w:rPr>
                    <w:rFonts w:ascii="Cambria Math" w:hAnsi="Cambria Math"/>
                    <w:sz w:val="22"/>
                    <w:szCs w:val="22"/>
                    <w:highlight w:val="yellow"/>
                    <w:lang w:val="fr-BE" w:eastAsia="en-US"/>
                  </w:rPr>
                  <m:t>(</m:t>
                </m:r>
                <m:sSub>
                  <m:sSubPr>
                    <m:ctrlPr>
                      <w:rPr>
                        <w:rFonts w:ascii="Cambria Math" w:hAnsi="Cambria Math"/>
                        <w:sz w:val="22"/>
                        <w:szCs w:val="22"/>
                        <w:highlight w:val="yellow"/>
                        <w:lang w:val="fr-BE" w:eastAsia="en-US"/>
                      </w:rPr>
                    </m:ctrlPr>
                  </m:sSubPr>
                  <m:e>
                    <m:acc>
                      <m:accPr>
                        <m:ctrlPr>
                          <w:rPr>
                            <w:rFonts w:ascii="Cambria Math" w:hAnsi="Cambria Math"/>
                            <w:sz w:val="22"/>
                            <w:szCs w:val="22"/>
                            <w:highlight w:val="yellow"/>
                            <w:lang w:val="fr-BE" w:eastAsia="en-US"/>
                          </w:rPr>
                        </m:ctrlPr>
                      </m:accPr>
                      <m:e>
                        <m:r>
                          <m:rPr>
                            <m:sty m:val="p"/>
                          </m:rPr>
                          <w:rPr>
                            <w:rFonts w:ascii="Cambria Math" w:hAnsi="Cambria Math"/>
                            <w:sz w:val="22"/>
                            <w:szCs w:val="22"/>
                            <w:highlight w:val="yellow"/>
                            <w:lang w:val="fr-BE" w:eastAsia="en-US"/>
                          </w:rPr>
                          <m:t>y</m:t>
                        </m:r>
                      </m:e>
                    </m:acc>
                  </m:e>
                  <m:sub>
                    <m:r>
                      <w:rPr>
                        <w:rFonts w:ascii="Cambria Math" w:hAnsi="Cambria Math"/>
                        <w:sz w:val="22"/>
                        <w:szCs w:val="22"/>
                        <w:highlight w:val="yellow"/>
                        <w:lang w:val="fr-BE" w:eastAsia="en-US"/>
                      </w:rPr>
                      <m:t>i</m:t>
                    </m:r>
                  </m:sub>
                </m:sSub>
                <m:r>
                  <m:rPr>
                    <m:sty m:val="p"/>
                  </m:rPr>
                  <w:rPr>
                    <w:rFonts w:ascii="Cambria Math" w:hAnsi="Cambria Math"/>
                    <w:sz w:val="22"/>
                    <w:szCs w:val="22"/>
                    <w:highlight w:val="yellow"/>
                    <w:lang w:val="fr-BE" w:eastAsia="en-US"/>
                  </w:rPr>
                  <m:t>-</m:t>
                </m:r>
                <m:acc>
                  <m:accPr>
                    <m:chr m:val="̅"/>
                    <m:ctrlPr>
                      <w:rPr>
                        <w:rFonts w:ascii="Cambria Math" w:hAnsi="Cambria Math"/>
                        <w:sz w:val="22"/>
                        <w:szCs w:val="22"/>
                        <w:highlight w:val="yellow"/>
                        <w:lang w:val="fr-BE" w:eastAsia="en-US"/>
                      </w:rPr>
                    </m:ctrlPr>
                  </m:accPr>
                  <m:e>
                    <m:r>
                      <m:rPr>
                        <m:sty m:val="p"/>
                      </m:rPr>
                      <w:rPr>
                        <w:rFonts w:ascii="Cambria Math" w:hAnsi="Cambria Math"/>
                        <w:sz w:val="22"/>
                        <w:szCs w:val="22"/>
                        <w:highlight w:val="yellow"/>
                        <w:lang w:val="fr-BE" w:eastAsia="en-US"/>
                      </w:rPr>
                      <m:t>y</m:t>
                    </m:r>
                  </m:e>
                </m:acc>
                <m:r>
                  <m:rPr>
                    <m:sty m:val="p"/>
                  </m:rPr>
                  <w:rPr>
                    <w:rFonts w:ascii="Cambria Math" w:hAnsi="Cambria Math"/>
                    <w:sz w:val="22"/>
                    <w:szCs w:val="22"/>
                    <w:highlight w:val="yellow"/>
                    <w:lang w:val="fr-BE" w:eastAsia="en-US"/>
                  </w:rPr>
                  <m:t>)</m:t>
                </m:r>
              </m:e>
              <m:sup>
                <m:r>
                  <m:rPr>
                    <m:sty m:val="p"/>
                  </m:rPr>
                  <w:rPr>
                    <w:rFonts w:ascii="Cambria Math" w:hAnsi="Cambria Math"/>
                    <w:sz w:val="22"/>
                    <w:szCs w:val="22"/>
                    <w:highlight w:val="yellow"/>
                    <w:lang w:val="fr-BE" w:eastAsia="en-US"/>
                  </w:rPr>
                  <m:t>2</m:t>
                </m:r>
              </m:sup>
            </m:sSup>
          </m:e>
        </m:nary>
      </m:oMath>
      <w:r w:rsidRPr="002F105D">
        <w:rPr>
          <w:sz w:val="22"/>
          <w:szCs w:val="22"/>
          <w:lang w:val="fr-BE" w:eastAsia="en-US"/>
        </w:rPr>
        <w:t xml:space="preserve">.  Nous avons </w:t>
      </w:r>
      <w:r w:rsidRPr="00ED1C3C">
        <w:rPr>
          <w:sz w:val="22"/>
          <w:szCs w:val="22"/>
          <w:highlight w:val="yellow"/>
          <w:lang w:val="fr-BE" w:eastAsia="en-US"/>
        </w:rPr>
        <w:t>SST=SSR+SSE</w:t>
      </w:r>
      <w:r w:rsidRPr="002F105D">
        <w:rPr>
          <w:sz w:val="22"/>
          <w:szCs w:val="22"/>
          <w:lang w:val="fr-BE" w:eastAsia="en-US"/>
        </w:rPr>
        <w:t>.  SSR mesure la portion de la variabilité dans la variable cible y qui est prise en compte par la régression linéaire</w:t>
      </w:r>
      <w:r>
        <w:rPr>
          <w:sz w:val="22"/>
          <w:szCs w:val="22"/>
          <w:lang w:val="fr-BE" w:eastAsia="en-US"/>
        </w:rPr>
        <w:t>. Ici, la variable sucre explique 8654,7 dans le total de la variabilité à expliquer.</w:t>
      </w:r>
      <w:r>
        <w:rPr>
          <w:sz w:val="22"/>
          <w:szCs w:val="22"/>
          <w:lang w:val="fr-BE" w:eastAsia="en-US"/>
        </w:rPr>
        <w:br/>
      </w:r>
    </w:p>
    <w:p w14:paraId="68E5542F" w14:textId="77777777" w:rsidR="00311B9B" w:rsidRDefault="00311B9B" w:rsidP="00311B9B">
      <w:pPr>
        <w:pStyle w:val="ListParagraph"/>
        <w:numPr>
          <w:ilvl w:val="0"/>
          <w:numId w:val="2"/>
        </w:numPr>
        <w:rPr>
          <w:sz w:val="22"/>
          <w:szCs w:val="22"/>
          <w:lang w:val="fr-BE" w:eastAsia="en-US"/>
        </w:rPr>
      </w:pPr>
      <w:r>
        <w:rPr>
          <w:sz w:val="22"/>
          <w:szCs w:val="22"/>
          <w:lang w:val="fr-BE" w:eastAsia="en-US"/>
        </w:rPr>
        <w:t>En résumé : variabilité totale sur Y = variabilité de Y expliquée par la régression + variabilité de Y non expliquée par la régression.</w:t>
      </w:r>
      <w:r>
        <w:rPr>
          <w:sz w:val="22"/>
          <w:szCs w:val="22"/>
          <w:lang w:val="fr-BE" w:eastAsia="en-US"/>
        </w:rPr>
        <w:br/>
      </w:r>
    </w:p>
    <w:p w14:paraId="40DB6F35" w14:textId="77777777" w:rsidR="00311B9B" w:rsidRPr="0056275F" w:rsidRDefault="00311B9B" w:rsidP="00311B9B">
      <w:pPr>
        <w:pStyle w:val="ListParagraph"/>
        <w:numPr>
          <w:ilvl w:val="0"/>
          <w:numId w:val="2"/>
        </w:numPr>
        <w:rPr>
          <w:sz w:val="22"/>
          <w:szCs w:val="22"/>
          <w:lang w:val="fr-BE" w:eastAsia="en-US"/>
        </w:rPr>
      </w:pPr>
      <w:r w:rsidRPr="00BE1848">
        <w:rPr>
          <w:sz w:val="22"/>
          <w:szCs w:val="22"/>
          <w:lang w:val="fr-BE" w:eastAsia="en-US"/>
        </w:rPr>
        <w:t xml:space="preserve">Nous avons </w:t>
      </w:r>
      <m:oMath>
        <m:sSup>
          <m:sSupPr>
            <m:ctrlPr>
              <w:rPr>
                <w:rFonts w:ascii="Cambria Math" w:hAnsi="Cambria Math"/>
                <w:sz w:val="22"/>
                <w:szCs w:val="22"/>
                <w:lang w:val="fr-BE" w:eastAsia="en-US"/>
              </w:rPr>
            </m:ctrlPr>
          </m:sSupPr>
          <m:e>
            <m:r>
              <m:rPr>
                <m:sty m:val="p"/>
              </m:rPr>
              <w:rPr>
                <w:rFonts w:ascii="Cambria Math" w:hAnsi="Cambria Math"/>
                <w:sz w:val="22"/>
                <w:szCs w:val="22"/>
                <w:lang w:val="fr-BE" w:eastAsia="en-US"/>
              </w:rPr>
              <m:t>r</m:t>
            </m:r>
          </m:e>
          <m:sup>
            <m:r>
              <m:rPr>
                <m:sty m:val="p"/>
              </m:rPr>
              <w:rPr>
                <w:rFonts w:ascii="Cambria Math" w:hAnsi="Cambria Math"/>
                <w:sz w:val="22"/>
                <w:szCs w:val="22"/>
                <w:lang w:val="fr-BE" w:eastAsia="en-US"/>
              </w:rPr>
              <m:t>2</m:t>
            </m:r>
          </m:sup>
        </m:sSup>
        <m:r>
          <m:rPr>
            <m:sty m:val="p"/>
          </m:rPr>
          <w:rPr>
            <w:rFonts w:ascii="Cambria Math" w:hAnsi="Cambria Math"/>
            <w:sz w:val="22"/>
            <w:szCs w:val="22"/>
            <w:lang w:val="fr-BE" w:eastAsia="en-US"/>
          </w:rPr>
          <m:t>=</m:t>
        </m:r>
        <m:f>
          <m:fPr>
            <m:ctrlPr>
              <w:rPr>
                <w:rFonts w:ascii="Cambria Math" w:hAnsi="Cambria Math"/>
                <w:sz w:val="22"/>
                <w:szCs w:val="22"/>
                <w:lang w:val="fr-BE" w:eastAsia="en-US"/>
              </w:rPr>
            </m:ctrlPr>
          </m:fPr>
          <m:num>
            <m:r>
              <m:rPr>
                <m:sty m:val="p"/>
              </m:rPr>
              <w:rPr>
                <w:rFonts w:ascii="Cambria Math" w:hAnsi="Cambria Math"/>
                <w:sz w:val="22"/>
                <w:szCs w:val="22"/>
                <w:lang w:val="fr-BE" w:eastAsia="en-US"/>
              </w:rPr>
              <m:t>SSR</m:t>
            </m:r>
          </m:num>
          <m:den>
            <m:r>
              <m:rPr>
                <m:sty m:val="p"/>
              </m:rPr>
              <w:rPr>
                <w:rFonts w:ascii="Cambria Math" w:hAnsi="Cambria Math"/>
                <w:sz w:val="22"/>
                <w:szCs w:val="22"/>
                <w:lang w:val="fr-BE" w:eastAsia="en-US"/>
              </w:rPr>
              <m:t>SST</m:t>
            </m:r>
          </m:den>
        </m:f>
        <m:r>
          <m:rPr>
            <m:sty m:val="p"/>
          </m:rPr>
          <w:rPr>
            <w:rFonts w:ascii="Cambria Math" w:hAnsi="Cambria Math"/>
            <w:sz w:val="22"/>
            <w:szCs w:val="22"/>
            <w:lang w:val="fr-BE" w:eastAsia="en-US"/>
          </w:rPr>
          <m:t xml:space="preserve"> </m:t>
        </m:r>
      </m:oMath>
      <w:r w:rsidRPr="00BE1848">
        <w:rPr>
          <w:sz w:val="22"/>
          <w:szCs w:val="22"/>
          <w:lang w:val="fr-BE" w:eastAsia="en-US"/>
        </w:rPr>
        <w:t>mesure la qualité de l’ajustement de la régression.  Ici vaut 0,</w:t>
      </w:r>
      <w:r>
        <w:rPr>
          <w:sz w:val="22"/>
          <w:szCs w:val="22"/>
          <w:lang w:val="fr-BE" w:eastAsia="en-US"/>
        </w:rPr>
        <w:t>5771</w:t>
      </w:r>
      <w:r w:rsidRPr="00BE1848">
        <w:rPr>
          <w:sz w:val="22"/>
          <w:szCs w:val="22"/>
          <w:lang w:val="fr-BE" w:eastAsia="en-US"/>
        </w:rPr>
        <w:t>.</w:t>
      </w:r>
    </w:p>
    <w:p w14:paraId="3D461FD1" w14:textId="77777777" w:rsidR="00311B9B" w:rsidRDefault="00311B9B" w:rsidP="00311B9B">
      <w:pPr>
        <w:pStyle w:val="Heading3"/>
      </w:pPr>
      <w:r>
        <w:t>Coefficient de corrélation</w:t>
      </w:r>
    </w:p>
    <w:p w14:paraId="463F6D6B" w14:textId="77777777" w:rsidR="00311B9B" w:rsidRDefault="00311B9B" w:rsidP="00311B9B">
      <w:r>
        <w:t xml:space="preserve">r = </w:t>
      </w:r>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e>
        </m:rad>
      </m:oMath>
      <w:r>
        <w:t xml:space="preserve"> = - 0,76 est un indicateur de la force de la relation linéaire entre les deux variables qualitatives.  Ses valeurs peuvent être comprises entre -1 et 1.</w:t>
      </w:r>
    </w:p>
    <w:p w14:paraId="0A556935" w14:textId="77777777" w:rsidR="00311B9B" w:rsidRDefault="00311B9B" w:rsidP="00311B9B">
      <w:r w:rsidRPr="00BE4D29">
        <w:rPr>
          <w:u w:val="single"/>
        </w:rPr>
        <w:t>Interprétation </w:t>
      </w:r>
      <w:r>
        <w:t xml:space="preserve">: </w:t>
      </w:r>
    </w:p>
    <w:p w14:paraId="09B1C6BC" w14:textId="77777777" w:rsidR="00311B9B" w:rsidRPr="00BE4D29" w:rsidRDefault="00311B9B" w:rsidP="00311B9B">
      <w:pPr>
        <w:pStyle w:val="ListParagraph"/>
        <w:numPr>
          <w:ilvl w:val="0"/>
          <w:numId w:val="3"/>
        </w:numPr>
        <w:rPr>
          <w:rFonts w:eastAsiaTheme="minorHAnsi"/>
          <w:sz w:val="22"/>
          <w:szCs w:val="22"/>
          <w:lang w:val="fr-BE" w:eastAsia="en-US"/>
        </w:rPr>
      </w:pPr>
      <w:r w:rsidRPr="00BE4D29">
        <w:rPr>
          <w:rFonts w:eastAsiaTheme="minorHAnsi"/>
          <w:sz w:val="22"/>
          <w:szCs w:val="22"/>
          <w:lang w:val="fr-BE" w:eastAsia="en-US"/>
        </w:rPr>
        <w:t xml:space="preserve">les valeurs de r proches de 1 indiquent que les variables sont positivement </w:t>
      </w:r>
      <w:r>
        <w:rPr>
          <w:rFonts w:eastAsiaTheme="minorHAnsi"/>
          <w:sz w:val="22"/>
          <w:szCs w:val="22"/>
          <w:lang w:val="fr-BE" w:eastAsia="en-US"/>
        </w:rPr>
        <w:t>corré</w:t>
      </w:r>
      <w:r w:rsidRPr="00BE4D29">
        <w:rPr>
          <w:rFonts w:eastAsiaTheme="minorHAnsi"/>
          <w:sz w:val="22"/>
          <w:szCs w:val="22"/>
          <w:lang w:val="fr-BE" w:eastAsia="en-US"/>
        </w:rPr>
        <w:t>lées càd quand la valeur x s’accroit, les valeurs y ont tendance à s’accroitre ég</w:t>
      </w:r>
      <w:r>
        <w:rPr>
          <w:rFonts w:eastAsiaTheme="minorHAnsi"/>
          <w:sz w:val="22"/>
          <w:szCs w:val="22"/>
          <w:lang w:val="fr-BE" w:eastAsia="en-US"/>
        </w:rPr>
        <w:t>alement (r &gt; 0,7 variables corré</w:t>
      </w:r>
      <w:r w:rsidRPr="00BE4D29">
        <w:rPr>
          <w:rFonts w:eastAsiaTheme="minorHAnsi"/>
          <w:sz w:val="22"/>
          <w:szCs w:val="22"/>
          <w:lang w:val="fr-BE" w:eastAsia="en-US"/>
        </w:rPr>
        <w:t>lées ; si r est compris entre 0,33 et 0,7 légère corrélation)</w:t>
      </w:r>
    </w:p>
    <w:p w14:paraId="0421E1C8" w14:textId="77777777" w:rsidR="00311B9B" w:rsidRPr="00BE4D29" w:rsidRDefault="00311B9B" w:rsidP="00311B9B">
      <w:pPr>
        <w:pStyle w:val="ListParagraph"/>
        <w:numPr>
          <w:ilvl w:val="0"/>
          <w:numId w:val="3"/>
        </w:numPr>
        <w:rPr>
          <w:rFonts w:eastAsiaTheme="minorHAnsi"/>
          <w:sz w:val="22"/>
          <w:szCs w:val="22"/>
          <w:lang w:val="fr-BE" w:eastAsia="en-US"/>
        </w:rPr>
      </w:pPr>
      <w:r w:rsidRPr="00BE4D29">
        <w:rPr>
          <w:rFonts w:eastAsiaTheme="minorHAnsi"/>
          <w:sz w:val="22"/>
          <w:szCs w:val="22"/>
          <w:lang w:val="fr-BE" w:eastAsia="en-US"/>
        </w:rPr>
        <w:lastRenderedPageBreak/>
        <w:t>les valeurs de r proches de -1 indiquent que les variables sont négativement</w:t>
      </w:r>
      <w:r>
        <w:rPr>
          <w:rFonts w:eastAsiaTheme="minorHAnsi"/>
          <w:sz w:val="22"/>
          <w:szCs w:val="22"/>
          <w:lang w:val="fr-BE" w:eastAsia="en-US"/>
        </w:rPr>
        <w:t xml:space="preserve"> corrél</w:t>
      </w:r>
      <w:r w:rsidRPr="00BE4D29">
        <w:rPr>
          <w:rFonts w:eastAsiaTheme="minorHAnsi"/>
          <w:sz w:val="22"/>
          <w:szCs w:val="22"/>
          <w:lang w:val="fr-BE" w:eastAsia="en-US"/>
        </w:rPr>
        <w:t>ées càd quand la valeur x s’accroit, les valeurs y ont tendance à diminuer (idem -0,7 et -0,33)</w:t>
      </w:r>
    </w:p>
    <w:p w14:paraId="22DF7413" w14:textId="77777777" w:rsidR="00311B9B" w:rsidRDefault="00311B9B" w:rsidP="00311B9B">
      <w:pPr>
        <w:pStyle w:val="ListParagraph"/>
        <w:numPr>
          <w:ilvl w:val="0"/>
          <w:numId w:val="3"/>
        </w:numPr>
        <w:rPr>
          <w:rFonts w:eastAsiaTheme="minorHAnsi"/>
          <w:sz w:val="22"/>
          <w:szCs w:val="22"/>
          <w:lang w:val="fr-BE" w:eastAsia="en-US"/>
        </w:rPr>
      </w:pPr>
      <w:r w:rsidRPr="00BE4D29">
        <w:rPr>
          <w:rFonts w:eastAsiaTheme="minorHAnsi"/>
          <w:sz w:val="22"/>
          <w:szCs w:val="22"/>
          <w:lang w:val="fr-BE" w:eastAsia="en-US"/>
        </w:rPr>
        <w:t>les autres valeurs de r indiquent que</w:t>
      </w:r>
      <w:r>
        <w:rPr>
          <w:rFonts w:eastAsiaTheme="minorHAnsi"/>
          <w:sz w:val="22"/>
          <w:szCs w:val="22"/>
          <w:lang w:val="fr-BE" w:eastAsia="en-US"/>
        </w:rPr>
        <w:t xml:space="preserve"> les variables ne sont pas corré</w:t>
      </w:r>
      <w:r w:rsidRPr="00BE4D29">
        <w:rPr>
          <w:rFonts w:eastAsiaTheme="minorHAnsi"/>
          <w:sz w:val="22"/>
          <w:szCs w:val="22"/>
          <w:lang w:val="fr-BE" w:eastAsia="en-US"/>
        </w:rPr>
        <w:t>lées càd quand x s’accroit, les valeurs de y ne sont pas affectées.</w:t>
      </w:r>
      <w:r w:rsidRPr="00BE4D29">
        <w:rPr>
          <w:rFonts w:eastAsiaTheme="minorHAnsi"/>
          <w:sz w:val="22"/>
          <w:szCs w:val="22"/>
          <w:lang w:val="fr-BE" w:eastAsia="en-US"/>
        </w:rPr>
        <w:br/>
      </w:r>
    </w:p>
    <w:p w14:paraId="7174BC24" w14:textId="77777777" w:rsidR="00311B9B" w:rsidRDefault="00311B9B" w:rsidP="00311B9B">
      <w:pPr>
        <w:pStyle w:val="Heading3"/>
      </w:pPr>
      <w:r>
        <w:t>Ecart-type de l’estimateur s.</w:t>
      </w:r>
    </w:p>
    <w:p w14:paraId="2662969C" w14:textId="77777777" w:rsidR="00311B9B" w:rsidRDefault="00311B9B" w:rsidP="00311B9B">
      <w:r w:rsidRPr="00BE4D29">
        <w:t xml:space="preserve"> </w:t>
      </w:r>
      <w:r>
        <w:t>L’indicateur s</w:t>
      </w:r>
      <w:r w:rsidRPr="00BE4D29">
        <w:t xml:space="preserve"> es</w:t>
      </w:r>
      <w:r>
        <w:t xml:space="preserve">t important à prendre en compte, c’est l’écart-type de la régression.  </w:t>
      </w:r>
      <m:oMath>
        <m:r>
          <w:rPr>
            <w:rFonts w:ascii="Cambria Math" w:hAnsi="Cambria Math"/>
          </w:rPr>
          <m:t>MSE=</m:t>
        </m:r>
        <m:f>
          <m:fPr>
            <m:ctrlPr>
              <w:rPr>
                <w:rFonts w:ascii="Cambria Math" w:hAnsi="Cambria Math"/>
                <w:i/>
              </w:rPr>
            </m:ctrlPr>
          </m:fPr>
          <m:num>
            <m:r>
              <w:rPr>
                <w:rFonts w:ascii="Cambria Math" w:hAnsi="Cambria Math"/>
              </w:rPr>
              <m:t>SSE</m:t>
            </m:r>
          </m:num>
          <m:den>
            <m:r>
              <w:rPr>
                <w:rFonts w:ascii="Cambria Math" w:hAnsi="Cambria Math"/>
              </w:rPr>
              <m:t>n-m-1</m:t>
            </m:r>
          </m:den>
        </m:f>
      </m:oMath>
      <w:r>
        <w:t xml:space="preserve">, </w:t>
      </w:r>
      <w:r w:rsidRPr="00BE4D29">
        <w:t>moyenne d</w:t>
      </w:r>
      <w:r>
        <w:t>e la somme des</w:t>
      </w:r>
      <w:r w:rsidRPr="00BE4D29">
        <w:t xml:space="preserve"> erreurs au carré mesure la variabilité de la var</w:t>
      </w:r>
      <w:r>
        <w:t>iable</w:t>
      </w:r>
      <w:r w:rsidRPr="00BE4D29">
        <w:t xml:space="preserve"> cible laissée non expliquée par la régression.</w:t>
      </w:r>
      <w:r>
        <w:t xml:space="preserve"> </w:t>
      </w:r>
      <w:r>
        <w:br/>
        <w:t>NB : m est utilisé lors de la régression multiple, il représente le nombre de variables explicatives.</w:t>
      </w:r>
    </w:p>
    <w:p w14:paraId="2F3896F2" w14:textId="77777777" w:rsidR="00311B9B" w:rsidRDefault="00311B9B" w:rsidP="00311B9B">
      <w:r w:rsidRPr="00BE4D29">
        <w:t xml:space="preserve">s </w:t>
      </w:r>
      <w:r>
        <w:t xml:space="preserve">= </w:t>
      </w:r>
      <m:oMath>
        <m:rad>
          <m:radPr>
            <m:degHide m:val="1"/>
            <m:ctrlPr>
              <w:rPr>
                <w:rFonts w:ascii="Cambria Math" w:hAnsi="Cambria Math"/>
                <w:i/>
              </w:rPr>
            </m:ctrlPr>
          </m:radPr>
          <m:deg/>
          <m:e>
            <m:r>
              <w:rPr>
                <w:rFonts w:ascii="Cambria Math" w:hAnsi="Cambria Math"/>
              </w:rPr>
              <m:t>MSE</m:t>
            </m:r>
          </m:e>
        </m:rad>
        <m:r>
          <w:rPr>
            <w:rFonts w:ascii="Cambria Math" w:hAnsi="Cambria Math"/>
          </w:rPr>
          <m:t xml:space="preserve"> </m:t>
        </m:r>
      </m:oMath>
      <w:r>
        <w:rPr>
          <w:rFonts w:eastAsiaTheme="minorEastAsia"/>
        </w:rPr>
        <w:t xml:space="preserve">= 9,196 </w:t>
      </w:r>
      <w:r w:rsidRPr="00BE4D29">
        <w:t>mesure la fiabilité des estimateurs produits par la régression.</w:t>
      </w:r>
      <w:r>
        <w:t xml:space="preserve"> C’est l’estimateur du résidu typique, la différence typique entre la valeur prédite (estimée) et la valeur réelle.  s représente la précision des prévisions générées par l’équation de la régression estimée. Plus la valeur de s est faible mieux c’est. Que veut dire une valeur faible de s ?</w:t>
      </w:r>
    </w:p>
    <w:p w14:paraId="29038534" w14:textId="77777777" w:rsidR="00311B9B" w:rsidRDefault="00311B9B" w:rsidP="00311B9B">
      <w:pPr>
        <w:pStyle w:val="Heading3"/>
      </w:pPr>
      <w:r>
        <w:t>Table ANOVA</w:t>
      </w:r>
    </w:p>
    <w:p w14:paraId="0719D3B7" w14:textId="77777777" w:rsidR="00311B9B" w:rsidRDefault="00311B9B" w:rsidP="00311B9B">
      <w:r>
        <w:br/>
        <w:t xml:space="preserve">En résumé, la table ANOVA présente : </w:t>
      </w:r>
    </w:p>
    <w:tbl>
      <w:tblPr>
        <w:tblStyle w:val="TableGrid"/>
        <w:tblW w:w="0" w:type="auto"/>
        <w:tblLook w:val="04A0" w:firstRow="1" w:lastRow="0" w:firstColumn="1" w:lastColumn="0" w:noHBand="0" w:noVBand="1"/>
      </w:tblPr>
      <w:tblGrid>
        <w:gridCol w:w="1841"/>
        <w:gridCol w:w="1841"/>
        <w:gridCol w:w="1841"/>
        <w:gridCol w:w="1841"/>
        <w:gridCol w:w="1842"/>
      </w:tblGrid>
      <w:tr w:rsidR="00311B9B" w14:paraId="5E86188D" w14:textId="77777777" w:rsidTr="00EA140C">
        <w:tc>
          <w:tcPr>
            <w:tcW w:w="1841" w:type="dxa"/>
          </w:tcPr>
          <w:p w14:paraId="04DBD353" w14:textId="77777777" w:rsidR="00311B9B" w:rsidRPr="00A76D89" w:rsidRDefault="00311B9B" w:rsidP="00EA140C">
            <w:pPr>
              <w:rPr>
                <w:rFonts w:eastAsiaTheme="minorHAnsi"/>
                <w:sz w:val="22"/>
                <w:szCs w:val="22"/>
                <w:lang w:val="fr-BE" w:eastAsia="en-US"/>
              </w:rPr>
            </w:pPr>
            <w:r w:rsidRPr="00A76D89">
              <w:rPr>
                <w:rFonts w:eastAsiaTheme="minorHAnsi"/>
                <w:sz w:val="22"/>
                <w:szCs w:val="22"/>
                <w:lang w:val="fr-BE" w:eastAsia="en-US"/>
              </w:rPr>
              <w:t>Source des variations</w:t>
            </w:r>
          </w:p>
        </w:tc>
        <w:tc>
          <w:tcPr>
            <w:tcW w:w="1841" w:type="dxa"/>
          </w:tcPr>
          <w:p w14:paraId="0046C157" w14:textId="77777777" w:rsidR="00311B9B" w:rsidRPr="00A76D89" w:rsidRDefault="00311B9B" w:rsidP="00EA140C">
            <w:pPr>
              <w:rPr>
                <w:rFonts w:eastAsiaTheme="minorHAnsi"/>
                <w:sz w:val="22"/>
                <w:szCs w:val="22"/>
                <w:lang w:val="fr-BE" w:eastAsia="en-US"/>
              </w:rPr>
            </w:pPr>
            <w:r w:rsidRPr="00A76D89">
              <w:rPr>
                <w:rFonts w:eastAsiaTheme="minorHAnsi"/>
                <w:sz w:val="22"/>
                <w:szCs w:val="22"/>
                <w:lang w:val="fr-BE" w:eastAsia="en-US"/>
              </w:rPr>
              <w:t>Somme des carrés</w:t>
            </w:r>
          </w:p>
        </w:tc>
        <w:tc>
          <w:tcPr>
            <w:tcW w:w="1841" w:type="dxa"/>
          </w:tcPr>
          <w:p w14:paraId="3573E433" w14:textId="77777777" w:rsidR="00311B9B" w:rsidRPr="00A76D89" w:rsidRDefault="00311B9B" w:rsidP="00EA140C">
            <w:pPr>
              <w:rPr>
                <w:rFonts w:eastAsiaTheme="minorHAnsi"/>
                <w:sz w:val="22"/>
                <w:szCs w:val="22"/>
                <w:lang w:val="fr-BE" w:eastAsia="en-US"/>
              </w:rPr>
            </w:pPr>
            <w:r w:rsidRPr="00A76D89">
              <w:rPr>
                <w:rFonts w:eastAsiaTheme="minorHAnsi"/>
                <w:sz w:val="22"/>
                <w:szCs w:val="22"/>
                <w:lang w:val="fr-BE" w:eastAsia="en-US"/>
              </w:rPr>
              <w:t>ddl</w:t>
            </w:r>
          </w:p>
        </w:tc>
        <w:tc>
          <w:tcPr>
            <w:tcW w:w="1841" w:type="dxa"/>
          </w:tcPr>
          <w:p w14:paraId="3A0637D8" w14:textId="77777777" w:rsidR="00311B9B" w:rsidRPr="00A76D89" w:rsidRDefault="00311B9B" w:rsidP="00EA140C">
            <w:pPr>
              <w:rPr>
                <w:rFonts w:eastAsiaTheme="minorHAnsi"/>
                <w:sz w:val="22"/>
                <w:szCs w:val="22"/>
                <w:lang w:val="fr-BE" w:eastAsia="en-US"/>
              </w:rPr>
            </w:pPr>
            <w:r w:rsidRPr="00A76D89">
              <w:rPr>
                <w:rFonts w:eastAsiaTheme="minorHAnsi"/>
                <w:sz w:val="22"/>
                <w:szCs w:val="22"/>
                <w:lang w:val="fr-BE" w:eastAsia="en-US"/>
              </w:rPr>
              <w:t>Moyenne des carrés</w:t>
            </w:r>
          </w:p>
        </w:tc>
        <w:tc>
          <w:tcPr>
            <w:tcW w:w="1842" w:type="dxa"/>
          </w:tcPr>
          <w:p w14:paraId="1B992DFE" w14:textId="77777777" w:rsidR="00311B9B" w:rsidRDefault="00311B9B" w:rsidP="00EA140C">
            <w:r w:rsidRPr="00A76D89">
              <w:rPr>
                <w:rFonts w:eastAsiaTheme="minorHAnsi"/>
                <w:sz w:val="22"/>
                <w:szCs w:val="22"/>
                <w:lang w:val="fr-BE" w:eastAsia="en-US"/>
              </w:rPr>
              <w:t>F</w:t>
            </w:r>
          </w:p>
        </w:tc>
      </w:tr>
      <w:tr w:rsidR="00311B9B" w14:paraId="6180AE37" w14:textId="77777777" w:rsidTr="00EA140C">
        <w:tc>
          <w:tcPr>
            <w:tcW w:w="1841" w:type="dxa"/>
          </w:tcPr>
          <w:p w14:paraId="5968CAAA" w14:textId="77777777" w:rsidR="00311B9B" w:rsidRPr="00A76D89" w:rsidRDefault="00311B9B" w:rsidP="00EA140C">
            <w:pPr>
              <w:rPr>
                <w:rFonts w:eastAsiaTheme="minorHAnsi"/>
                <w:sz w:val="22"/>
                <w:szCs w:val="22"/>
                <w:lang w:val="fr-BE" w:eastAsia="en-US"/>
              </w:rPr>
            </w:pPr>
            <w:r w:rsidRPr="00A76D89">
              <w:rPr>
                <w:rFonts w:eastAsiaTheme="minorHAnsi"/>
                <w:sz w:val="22"/>
                <w:szCs w:val="22"/>
                <w:lang w:val="fr-BE" w:eastAsia="en-US"/>
              </w:rPr>
              <w:t>Régression</w:t>
            </w:r>
          </w:p>
        </w:tc>
        <w:tc>
          <w:tcPr>
            <w:tcW w:w="1841" w:type="dxa"/>
          </w:tcPr>
          <w:p w14:paraId="2433B5C0" w14:textId="77777777" w:rsidR="00311B9B" w:rsidRPr="00A76D89" w:rsidRDefault="00311B9B" w:rsidP="00EA140C">
            <w:pPr>
              <w:rPr>
                <w:rFonts w:eastAsiaTheme="minorHAnsi"/>
                <w:sz w:val="22"/>
                <w:szCs w:val="22"/>
                <w:lang w:val="fr-BE" w:eastAsia="en-US"/>
              </w:rPr>
            </w:pPr>
            <w:r w:rsidRPr="00A76D89">
              <w:rPr>
                <w:rFonts w:eastAsiaTheme="minorHAnsi"/>
                <w:sz w:val="22"/>
                <w:szCs w:val="22"/>
                <w:lang w:val="fr-BE" w:eastAsia="en-US"/>
              </w:rPr>
              <w:t>SSR</w:t>
            </w:r>
          </w:p>
        </w:tc>
        <w:tc>
          <w:tcPr>
            <w:tcW w:w="1841" w:type="dxa"/>
          </w:tcPr>
          <w:p w14:paraId="6ED03FFE" w14:textId="77777777" w:rsidR="00311B9B" w:rsidRDefault="00311B9B" w:rsidP="00EA140C">
            <w:r w:rsidRPr="00A76D89">
              <w:rPr>
                <w:rFonts w:eastAsiaTheme="minorHAnsi"/>
                <w:sz w:val="22"/>
                <w:szCs w:val="22"/>
                <w:lang w:val="fr-BE" w:eastAsia="en-US"/>
              </w:rPr>
              <w:t>m</w:t>
            </w:r>
          </w:p>
        </w:tc>
        <w:tc>
          <w:tcPr>
            <w:tcW w:w="1841" w:type="dxa"/>
          </w:tcPr>
          <w:p w14:paraId="4633EAC9" w14:textId="77777777" w:rsidR="00311B9B" w:rsidRPr="00A76D89" w:rsidRDefault="00311B9B" w:rsidP="00EA140C">
            <w:pPr>
              <w:rPr>
                <w:rFonts w:eastAsiaTheme="minorHAnsi"/>
                <w:sz w:val="22"/>
                <w:szCs w:val="22"/>
                <w:lang w:val="fr-BE" w:eastAsia="en-US"/>
              </w:rPr>
            </w:pPr>
            <w:r w:rsidRPr="00A76D89">
              <w:rPr>
                <w:rFonts w:eastAsiaTheme="minorHAnsi"/>
                <w:sz w:val="22"/>
                <w:szCs w:val="22"/>
                <w:lang w:val="fr-BE" w:eastAsia="en-US"/>
              </w:rPr>
              <w:t>MSR=SSR/m</w:t>
            </w:r>
          </w:p>
        </w:tc>
        <w:tc>
          <w:tcPr>
            <w:tcW w:w="1842" w:type="dxa"/>
          </w:tcPr>
          <w:p w14:paraId="50C2F011" w14:textId="77777777" w:rsidR="00311B9B" w:rsidRPr="00A76D89" w:rsidRDefault="00311B9B" w:rsidP="00EA140C">
            <w:pPr>
              <w:rPr>
                <w:rFonts w:eastAsiaTheme="minorHAnsi"/>
                <w:sz w:val="22"/>
                <w:szCs w:val="22"/>
                <w:lang w:val="fr-BE" w:eastAsia="en-US"/>
              </w:rPr>
            </w:pPr>
            <w:r w:rsidRPr="00A76D89">
              <w:rPr>
                <w:rFonts w:eastAsiaTheme="minorHAnsi"/>
                <w:sz w:val="22"/>
                <w:szCs w:val="22"/>
                <w:lang w:val="fr-BE" w:eastAsia="en-US"/>
              </w:rPr>
              <w:t>MSR/MSE</w:t>
            </w:r>
          </w:p>
        </w:tc>
      </w:tr>
      <w:tr w:rsidR="00311B9B" w14:paraId="04CDCA92" w14:textId="77777777" w:rsidTr="00EA140C">
        <w:tc>
          <w:tcPr>
            <w:tcW w:w="1841" w:type="dxa"/>
          </w:tcPr>
          <w:p w14:paraId="20A85F5B" w14:textId="77777777" w:rsidR="00311B9B" w:rsidRPr="00A76D89" w:rsidRDefault="00311B9B" w:rsidP="00EA140C">
            <w:pPr>
              <w:rPr>
                <w:rFonts w:eastAsiaTheme="minorHAnsi"/>
                <w:sz w:val="22"/>
                <w:szCs w:val="22"/>
                <w:lang w:val="fr-BE" w:eastAsia="en-US"/>
              </w:rPr>
            </w:pPr>
            <w:r w:rsidRPr="00A76D89">
              <w:rPr>
                <w:rFonts w:eastAsiaTheme="minorHAnsi"/>
                <w:sz w:val="22"/>
                <w:szCs w:val="22"/>
                <w:lang w:val="fr-BE" w:eastAsia="en-US"/>
              </w:rPr>
              <w:t>Erreur (résidus)</w:t>
            </w:r>
          </w:p>
        </w:tc>
        <w:tc>
          <w:tcPr>
            <w:tcW w:w="1841" w:type="dxa"/>
          </w:tcPr>
          <w:p w14:paraId="765EE4B2" w14:textId="77777777" w:rsidR="00311B9B" w:rsidRPr="00A76D89" w:rsidRDefault="00311B9B" w:rsidP="00EA140C">
            <w:pPr>
              <w:rPr>
                <w:rFonts w:eastAsiaTheme="minorHAnsi"/>
                <w:sz w:val="22"/>
                <w:szCs w:val="22"/>
                <w:lang w:val="fr-BE" w:eastAsia="en-US"/>
              </w:rPr>
            </w:pPr>
            <w:r w:rsidRPr="00A76D89">
              <w:rPr>
                <w:rFonts w:eastAsiaTheme="minorHAnsi"/>
                <w:sz w:val="22"/>
                <w:szCs w:val="22"/>
                <w:lang w:val="fr-BE" w:eastAsia="en-US"/>
              </w:rPr>
              <w:t>SSE</w:t>
            </w:r>
          </w:p>
        </w:tc>
        <w:tc>
          <w:tcPr>
            <w:tcW w:w="1841" w:type="dxa"/>
          </w:tcPr>
          <w:p w14:paraId="31787B2C" w14:textId="77777777" w:rsidR="00311B9B" w:rsidRPr="00A76D89" w:rsidRDefault="00311B9B" w:rsidP="00EA140C">
            <w:pPr>
              <w:rPr>
                <w:rFonts w:eastAsiaTheme="minorHAnsi"/>
                <w:sz w:val="22"/>
                <w:szCs w:val="22"/>
                <w:lang w:val="fr-BE" w:eastAsia="en-US"/>
              </w:rPr>
            </w:pPr>
            <w:r w:rsidRPr="00A76D89">
              <w:rPr>
                <w:rFonts w:eastAsiaTheme="minorHAnsi"/>
                <w:sz w:val="22"/>
                <w:szCs w:val="22"/>
                <w:lang w:val="fr-BE" w:eastAsia="en-US"/>
              </w:rPr>
              <w:t>n-m-1</w:t>
            </w:r>
          </w:p>
        </w:tc>
        <w:tc>
          <w:tcPr>
            <w:tcW w:w="1841" w:type="dxa"/>
          </w:tcPr>
          <w:p w14:paraId="761A2039" w14:textId="77777777" w:rsidR="00311B9B" w:rsidRPr="00A76D89" w:rsidRDefault="00311B9B" w:rsidP="00EA140C">
            <w:pPr>
              <w:rPr>
                <w:rFonts w:eastAsiaTheme="minorHAnsi"/>
                <w:sz w:val="22"/>
                <w:szCs w:val="22"/>
                <w:lang w:val="fr-BE" w:eastAsia="en-US"/>
              </w:rPr>
            </w:pPr>
            <w:r w:rsidRPr="00A76D89">
              <w:rPr>
                <w:rFonts w:eastAsiaTheme="minorHAnsi"/>
                <w:sz w:val="22"/>
                <w:szCs w:val="22"/>
                <w:lang w:val="fr-BE" w:eastAsia="en-US"/>
              </w:rPr>
              <w:t>MSE=SSE/(n-m-1)</w:t>
            </w:r>
          </w:p>
        </w:tc>
        <w:tc>
          <w:tcPr>
            <w:tcW w:w="1842" w:type="dxa"/>
          </w:tcPr>
          <w:p w14:paraId="6353115B" w14:textId="77777777" w:rsidR="00311B9B" w:rsidRDefault="00311B9B" w:rsidP="00EA140C"/>
        </w:tc>
      </w:tr>
      <w:tr w:rsidR="00311B9B" w14:paraId="6D3ADF55" w14:textId="77777777" w:rsidTr="00EA140C">
        <w:tc>
          <w:tcPr>
            <w:tcW w:w="1841" w:type="dxa"/>
          </w:tcPr>
          <w:p w14:paraId="65E0F5D7" w14:textId="77777777" w:rsidR="00311B9B" w:rsidRPr="00A76D89" w:rsidRDefault="00311B9B" w:rsidP="00EA140C">
            <w:pPr>
              <w:rPr>
                <w:rFonts w:eastAsiaTheme="minorHAnsi"/>
                <w:sz w:val="22"/>
                <w:szCs w:val="22"/>
                <w:lang w:val="fr-BE" w:eastAsia="en-US"/>
              </w:rPr>
            </w:pPr>
            <w:r w:rsidRPr="00A76D89">
              <w:rPr>
                <w:rFonts w:eastAsiaTheme="minorHAnsi"/>
                <w:sz w:val="22"/>
                <w:szCs w:val="22"/>
                <w:lang w:val="fr-BE" w:eastAsia="en-US"/>
              </w:rPr>
              <w:t>Total</w:t>
            </w:r>
          </w:p>
        </w:tc>
        <w:tc>
          <w:tcPr>
            <w:tcW w:w="1841" w:type="dxa"/>
          </w:tcPr>
          <w:p w14:paraId="024418CB" w14:textId="77777777" w:rsidR="00311B9B" w:rsidRDefault="00311B9B" w:rsidP="00EA140C">
            <w:r w:rsidRPr="00A76D89">
              <w:rPr>
                <w:rFonts w:eastAsiaTheme="minorHAnsi"/>
                <w:sz w:val="22"/>
                <w:szCs w:val="22"/>
                <w:lang w:val="fr-BE" w:eastAsia="en-US"/>
              </w:rPr>
              <w:t>SST</w:t>
            </w:r>
          </w:p>
        </w:tc>
        <w:tc>
          <w:tcPr>
            <w:tcW w:w="1841" w:type="dxa"/>
          </w:tcPr>
          <w:p w14:paraId="0977D581" w14:textId="77777777" w:rsidR="00311B9B" w:rsidRDefault="00311B9B" w:rsidP="00EA140C">
            <w:r>
              <w:t>n</w:t>
            </w:r>
            <w:r w:rsidRPr="00A76D89">
              <w:rPr>
                <w:rFonts w:eastAsiaTheme="minorHAnsi"/>
                <w:sz w:val="22"/>
                <w:szCs w:val="22"/>
                <w:lang w:val="fr-BE" w:eastAsia="en-US"/>
              </w:rPr>
              <w:t>-</w:t>
            </w:r>
            <w:r>
              <w:t>1</w:t>
            </w:r>
          </w:p>
        </w:tc>
        <w:tc>
          <w:tcPr>
            <w:tcW w:w="1841" w:type="dxa"/>
          </w:tcPr>
          <w:p w14:paraId="55465A5B" w14:textId="77777777" w:rsidR="00311B9B" w:rsidRDefault="00311B9B" w:rsidP="00EA140C"/>
        </w:tc>
        <w:tc>
          <w:tcPr>
            <w:tcW w:w="1842" w:type="dxa"/>
          </w:tcPr>
          <w:p w14:paraId="07053124" w14:textId="77777777" w:rsidR="00311B9B" w:rsidRDefault="00311B9B" w:rsidP="00EA140C"/>
        </w:tc>
      </w:tr>
    </w:tbl>
    <w:p w14:paraId="0696B4FF" w14:textId="77777777" w:rsidR="00311B9B" w:rsidRDefault="00311B9B" w:rsidP="00311B9B"/>
    <w:p w14:paraId="5EAA4A84" w14:textId="77777777" w:rsidR="00311B9B" w:rsidRDefault="00311B9B" w:rsidP="00311B9B">
      <w:pPr>
        <w:pStyle w:val="Heading3"/>
      </w:pPr>
      <w:r>
        <w:t xml:space="preserve">Exercice : </w:t>
      </w:r>
    </w:p>
    <w:p w14:paraId="45F9866A" w14:textId="77777777" w:rsidR="00311B9B" w:rsidRPr="00B623B5" w:rsidRDefault="00311B9B" w:rsidP="00311B9B">
      <w:pPr>
        <w:rPr>
          <w:lang w:val="fr-FR" w:eastAsia="fr-FR"/>
        </w:rPr>
      </w:pPr>
      <w:r>
        <w:rPr>
          <w:lang w:val="fr-FR" w:eastAsia="fr-FR"/>
        </w:rPr>
        <w:t>Calculez tous les paramètres de la régression tentant d’expliquer le taux nutritionnel par la quantité de fibres présentes dans la céréale – à partir d’excel et à partir de R.  Interprétez tous ces résultats et comparez cette régression à la précédente.</w:t>
      </w:r>
    </w:p>
    <w:p w14:paraId="10A66FE5" w14:textId="77777777" w:rsidR="00311B9B" w:rsidRDefault="00311B9B" w:rsidP="00311B9B">
      <w:pPr>
        <w:pStyle w:val="Heading3"/>
      </w:pPr>
      <w:r>
        <w:t>Test F</w:t>
      </w:r>
    </w:p>
    <w:p w14:paraId="5C1F606F" w14:textId="77777777" w:rsidR="00311B9B" w:rsidRPr="00EC2E10" w:rsidRDefault="00311B9B" w:rsidP="00311B9B">
      <w:pPr>
        <w:tabs>
          <w:tab w:val="left" w:pos="1276"/>
        </w:tabs>
      </w:pPr>
      <w:r>
        <w:t xml:space="preserve">Il existe plusieurs démarches pour tester la validité de la linéarité d’une régression simple.  Ces différents tests sont équivalents et reviennent à faire le test du coefficient de corrélation linéaire </w:t>
      </w:r>
      <m:oMath>
        <m:r>
          <w:rPr>
            <w:rFonts w:ascii="Cambria Math" w:hAnsi="Cambria Math"/>
          </w:rPr>
          <m:t>H0 : r=0</m:t>
        </m:r>
      </m:oMath>
      <w:r>
        <w:rPr>
          <w:rFonts w:eastAsiaTheme="minorEastAsia"/>
        </w:rPr>
        <w:t xml:space="preserve"> contre </w:t>
      </w:r>
      <m:oMath>
        <m:r>
          <w:rPr>
            <w:rFonts w:ascii="Cambria Math" w:eastAsiaTheme="minorEastAsia" w:hAnsi="Cambria Math"/>
          </w:rPr>
          <m:t>H1 : r≠0.</m:t>
        </m:r>
      </m:oMath>
    </w:p>
    <w:p w14:paraId="3AC35DAA" w14:textId="77777777" w:rsidR="00311B9B" w:rsidRDefault="00311B9B" w:rsidP="00311B9B">
      <w:pPr>
        <w:rPr>
          <w:rFonts w:eastAsiaTheme="minorEastAsia"/>
        </w:rPr>
      </w:pPr>
      <w:r>
        <w:rPr>
          <w:rFonts w:eastAsiaTheme="minorEastAsia"/>
        </w:rPr>
        <w:t>Le test F dont les résultats sont donnés par l’ANOVA consiste à voir si la variance expliquée par la régression est significativement plus élevée que la variance non expliquée.</w:t>
      </w:r>
    </w:p>
    <w:p w14:paraId="73ED0657" w14:textId="77777777" w:rsidR="00311B9B" w:rsidRPr="00F74252" w:rsidRDefault="00311B9B" w:rsidP="00311B9B">
      <w:pPr>
        <w:rPr>
          <w:rFonts w:eastAsiaTheme="minorEastAsia"/>
          <w:color w:val="FF0000"/>
        </w:rPr>
      </w:pPr>
      <w:r>
        <w:rPr>
          <w:rFonts w:eastAsiaTheme="minorEastAsia"/>
          <w:color w:val="FF0000"/>
        </w:rPr>
        <w:t>De manière plus précise, le test F réalisé ici est le suivant :</w:t>
      </w:r>
    </w:p>
    <w:p w14:paraId="671931A9" w14:textId="77777777" w:rsidR="00311B9B" w:rsidRDefault="00311B9B" w:rsidP="00311B9B">
      <w:pPr>
        <w:ind w:left="709" w:hanging="567"/>
        <w:rPr>
          <w:rFonts w:eastAsiaTheme="minorEastAsia"/>
        </w:rPr>
      </w:pPr>
      <w:r>
        <w:rPr>
          <w:rFonts w:eastAsiaTheme="minorEastAsia"/>
        </w:rPr>
        <w:t xml:space="preserve">Test :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:variance expliquée par la régression=variance des résidus</m:t>
        </m:r>
      </m:oMath>
      <w:r>
        <w:rPr>
          <w:rFonts w:eastAsiaTheme="minorEastAsia"/>
        </w:rPr>
        <w:t xml:space="preserve">  (càd la relation linéaire est non significative)</w:t>
      </w:r>
      <m:oMath>
        <m:r>
          <m:rPr>
            <m:sty m:val="p"/>
          </m:rPr>
          <w:rPr>
            <w:rFonts w:ascii="Cambria Math" w:eastAsiaTheme="minorEastAsia" w:hAnsi="Cambria Math"/>
          </w:rPr>
          <w:br/>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&gt;</m:t>
        </m:r>
      </m:oMath>
      <w:r>
        <w:rPr>
          <w:rFonts w:eastAsiaTheme="minorEastAsia"/>
        </w:rPr>
        <w:t xml:space="preserve">                        (càd relation linéaire significative)</w:t>
      </w:r>
    </w:p>
    <w:p w14:paraId="4C931C8D" w14:textId="77777777" w:rsidR="00311B9B" w:rsidRDefault="00311B9B" w:rsidP="00311B9B">
      <w:pPr>
        <w:ind w:left="709" w:hanging="567"/>
        <w:rPr>
          <w:rFonts w:eastAsiaTheme="minorEastAsia"/>
        </w:rPr>
      </w:pPr>
      <m:oMathPara>
        <m:oMath>
          <m:r>
            <w:rPr>
              <w:rFonts w:ascii="Cambria Math" w:hAnsi="Cambria Math"/>
            </w:rPr>
            <w:lastRenderedPageBreak/>
            <m:t>MSR(mean square regression)=</m:t>
          </m:r>
          <m:f>
            <m:fPr>
              <m:ctrlPr>
                <w:rPr>
                  <w:rFonts w:ascii="Cambria Math" w:hAnsi="Cambria Math"/>
                  <w:i/>
                </w:rPr>
              </m:ctrlPr>
            </m:fPr>
            <m:num>
              <m:r>
                <w:rPr>
                  <w:rFonts w:ascii="Cambria Math" w:hAnsi="Cambria Math"/>
                </w:rPr>
                <m:t>36456,732</m:t>
              </m:r>
            </m:num>
            <m:den>
              <m:r>
                <w:rPr>
                  <w:rFonts w:ascii="Cambria Math" w:hAnsi="Cambria Math"/>
                </w:rPr>
                <m:t>1</m:t>
              </m:r>
            </m:den>
          </m:f>
          <m:r>
            <w:rPr>
              <w:rFonts w:ascii="Cambria Math" w:hAnsi="Cambria Math"/>
            </w:rPr>
            <m:t xml:space="preserve"> et MSE (mean square error)=</m:t>
          </m:r>
          <m:f>
            <m:fPr>
              <m:ctrlPr>
                <w:rPr>
                  <w:rFonts w:ascii="Cambria Math" w:hAnsi="Cambria Math"/>
                  <w:i/>
                </w:rPr>
              </m:ctrlPr>
            </m:fPr>
            <m:num>
              <m:r>
                <w:rPr>
                  <w:rFonts w:ascii="Cambria Math" w:hAnsi="Cambria Math"/>
                </w:rPr>
                <m:t>31989,376</m:t>
              </m:r>
            </m:num>
            <m:den>
              <m:r>
                <w:rPr>
                  <w:rFonts w:ascii="Cambria Math" w:hAnsi="Cambria Math"/>
                </w:rPr>
                <m:t>89</m:t>
              </m:r>
            </m:den>
          </m:f>
        </m:oMath>
      </m:oMathPara>
    </w:p>
    <w:p w14:paraId="42BB263D" w14:textId="77777777" w:rsidR="00311B9B" w:rsidRDefault="00311B9B" w:rsidP="00311B9B">
      <w:pPr>
        <w:ind w:left="709" w:hanging="567"/>
        <w:rPr>
          <w:rFonts w:eastAsiaTheme="minorEastAsia"/>
        </w:rPr>
      </w:pPr>
      <w:r>
        <w:rPr>
          <w:rFonts w:eastAsiaTheme="minorEastAsia"/>
        </w:rPr>
        <w:t>F</w:t>
      </w:r>
      <w:r w:rsidRPr="00AE1084">
        <w:rPr>
          <w:rFonts w:eastAsiaTheme="minorEastAsia"/>
          <w:vertAlign w:val="subscript"/>
        </w:rPr>
        <w:t>obs</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r>
          <w:rPr>
            <w:rFonts w:ascii="Cambria Math" w:eastAsiaTheme="minorEastAsia" w:hAnsi="Cambria Math"/>
          </w:rPr>
          <m:t>=102,3</m:t>
        </m:r>
      </m:oMath>
      <w:r>
        <w:rPr>
          <w:rFonts w:eastAsiaTheme="minorEastAsia"/>
        </w:rPr>
        <w:tab/>
      </w:r>
      <w:r>
        <w:rPr>
          <w:rFonts w:eastAsiaTheme="minorEastAsia"/>
        </w:rPr>
        <w:tab/>
        <w:t xml:space="preserve">la p-valeur est plus petite que </w:t>
      </w:r>
      <m:oMath>
        <m:r>
          <w:rPr>
            <w:rFonts w:ascii="Cambria Math" w:eastAsiaTheme="minorEastAsia" w:hAnsi="Cambria Math"/>
          </w:rPr>
          <m:t>1,153*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p>
    <w:p w14:paraId="20B6C3E9" w14:textId="1CFDD307" w:rsidR="00311B9B" w:rsidRDefault="00311B9B" w:rsidP="00311B9B">
      <w:pPr>
        <w:ind w:left="142"/>
        <w:rPr>
          <w:rFonts w:eastAsiaTheme="minorEastAsia"/>
        </w:rPr>
      </w:pPr>
      <w:r>
        <w:rPr>
          <w:rFonts w:eastAsiaTheme="minorEastAsia"/>
        </w:rPr>
        <w:t xml:space="preserve">En supposant H0 vraie, nous avions maximum </w:t>
      </w:r>
      <w:r w:rsidR="001723F0">
        <w:rPr>
          <w:rFonts w:eastAsiaTheme="minorEastAsia"/>
        </w:rPr>
        <w:t>10^-15</w:t>
      </w:r>
      <w:bookmarkStart w:id="0" w:name="_GoBack"/>
      <w:bookmarkEnd w:id="0"/>
      <w:r>
        <w:rPr>
          <w:rFonts w:eastAsiaTheme="minorEastAsia"/>
        </w:rPr>
        <w:t xml:space="preserve"> d’obtenir un tel échantillon.  Ainsi, nous considérons avoir suffisamment de preuve pour rejeter H0 et affirmer que le modèle de régression linéaire est significatif.</w:t>
      </w:r>
    </w:p>
    <w:p w14:paraId="1E867BA4" w14:textId="77777777" w:rsidR="00311B9B" w:rsidRDefault="00311B9B" w:rsidP="00311B9B">
      <w:pPr>
        <w:pStyle w:val="Heading3"/>
      </w:pPr>
      <w:r>
        <w:t xml:space="preserve">Test t </w:t>
      </w:r>
    </w:p>
    <w:p w14:paraId="28420CAF" w14:textId="77777777" w:rsidR="00311B9B" w:rsidRDefault="00311B9B" w:rsidP="00311B9B">
      <w:pPr>
        <w:rPr>
          <w:rFonts w:eastAsiaTheme="minorEastAsia"/>
        </w:rPr>
      </w:pPr>
      <w:r>
        <w:t xml:space="preserve">Pour rappel, le test t a pour but de déterminer si la valeur d’espérance </w:t>
      </w:r>
      <m:oMath>
        <m:r>
          <w:rPr>
            <w:rFonts w:ascii="Cambria Math" w:hAnsi="Cambria Math"/>
          </w:rPr>
          <m:t>μ</m:t>
        </m:r>
      </m:oMath>
      <w:r>
        <w:rPr>
          <w:rFonts w:eastAsiaTheme="minorEastAsia"/>
        </w:rPr>
        <w:t xml:space="preserve"> d’une population de distribution normale et d’écart-type inconnu est égale à une valeur déterminée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oMath>
      <w:r>
        <w:rPr>
          <w:rFonts w:eastAsiaTheme="minorEastAsia"/>
        </w:rPr>
        <w:t xml:space="preserve">.  Pour ce faire, nous tirons de cette population un échantillon de taille n dont on calcule la moyenne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et d’écart-type s.</w:t>
      </w:r>
    </w:p>
    <w:p w14:paraId="08ED61B4" w14:textId="77777777" w:rsidR="00311B9B" w:rsidRDefault="00311B9B" w:rsidP="00311B9B">
      <w:pPr>
        <w:rPr>
          <w:rFonts w:eastAsiaTheme="minorEastAsia"/>
        </w:rPr>
      </w:pPr>
      <w:r>
        <w:rPr>
          <w:rFonts w:eastAsiaTheme="minorEastAsia"/>
        </w:rPr>
        <w:t xml:space="preserve">Ici, l’hypothèse nulle teste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contre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en utilisant la loi de student à (n-2) degrés de liberté</w:t>
      </w:r>
    </w:p>
    <w:p w14:paraId="15C9FED9" w14:textId="77777777" w:rsidR="00311B9B" w:rsidRDefault="00311B9B" w:rsidP="00311B9B">
      <w:r>
        <w:rPr>
          <w:noProof/>
          <w:lang w:val="en-US"/>
        </w:rPr>
        <w:drawing>
          <wp:inline distT="0" distB="0" distL="0" distR="0" wp14:anchorId="2165AD7D" wp14:editId="54BD6A0D">
            <wp:extent cx="4431030" cy="782364"/>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5328" cy="786654"/>
                    </a:xfrm>
                    <a:prstGeom prst="rect">
                      <a:avLst/>
                    </a:prstGeom>
                  </pic:spPr>
                </pic:pic>
              </a:graphicData>
            </a:graphic>
          </wp:inline>
        </w:drawing>
      </w:r>
    </w:p>
    <w:p w14:paraId="0142971D" w14:textId="77777777" w:rsidR="00311B9B" w:rsidRDefault="00311B9B" w:rsidP="00311B9B">
      <w:pPr>
        <w:rPr>
          <w:rFonts w:eastAsiaTheme="minorEastAsia"/>
        </w:rPr>
      </w:pPr>
      <w:r>
        <w:t xml:space="preserve">Dans l’exemple ci-dessus : </w:t>
      </w:r>
      <m:oMath>
        <m:sSub>
          <m:sSubPr>
            <m:ctrlPr>
              <w:rPr>
                <w:rFonts w:ascii="Cambria Math" w:hAnsi="Cambria Math"/>
                <w:i/>
              </w:rPr>
            </m:ctrlPr>
          </m:sSubPr>
          <m:e>
            <m:r>
              <w:rPr>
                <w:rFonts w:ascii="Cambria Math" w:hAnsi="Cambria Math"/>
              </w:rPr>
              <m:t>t</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-2,4008</m:t>
            </m:r>
          </m:num>
          <m:den>
            <m:r>
              <w:rPr>
                <w:rFonts w:ascii="Cambria Math" w:hAnsi="Cambria Math"/>
              </w:rPr>
              <m:t>0,2373</m:t>
            </m:r>
          </m:den>
        </m:f>
        <m:r>
          <w:rPr>
            <w:rFonts w:ascii="Cambria Math" w:hAnsi="Cambria Math"/>
          </w:rPr>
          <m:t>=-10,12</m:t>
        </m:r>
      </m:oMath>
    </w:p>
    <w:p w14:paraId="72ABE390" w14:textId="77777777" w:rsidR="00311B9B" w:rsidRDefault="00311B9B" w:rsidP="00311B9B">
      <w:pPr>
        <w:rPr>
          <w:rFonts w:eastAsiaTheme="minorEastAsia"/>
        </w:rPr>
      </w:pPr>
      <w:r>
        <w:rPr>
          <w:rFonts w:eastAsiaTheme="minorEastAsia"/>
        </w:rPr>
        <w:t xml:space="preserve">P-valeur = </w:t>
      </w:r>
      <m:oMath>
        <m:r>
          <w:rPr>
            <w:rFonts w:ascii="Cambria Math" w:eastAsiaTheme="minorEastAsia" w:hAnsi="Cambria Math"/>
          </w:rPr>
          <m:t>1,15*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r>
        <w:rPr>
          <w:rFonts w:eastAsiaTheme="minorEastAsia"/>
        </w:rPr>
        <w:t>.</w:t>
      </w:r>
    </w:p>
    <w:p w14:paraId="4745F5B6" w14:textId="77777777" w:rsidR="00311B9B" w:rsidRDefault="00311B9B" w:rsidP="00311B9B">
      <w:r>
        <w:rPr>
          <w:rFonts w:eastAsiaTheme="minorEastAsia"/>
        </w:rPr>
        <w:t xml:space="preserve">Le procédé est le même pour tester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w:p>
    <w:p w14:paraId="61F029CC" w14:textId="77777777" w:rsidR="0074045E" w:rsidRDefault="0074045E"/>
    <w:sectPr w:rsidR="007404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merican Typewriter">
    <w:altName w:val="Arial"/>
    <w:panose1 w:val="02090604020004020304"/>
    <w:charset w:val="00"/>
    <w:family w:val="auto"/>
    <w:pitch w:val="variable"/>
    <w:sig w:usb0="A000006F" w:usb1="00000019" w:usb2="00000000" w:usb3="00000000" w:csb0="000001FB"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F6AFA"/>
    <w:multiLevelType w:val="multilevel"/>
    <w:tmpl w:val="B8A04E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2D20417"/>
    <w:multiLevelType w:val="hybridMultilevel"/>
    <w:tmpl w:val="3842B8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72AB4E11"/>
    <w:multiLevelType w:val="hybridMultilevel"/>
    <w:tmpl w:val="94922058"/>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hint="default"/>
      </w:rPr>
    </w:lvl>
    <w:lvl w:ilvl="8" w:tplc="040C0005" w:tentative="1">
      <w:start w:val="1"/>
      <w:numFmt w:val="bullet"/>
      <w:lvlText w:val=""/>
      <w:lvlJc w:val="left"/>
      <w:pPr>
        <w:ind w:left="653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B9B"/>
    <w:rsid w:val="001723F0"/>
    <w:rsid w:val="002454A5"/>
    <w:rsid w:val="00311B9B"/>
    <w:rsid w:val="0074045E"/>
    <w:rsid w:val="00B56104"/>
    <w:rsid w:val="00EA140C"/>
    <w:rsid w:val="00ED1C3C"/>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B5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B9B"/>
    <w:pPr>
      <w:spacing w:after="100" w:afterAutospacing="1" w:line="240" w:lineRule="auto"/>
    </w:pPr>
  </w:style>
  <w:style w:type="paragraph" w:styleId="Heading1">
    <w:name w:val="heading 1"/>
    <w:basedOn w:val="Normal"/>
    <w:next w:val="Normal"/>
    <w:link w:val="Heading1Char"/>
    <w:uiPriority w:val="9"/>
    <w:qFormat/>
    <w:rsid w:val="00311B9B"/>
    <w:pPr>
      <w:keepNext/>
      <w:keepLines/>
      <w:numPr>
        <w:numId w:val="1"/>
      </w:numPr>
      <w:spacing w:before="240" w:after="240" w:afterAutospacing="0"/>
      <w:outlineLvl w:val="0"/>
    </w:pPr>
    <w:rPr>
      <w:rFonts w:asciiTheme="majorHAnsi" w:eastAsiaTheme="majorEastAsia" w:hAnsiTheme="majorHAnsi" w:cstheme="majorBidi"/>
      <w:b/>
      <w:bCs/>
      <w:color w:val="2C6EAB" w:themeColor="accent1" w:themeShade="B5"/>
      <w:sz w:val="32"/>
      <w:szCs w:val="32"/>
      <w:lang w:val="fr-FR" w:eastAsia="fr-FR"/>
    </w:rPr>
  </w:style>
  <w:style w:type="paragraph" w:styleId="Heading2">
    <w:name w:val="heading 2"/>
    <w:basedOn w:val="Normal"/>
    <w:next w:val="Normal"/>
    <w:link w:val="Heading2Char"/>
    <w:uiPriority w:val="9"/>
    <w:unhideWhenUsed/>
    <w:qFormat/>
    <w:rsid w:val="00311B9B"/>
    <w:pPr>
      <w:keepNext/>
      <w:keepLines/>
      <w:numPr>
        <w:ilvl w:val="1"/>
        <w:numId w:val="1"/>
      </w:numPr>
      <w:spacing w:before="200" w:after="0" w:afterAutospacing="0"/>
      <w:outlineLvl w:val="1"/>
    </w:pPr>
    <w:rPr>
      <w:rFonts w:ascii="American Typewriter" w:eastAsiaTheme="majorEastAsia" w:hAnsi="American Typewriter" w:cstheme="majorBidi"/>
      <w:b/>
      <w:bCs/>
      <w:color w:val="5B9BD5" w:themeColor="accent1"/>
      <w:sz w:val="26"/>
      <w:szCs w:val="26"/>
      <w:u w:val="single"/>
      <w:lang w:val="fr-FR" w:eastAsia="fr-FR"/>
    </w:rPr>
  </w:style>
  <w:style w:type="paragraph" w:styleId="Heading3">
    <w:name w:val="heading 3"/>
    <w:basedOn w:val="Normal"/>
    <w:next w:val="Normal"/>
    <w:link w:val="Heading3Char"/>
    <w:uiPriority w:val="9"/>
    <w:unhideWhenUsed/>
    <w:qFormat/>
    <w:rsid w:val="00311B9B"/>
    <w:pPr>
      <w:keepNext/>
      <w:keepLines/>
      <w:numPr>
        <w:ilvl w:val="2"/>
        <w:numId w:val="1"/>
      </w:numPr>
      <w:spacing w:before="200" w:after="0" w:afterAutospacing="0"/>
      <w:outlineLvl w:val="2"/>
    </w:pPr>
    <w:rPr>
      <w:rFonts w:asciiTheme="majorHAnsi" w:eastAsiaTheme="majorEastAsia" w:hAnsiTheme="majorHAnsi" w:cstheme="majorBidi"/>
      <w:b/>
      <w:bCs/>
      <w:color w:val="5B9BD5" w:themeColor="accent1"/>
      <w:sz w:val="24"/>
      <w:szCs w:val="24"/>
      <w:lang w:val="fr-FR" w:eastAsia="fr-FR"/>
    </w:rPr>
  </w:style>
  <w:style w:type="paragraph" w:styleId="Heading4">
    <w:name w:val="heading 4"/>
    <w:basedOn w:val="Normal"/>
    <w:next w:val="Normal"/>
    <w:link w:val="Heading4Char"/>
    <w:uiPriority w:val="9"/>
    <w:unhideWhenUsed/>
    <w:qFormat/>
    <w:rsid w:val="00311B9B"/>
    <w:pPr>
      <w:keepNext/>
      <w:keepLines/>
      <w:numPr>
        <w:ilvl w:val="3"/>
        <w:numId w:val="1"/>
      </w:numPr>
      <w:spacing w:before="200" w:after="0" w:afterAutospacing="0"/>
      <w:outlineLvl w:val="3"/>
    </w:pPr>
    <w:rPr>
      <w:rFonts w:asciiTheme="majorHAnsi" w:eastAsiaTheme="majorEastAsia" w:hAnsiTheme="majorHAnsi" w:cstheme="majorBidi"/>
      <w:b/>
      <w:bCs/>
      <w:i/>
      <w:iCs/>
      <w:color w:val="5B9BD5" w:themeColor="accent1"/>
      <w:sz w:val="24"/>
      <w:szCs w:val="24"/>
      <w:lang w:val="fr-FR" w:eastAsia="fr-FR"/>
    </w:rPr>
  </w:style>
  <w:style w:type="paragraph" w:styleId="Heading5">
    <w:name w:val="heading 5"/>
    <w:basedOn w:val="Normal"/>
    <w:next w:val="Normal"/>
    <w:link w:val="Heading5Char"/>
    <w:uiPriority w:val="9"/>
    <w:semiHidden/>
    <w:unhideWhenUsed/>
    <w:qFormat/>
    <w:rsid w:val="00311B9B"/>
    <w:pPr>
      <w:keepNext/>
      <w:keepLines/>
      <w:numPr>
        <w:ilvl w:val="4"/>
        <w:numId w:val="1"/>
      </w:numPr>
      <w:spacing w:before="200" w:after="0" w:afterAutospacing="0"/>
      <w:outlineLvl w:val="4"/>
    </w:pPr>
    <w:rPr>
      <w:rFonts w:asciiTheme="majorHAnsi" w:eastAsiaTheme="majorEastAsia" w:hAnsiTheme="majorHAnsi" w:cstheme="majorBidi"/>
      <w:color w:val="1F4D78" w:themeColor="accent1" w:themeShade="7F"/>
      <w:sz w:val="24"/>
      <w:szCs w:val="24"/>
      <w:lang w:val="fr-FR" w:eastAsia="fr-FR"/>
    </w:rPr>
  </w:style>
  <w:style w:type="paragraph" w:styleId="Heading6">
    <w:name w:val="heading 6"/>
    <w:basedOn w:val="Normal"/>
    <w:next w:val="Normal"/>
    <w:link w:val="Heading6Char"/>
    <w:uiPriority w:val="9"/>
    <w:semiHidden/>
    <w:unhideWhenUsed/>
    <w:qFormat/>
    <w:rsid w:val="00311B9B"/>
    <w:pPr>
      <w:keepNext/>
      <w:keepLines/>
      <w:numPr>
        <w:ilvl w:val="5"/>
        <w:numId w:val="1"/>
      </w:numPr>
      <w:spacing w:before="200" w:after="0" w:afterAutospacing="0"/>
      <w:outlineLvl w:val="5"/>
    </w:pPr>
    <w:rPr>
      <w:rFonts w:asciiTheme="majorHAnsi" w:eastAsiaTheme="majorEastAsia" w:hAnsiTheme="majorHAnsi" w:cstheme="majorBidi"/>
      <w:i/>
      <w:iCs/>
      <w:color w:val="1F4D78" w:themeColor="accent1" w:themeShade="7F"/>
      <w:sz w:val="24"/>
      <w:szCs w:val="24"/>
      <w:lang w:val="fr-FR" w:eastAsia="fr-FR"/>
    </w:rPr>
  </w:style>
  <w:style w:type="paragraph" w:styleId="Heading7">
    <w:name w:val="heading 7"/>
    <w:basedOn w:val="Normal"/>
    <w:next w:val="Normal"/>
    <w:link w:val="Heading7Char"/>
    <w:uiPriority w:val="9"/>
    <w:semiHidden/>
    <w:unhideWhenUsed/>
    <w:qFormat/>
    <w:rsid w:val="00311B9B"/>
    <w:pPr>
      <w:keepNext/>
      <w:keepLines/>
      <w:numPr>
        <w:ilvl w:val="6"/>
        <w:numId w:val="1"/>
      </w:numPr>
      <w:spacing w:before="200" w:after="0" w:afterAutospacing="0"/>
      <w:outlineLvl w:val="6"/>
    </w:pPr>
    <w:rPr>
      <w:rFonts w:asciiTheme="majorHAnsi" w:eastAsiaTheme="majorEastAsia" w:hAnsiTheme="majorHAnsi" w:cstheme="majorBidi"/>
      <w:i/>
      <w:iCs/>
      <w:color w:val="404040" w:themeColor="text1" w:themeTint="BF"/>
      <w:sz w:val="24"/>
      <w:szCs w:val="24"/>
      <w:lang w:val="fr-FR" w:eastAsia="fr-FR"/>
    </w:rPr>
  </w:style>
  <w:style w:type="paragraph" w:styleId="Heading8">
    <w:name w:val="heading 8"/>
    <w:basedOn w:val="Normal"/>
    <w:next w:val="Normal"/>
    <w:link w:val="Heading8Char"/>
    <w:uiPriority w:val="9"/>
    <w:semiHidden/>
    <w:unhideWhenUsed/>
    <w:qFormat/>
    <w:rsid w:val="00311B9B"/>
    <w:pPr>
      <w:keepNext/>
      <w:keepLines/>
      <w:numPr>
        <w:ilvl w:val="7"/>
        <w:numId w:val="1"/>
      </w:numPr>
      <w:spacing w:before="200" w:after="0" w:afterAutospacing="0"/>
      <w:outlineLvl w:val="7"/>
    </w:pPr>
    <w:rPr>
      <w:rFonts w:asciiTheme="majorHAnsi" w:eastAsiaTheme="majorEastAsia" w:hAnsiTheme="majorHAnsi" w:cstheme="majorBidi"/>
      <w:color w:val="404040" w:themeColor="text1" w:themeTint="BF"/>
      <w:sz w:val="20"/>
      <w:szCs w:val="20"/>
      <w:lang w:val="fr-FR" w:eastAsia="fr-FR"/>
    </w:rPr>
  </w:style>
  <w:style w:type="paragraph" w:styleId="Heading9">
    <w:name w:val="heading 9"/>
    <w:basedOn w:val="Normal"/>
    <w:next w:val="Normal"/>
    <w:link w:val="Heading9Char"/>
    <w:uiPriority w:val="9"/>
    <w:semiHidden/>
    <w:unhideWhenUsed/>
    <w:qFormat/>
    <w:rsid w:val="00311B9B"/>
    <w:pPr>
      <w:keepNext/>
      <w:keepLines/>
      <w:numPr>
        <w:ilvl w:val="8"/>
        <w:numId w:val="1"/>
      </w:numPr>
      <w:spacing w:before="200" w:after="0" w:afterAutospacing="0"/>
      <w:outlineLvl w:val="8"/>
    </w:pPr>
    <w:rPr>
      <w:rFonts w:asciiTheme="majorHAnsi" w:eastAsiaTheme="majorEastAsia" w:hAnsiTheme="majorHAnsi" w:cstheme="majorBidi"/>
      <w:i/>
      <w:iCs/>
      <w:color w:val="404040" w:themeColor="text1" w:themeTint="BF"/>
      <w:sz w:val="20"/>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9B"/>
    <w:rPr>
      <w:rFonts w:asciiTheme="majorHAnsi" w:eastAsiaTheme="majorEastAsia" w:hAnsiTheme="majorHAnsi" w:cstheme="majorBidi"/>
      <w:b/>
      <w:bCs/>
      <w:color w:val="2C6EAB" w:themeColor="accent1" w:themeShade="B5"/>
      <w:sz w:val="32"/>
      <w:szCs w:val="32"/>
      <w:lang w:val="fr-FR" w:eastAsia="fr-FR"/>
    </w:rPr>
  </w:style>
  <w:style w:type="character" w:customStyle="1" w:styleId="Heading2Char">
    <w:name w:val="Heading 2 Char"/>
    <w:basedOn w:val="DefaultParagraphFont"/>
    <w:link w:val="Heading2"/>
    <w:uiPriority w:val="9"/>
    <w:rsid w:val="00311B9B"/>
    <w:rPr>
      <w:rFonts w:ascii="American Typewriter" w:eastAsiaTheme="majorEastAsia" w:hAnsi="American Typewriter" w:cstheme="majorBidi"/>
      <w:b/>
      <w:bCs/>
      <w:color w:val="5B9BD5" w:themeColor="accent1"/>
      <w:sz w:val="26"/>
      <w:szCs w:val="26"/>
      <w:u w:val="single"/>
      <w:lang w:val="fr-FR" w:eastAsia="fr-FR"/>
    </w:rPr>
  </w:style>
  <w:style w:type="character" w:customStyle="1" w:styleId="Heading3Char">
    <w:name w:val="Heading 3 Char"/>
    <w:basedOn w:val="DefaultParagraphFont"/>
    <w:link w:val="Heading3"/>
    <w:uiPriority w:val="9"/>
    <w:rsid w:val="00311B9B"/>
    <w:rPr>
      <w:rFonts w:asciiTheme="majorHAnsi" w:eastAsiaTheme="majorEastAsia" w:hAnsiTheme="majorHAnsi" w:cstheme="majorBidi"/>
      <w:b/>
      <w:bCs/>
      <w:color w:val="5B9BD5" w:themeColor="accent1"/>
      <w:sz w:val="24"/>
      <w:szCs w:val="24"/>
      <w:lang w:val="fr-FR" w:eastAsia="fr-FR"/>
    </w:rPr>
  </w:style>
  <w:style w:type="character" w:customStyle="1" w:styleId="Heading4Char">
    <w:name w:val="Heading 4 Char"/>
    <w:basedOn w:val="DefaultParagraphFont"/>
    <w:link w:val="Heading4"/>
    <w:uiPriority w:val="9"/>
    <w:rsid w:val="00311B9B"/>
    <w:rPr>
      <w:rFonts w:asciiTheme="majorHAnsi" w:eastAsiaTheme="majorEastAsia" w:hAnsiTheme="majorHAnsi" w:cstheme="majorBidi"/>
      <w:b/>
      <w:bCs/>
      <w:i/>
      <w:iCs/>
      <w:color w:val="5B9BD5" w:themeColor="accent1"/>
      <w:sz w:val="24"/>
      <w:szCs w:val="24"/>
      <w:lang w:val="fr-FR" w:eastAsia="fr-FR"/>
    </w:rPr>
  </w:style>
  <w:style w:type="character" w:customStyle="1" w:styleId="Heading5Char">
    <w:name w:val="Heading 5 Char"/>
    <w:basedOn w:val="DefaultParagraphFont"/>
    <w:link w:val="Heading5"/>
    <w:uiPriority w:val="9"/>
    <w:semiHidden/>
    <w:rsid w:val="00311B9B"/>
    <w:rPr>
      <w:rFonts w:asciiTheme="majorHAnsi" w:eastAsiaTheme="majorEastAsia" w:hAnsiTheme="majorHAnsi" w:cstheme="majorBidi"/>
      <w:color w:val="1F4D78" w:themeColor="accent1" w:themeShade="7F"/>
      <w:sz w:val="24"/>
      <w:szCs w:val="24"/>
      <w:lang w:val="fr-FR" w:eastAsia="fr-FR"/>
    </w:rPr>
  </w:style>
  <w:style w:type="character" w:customStyle="1" w:styleId="Heading6Char">
    <w:name w:val="Heading 6 Char"/>
    <w:basedOn w:val="DefaultParagraphFont"/>
    <w:link w:val="Heading6"/>
    <w:uiPriority w:val="9"/>
    <w:semiHidden/>
    <w:rsid w:val="00311B9B"/>
    <w:rPr>
      <w:rFonts w:asciiTheme="majorHAnsi" w:eastAsiaTheme="majorEastAsia" w:hAnsiTheme="majorHAnsi" w:cstheme="majorBidi"/>
      <w:i/>
      <w:iCs/>
      <w:color w:val="1F4D78" w:themeColor="accent1" w:themeShade="7F"/>
      <w:sz w:val="24"/>
      <w:szCs w:val="24"/>
      <w:lang w:val="fr-FR" w:eastAsia="fr-FR"/>
    </w:rPr>
  </w:style>
  <w:style w:type="character" w:customStyle="1" w:styleId="Heading7Char">
    <w:name w:val="Heading 7 Char"/>
    <w:basedOn w:val="DefaultParagraphFont"/>
    <w:link w:val="Heading7"/>
    <w:uiPriority w:val="9"/>
    <w:semiHidden/>
    <w:rsid w:val="00311B9B"/>
    <w:rPr>
      <w:rFonts w:asciiTheme="majorHAnsi" w:eastAsiaTheme="majorEastAsia" w:hAnsiTheme="majorHAnsi" w:cstheme="majorBidi"/>
      <w:i/>
      <w:iCs/>
      <w:color w:val="404040" w:themeColor="text1" w:themeTint="BF"/>
      <w:sz w:val="24"/>
      <w:szCs w:val="24"/>
      <w:lang w:val="fr-FR" w:eastAsia="fr-FR"/>
    </w:rPr>
  </w:style>
  <w:style w:type="character" w:customStyle="1" w:styleId="Heading8Char">
    <w:name w:val="Heading 8 Char"/>
    <w:basedOn w:val="DefaultParagraphFont"/>
    <w:link w:val="Heading8"/>
    <w:uiPriority w:val="9"/>
    <w:semiHidden/>
    <w:rsid w:val="00311B9B"/>
    <w:rPr>
      <w:rFonts w:asciiTheme="majorHAnsi" w:eastAsiaTheme="majorEastAsia" w:hAnsiTheme="majorHAnsi" w:cstheme="majorBidi"/>
      <w:color w:val="404040" w:themeColor="text1" w:themeTint="BF"/>
      <w:sz w:val="20"/>
      <w:szCs w:val="20"/>
      <w:lang w:val="fr-FR" w:eastAsia="fr-FR"/>
    </w:rPr>
  </w:style>
  <w:style w:type="character" w:customStyle="1" w:styleId="Heading9Char">
    <w:name w:val="Heading 9 Char"/>
    <w:basedOn w:val="DefaultParagraphFont"/>
    <w:link w:val="Heading9"/>
    <w:uiPriority w:val="9"/>
    <w:semiHidden/>
    <w:rsid w:val="00311B9B"/>
    <w:rPr>
      <w:rFonts w:asciiTheme="majorHAnsi" w:eastAsiaTheme="majorEastAsia" w:hAnsiTheme="majorHAnsi" w:cstheme="majorBidi"/>
      <w:i/>
      <w:iCs/>
      <w:color w:val="404040" w:themeColor="text1" w:themeTint="BF"/>
      <w:sz w:val="20"/>
      <w:szCs w:val="20"/>
      <w:lang w:val="fr-FR" w:eastAsia="fr-FR"/>
    </w:rPr>
  </w:style>
  <w:style w:type="character" w:styleId="Hyperlink">
    <w:name w:val="Hyperlink"/>
    <w:basedOn w:val="DefaultParagraphFont"/>
    <w:uiPriority w:val="99"/>
    <w:rsid w:val="00311B9B"/>
    <w:rPr>
      <w:color w:val="0000FF"/>
      <w:u w:val="single"/>
    </w:rPr>
  </w:style>
  <w:style w:type="paragraph" w:styleId="ListParagraph">
    <w:name w:val="List Paragraph"/>
    <w:basedOn w:val="Normal"/>
    <w:uiPriority w:val="34"/>
    <w:qFormat/>
    <w:rsid w:val="00311B9B"/>
    <w:pPr>
      <w:spacing w:after="0" w:afterAutospacing="0"/>
      <w:ind w:left="720"/>
      <w:contextualSpacing/>
    </w:pPr>
    <w:rPr>
      <w:rFonts w:eastAsiaTheme="minorEastAsia"/>
      <w:sz w:val="24"/>
      <w:szCs w:val="24"/>
      <w:lang w:val="fr-FR" w:eastAsia="fr-FR"/>
    </w:rPr>
  </w:style>
  <w:style w:type="table" w:styleId="TableGrid">
    <w:name w:val="Table Grid"/>
    <w:basedOn w:val="TableNormal"/>
    <w:uiPriority w:val="59"/>
    <w:rsid w:val="00311B9B"/>
    <w:pPr>
      <w:spacing w:after="0" w:line="240" w:lineRule="auto"/>
    </w:pPr>
    <w:rPr>
      <w:rFonts w:eastAsiaTheme="minorEastAsia"/>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311B9B"/>
    <w:pPr>
      <w:numPr>
        <w:ilvl w:val="1"/>
      </w:numPr>
      <w:spacing w:after="0" w:afterAutospacing="0"/>
    </w:pPr>
    <w:rPr>
      <w:rFonts w:asciiTheme="majorHAnsi" w:eastAsiaTheme="majorEastAsia" w:hAnsiTheme="majorHAnsi" w:cstheme="majorBidi"/>
      <w:i/>
      <w:iCs/>
      <w:color w:val="5B9BD5" w:themeColor="accent1"/>
      <w:spacing w:val="15"/>
      <w:sz w:val="24"/>
      <w:szCs w:val="24"/>
      <w:lang w:val="fr-FR" w:eastAsia="fr-FR"/>
    </w:rPr>
  </w:style>
  <w:style w:type="character" w:customStyle="1" w:styleId="SubtitleChar">
    <w:name w:val="Subtitle Char"/>
    <w:basedOn w:val="DefaultParagraphFont"/>
    <w:link w:val="Subtitle"/>
    <w:uiPriority w:val="11"/>
    <w:rsid w:val="00311B9B"/>
    <w:rPr>
      <w:rFonts w:asciiTheme="majorHAnsi" w:eastAsiaTheme="majorEastAsia" w:hAnsiTheme="majorHAnsi" w:cstheme="majorBidi"/>
      <w:i/>
      <w:iCs/>
      <w:color w:val="5B9BD5" w:themeColor="accent1"/>
      <w:spacing w:val="15"/>
      <w:sz w:val="24"/>
      <w:szCs w:val="24"/>
      <w:lang w:val="fr-FR" w:eastAsia="fr-FR"/>
    </w:rPr>
  </w:style>
  <w:style w:type="paragraph" w:styleId="BalloonText">
    <w:name w:val="Balloon Text"/>
    <w:basedOn w:val="Normal"/>
    <w:link w:val="BalloonTextChar"/>
    <w:uiPriority w:val="99"/>
    <w:semiHidden/>
    <w:unhideWhenUsed/>
    <w:rsid w:val="002454A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54A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B9B"/>
    <w:pPr>
      <w:spacing w:after="100" w:afterAutospacing="1" w:line="240" w:lineRule="auto"/>
    </w:pPr>
  </w:style>
  <w:style w:type="paragraph" w:styleId="Heading1">
    <w:name w:val="heading 1"/>
    <w:basedOn w:val="Normal"/>
    <w:next w:val="Normal"/>
    <w:link w:val="Heading1Char"/>
    <w:uiPriority w:val="9"/>
    <w:qFormat/>
    <w:rsid w:val="00311B9B"/>
    <w:pPr>
      <w:keepNext/>
      <w:keepLines/>
      <w:numPr>
        <w:numId w:val="1"/>
      </w:numPr>
      <w:spacing w:before="240" w:after="240" w:afterAutospacing="0"/>
      <w:outlineLvl w:val="0"/>
    </w:pPr>
    <w:rPr>
      <w:rFonts w:asciiTheme="majorHAnsi" w:eastAsiaTheme="majorEastAsia" w:hAnsiTheme="majorHAnsi" w:cstheme="majorBidi"/>
      <w:b/>
      <w:bCs/>
      <w:color w:val="2C6EAB" w:themeColor="accent1" w:themeShade="B5"/>
      <w:sz w:val="32"/>
      <w:szCs w:val="32"/>
      <w:lang w:val="fr-FR" w:eastAsia="fr-FR"/>
    </w:rPr>
  </w:style>
  <w:style w:type="paragraph" w:styleId="Heading2">
    <w:name w:val="heading 2"/>
    <w:basedOn w:val="Normal"/>
    <w:next w:val="Normal"/>
    <w:link w:val="Heading2Char"/>
    <w:uiPriority w:val="9"/>
    <w:unhideWhenUsed/>
    <w:qFormat/>
    <w:rsid w:val="00311B9B"/>
    <w:pPr>
      <w:keepNext/>
      <w:keepLines/>
      <w:numPr>
        <w:ilvl w:val="1"/>
        <w:numId w:val="1"/>
      </w:numPr>
      <w:spacing w:before="200" w:after="0" w:afterAutospacing="0"/>
      <w:outlineLvl w:val="1"/>
    </w:pPr>
    <w:rPr>
      <w:rFonts w:ascii="American Typewriter" w:eastAsiaTheme="majorEastAsia" w:hAnsi="American Typewriter" w:cstheme="majorBidi"/>
      <w:b/>
      <w:bCs/>
      <w:color w:val="5B9BD5" w:themeColor="accent1"/>
      <w:sz w:val="26"/>
      <w:szCs w:val="26"/>
      <w:u w:val="single"/>
      <w:lang w:val="fr-FR" w:eastAsia="fr-FR"/>
    </w:rPr>
  </w:style>
  <w:style w:type="paragraph" w:styleId="Heading3">
    <w:name w:val="heading 3"/>
    <w:basedOn w:val="Normal"/>
    <w:next w:val="Normal"/>
    <w:link w:val="Heading3Char"/>
    <w:uiPriority w:val="9"/>
    <w:unhideWhenUsed/>
    <w:qFormat/>
    <w:rsid w:val="00311B9B"/>
    <w:pPr>
      <w:keepNext/>
      <w:keepLines/>
      <w:numPr>
        <w:ilvl w:val="2"/>
        <w:numId w:val="1"/>
      </w:numPr>
      <w:spacing w:before="200" w:after="0" w:afterAutospacing="0"/>
      <w:outlineLvl w:val="2"/>
    </w:pPr>
    <w:rPr>
      <w:rFonts w:asciiTheme="majorHAnsi" w:eastAsiaTheme="majorEastAsia" w:hAnsiTheme="majorHAnsi" w:cstheme="majorBidi"/>
      <w:b/>
      <w:bCs/>
      <w:color w:val="5B9BD5" w:themeColor="accent1"/>
      <w:sz w:val="24"/>
      <w:szCs w:val="24"/>
      <w:lang w:val="fr-FR" w:eastAsia="fr-FR"/>
    </w:rPr>
  </w:style>
  <w:style w:type="paragraph" w:styleId="Heading4">
    <w:name w:val="heading 4"/>
    <w:basedOn w:val="Normal"/>
    <w:next w:val="Normal"/>
    <w:link w:val="Heading4Char"/>
    <w:uiPriority w:val="9"/>
    <w:unhideWhenUsed/>
    <w:qFormat/>
    <w:rsid w:val="00311B9B"/>
    <w:pPr>
      <w:keepNext/>
      <w:keepLines/>
      <w:numPr>
        <w:ilvl w:val="3"/>
        <w:numId w:val="1"/>
      </w:numPr>
      <w:spacing w:before="200" w:after="0" w:afterAutospacing="0"/>
      <w:outlineLvl w:val="3"/>
    </w:pPr>
    <w:rPr>
      <w:rFonts w:asciiTheme="majorHAnsi" w:eastAsiaTheme="majorEastAsia" w:hAnsiTheme="majorHAnsi" w:cstheme="majorBidi"/>
      <w:b/>
      <w:bCs/>
      <w:i/>
      <w:iCs/>
      <w:color w:val="5B9BD5" w:themeColor="accent1"/>
      <w:sz w:val="24"/>
      <w:szCs w:val="24"/>
      <w:lang w:val="fr-FR" w:eastAsia="fr-FR"/>
    </w:rPr>
  </w:style>
  <w:style w:type="paragraph" w:styleId="Heading5">
    <w:name w:val="heading 5"/>
    <w:basedOn w:val="Normal"/>
    <w:next w:val="Normal"/>
    <w:link w:val="Heading5Char"/>
    <w:uiPriority w:val="9"/>
    <w:semiHidden/>
    <w:unhideWhenUsed/>
    <w:qFormat/>
    <w:rsid w:val="00311B9B"/>
    <w:pPr>
      <w:keepNext/>
      <w:keepLines/>
      <w:numPr>
        <w:ilvl w:val="4"/>
        <w:numId w:val="1"/>
      </w:numPr>
      <w:spacing w:before="200" w:after="0" w:afterAutospacing="0"/>
      <w:outlineLvl w:val="4"/>
    </w:pPr>
    <w:rPr>
      <w:rFonts w:asciiTheme="majorHAnsi" w:eastAsiaTheme="majorEastAsia" w:hAnsiTheme="majorHAnsi" w:cstheme="majorBidi"/>
      <w:color w:val="1F4D78" w:themeColor="accent1" w:themeShade="7F"/>
      <w:sz w:val="24"/>
      <w:szCs w:val="24"/>
      <w:lang w:val="fr-FR" w:eastAsia="fr-FR"/>
    </w:rPr>
  </w:style>
  <w:style w:type="paragraph" w:styleId="Heading6">
    <w:name w:val="heading 6"/>
    <w:basedOn w:val="Normal"/>
    <w:next w:val="Normal"/>
    <w:link w:val="Heading6Char"/>
    <w:uiPriority w:val="9"/>
    <w:semiHidden/>
    <w:unhideWhenUsed/>
    <w:qFormat/>
    <w:rsid w:val="00311B9B"/>
    <w:pPr>
      <w:keepNext/>
      <w:keepLines/>
      <w:numPr>
        <w:ilvl w:val="5"/>
        <w:numId w:val="1"/>
      </w:numPr>
      <w:spacing w:before="200" w:after="0" w:afterAutospacing="0"/>
      <w:outlineLvl w:val="5"/>
    </w:pPr>
    <w:rPr>
      <w:rFonts w:asciiTheme="majorHAnsi" w:eastAsiaTheme="majorEastAsia" w:hAnsiTheme="majorHAnsi" w:cstheme="majorBidi"/>
      <w:i/>
      <w:iCs/>
      <w:color w:val="1F4D78" w:themeColor="accent1" w:themeShade="7F"/>
      <w:sz w:val="24"/>
      <w:szCs w:val="24"/>
      <w:lang w:val="fr-FR" w:eastAsia="fr-FR"/>
    </w:rPr>
  </w:style>
  <w:style w:type="paragraph" w:styleId="Heading7">
    <w:name w:val="heading 7"/>
    <w:basedOn w:val="Normal"/>
    <w:next w:val="Normal"/>
    <w:link w:val="Heading7Char"/>
    <w:uiPriority w:val="9"/>
    <w:semiHidden/>
    <w:unhideWhenUsed/>
    <w:qFormat/>
    <w:rsid w:val="00311B9B"/>
    <w:pPr>
      <w:keepNext/>
      <w:keepLines/>
      <w:numPr>
        <w:ilvl w:val="6"/>
        <w:numId w:val="1"/>
      </w:numPr>
      <w:spacing w:before="200" w:after="0" w:afterAutospacing="0"/>
      <w:outlineLvl w:val="6"/>
    </w:pPr>
    <w:rPr>
      <w:rFonts w:asciiTheme="majorHAnsi" w:eastAsiaTheme="majorEastAsia" w:hAnsiTheme="majorHAnsi" w:cstheme="majorBidi"/>
      <w:i/>
      <w:iCs/>
      <w:color w:val="404040" w:themeColor="text1" w:themeTint="BF"/>
      <w:sz w:val="24"/>
      <w:szCs w:val="24"/>
      <w:lang w:val="fr-FR" w:eastAsia="fr-FR"/>
    </w:rPr>
  </w:style>
  <w:style w:type="paragraph" w:styleId="Heading8">
    <w:name w:val="heading 8"/>
    <w:basedOn w:val="Normal"/>
    <w:next w:val="Normal"/>
    <w:link w:val="Heading8Char"/>
    <w:uiPriority w:val="9"/>
    <w:semiHidden/>
    <w:unhideWhenUsed/>
    <w:qFormat/>
    <w:rsid w:val="00311B9B"/>
    <w:pPr>
      <w:keepNext/>
      <w:keepLines/>
      <w:numPr>
        <w:ilvl w:val="7"/>
        <w:numId w:val="1"/>
      </w:numPr>
      <w:spacing w:before="200" w:after="0" w:afterAutospacing="0"/>
      <w:outlineLvl w:val="7"/>
    </w:pPr>
    <w:rPr>
      <w:rFonts w:asciiTheme="majorHAnsi" w:eastAsiaTheme="majorEastAsia" w:hAnsiTheme="majorHAnsi" w:cstheme="majorBidi"/>
      <w:color w:val="404040" w:themeColor="text1" w:themeTint="BF"/>
      <w:sz w:val="20"/>
      <w:szCs w:val="20"/>
      <w:lang w:val="fr-FR" w:eastAsia="fr-FR"/>
    </w:rPr>
  </w:style>
  <w:style w:type="paragraph" w:styleId="Heading9">
    <w:name w:val="heading 9"/>
    <w:basedOn w:val="Normal"/>
    <w:next w:val="Normal"/>
    <w:link w:val="Heading9Char"/>
    <w:uiPriority w:val="9"/>
    <w:semiHidden/>
    <w:unhideWhenUsed/>
    <w:qFormat/>
    <w:rsid w:val="00311B9B"/>
    <w:pPr>
      <w:keepNext/>
      <w:keepLines/>
      <w:numPr>
        <w:ilvl w:val="8"/>
        <w:numId w:val="1"/>
      </w:numPr>
      <w:spacing w:before="200" w:after="0" w:afterAutospacing="0"/>
      <w:outlineLvl w:val="8"/>
    </w:pPr>
    <w:rPr>
      <w:rFonts w:asciiTheme="majorHAnsi" w:eastAsiaTheme="majorEastAsia" w:hAnsiTheme="majorHAnsi" w:cstheme="majorBidi"/>
      <w:i/>
      <w:iCs/>
      <w:color w:val="404040" w:themeColor="text1" w:themeTint="BF"/>
      <w:sz w:val="20"/>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9B"/>
    <w:rPr>
      <w:rFonts w:asciiTheme="majorHAnsi" w:eastAsiaTheme="majorEastAsia" w:hAnsiTheme="majorHAnsi" w:cstheme="majorBidi"/>
      <w:b/>
      <w:bCs/>
      <w:color w:val="2C6EAB" w:themeColor="accent1" w:themeShade="B5"/>
      <w:sz w:val="32"/>
      <w:szCs w:val="32"/>
      <w:lang w:val="fr-FR" w:eastAsia="fr-FR"/>
    </w:rPr>
  </w:style>
  <w:style w:type="character" w:customStyle="1" w:styleId="Heading2Char">
    <w:name w:val="Heading 2 Char"/>
    <w:basedOn w:val="DefaultParagraphFont"/>
    <w:link w:val="Heading2"/>
    <w:uiPriority w:val="9"/>
    <w:rsid w:val="00311B9B"/>
    <w:rPr>
      <w:rFonts w:ascii="American Typewriter" w:eastAsiaTheme="majorEastAsia" w:hAnsi="American Typewriter" w:cstheme="majorBidi"/>
      <w:b/>
      <w:bCs/>
      <w:color w:val="5B9BD5" w:themeColor="accent1"/>
      <w:sz w:val="26"/>
      <w:szCs w:val="26"/>
      <w:u w:val="single"/>
      <w:lang w:val="fr-FR" w:eastAsia="fr-FR"/>
    </w:rPr>
  </w:style>
  <w:style w:type="character" w:customStyle="1" w:styleId="Heading3Char">
    <w:name w:val="Heading 3 Char"/>
    <w:basedOn w:val="DefaultParagraphFont"/>
    <w:link w:val="Heading3"/>
    <w:uiPriority w:val="9"/>
    <w:rsid w:val="00311B9B"/>
    <w:rPr>
      <w:rFonts w:asciiTheme="majorHAnsi" w:eastAsiaTheme="majorEastAsia" w:hAnsiTheme="majorHAnsi" w:cstheme="majorBidi"/>
      <w:b/>
      <w:bCs/>
      <w:color w:val="5B9BD5" w:themeColor="accent1"/>
      <w:sz w:val="24"/>
      <w:szCs w:val="24"/>
      <w:lang w:val="fr-FR" w:eastAsia="fr-FR"/>
    </w:rPr>
  </w:style>
  <w:style w:type="character" w:customStyle="1" w:styleId="Heading4Char">
    <w:name w:val="Heading 4 Char"/>
    <w:basedOn w:val="DefaultParagraphFont"/>
    <w:link w:val="Heading4"/>
    <w:uiPriority w:val="9"/>
    <w:rsid w:val="00311B9B"/>
    <w:rPr>
      <w:rFonts w:asciiTheme="majorHAnsi" w:eastAsiaTheme="majorEastAsia" w:hAnsiTheme="majorHAnsi" w:cstheme="majorBidi"/>
      <w:b/>
      <w:bCs/>
      <w:i/>
      <w:iCs/>
      <w:color w:val="5B9BD5" w:themeColor="accent1"/>
      <w:sz w:val="24"/>
      <w:szCs w:val="24"/>
      <w:lang w:val="fr-FR" w:eastAsia="fr-FR"/>
    </w:rPr>
  </w:style>
  <w:style w:type="character" w:customStyle="1" w:styleId="Heading5Char">
    <w:name w:val="Heading 5 Char"/>
    <w:basedOn w:val="DefaultParagraphFont"/>
    <w:link w:val="Heading5"/>
    <w:uiPriority w:val="9"/>
    <w:semiHidden/>
    <w:rsid w:val="00311B9B"/>
    <w:rPr>
      <w:rFonts w:asciiTheme="majorHAnsi" w:eastAsiaTheme="majorEastAsia" w:hAnsiTheme="majorHAnsi" w:cstheme="majorBidi"/>
      <w:color w:val="1F4D78" w:themeColor="accent1" w:themeShade="7F"/>
      <w:sz w:val="24"/>
      <w:szCs w:val="24"/>
      <w:lang w:val="fr-FR" w:eastAsia="fr-FR"/>
    </w:rPr>
  </w:style>
  <w:style w:type="character" w:customStyle="1" w:styleId="Heading6Char">
    <w:name w:val="Heading 6 Char"/>
    <w:basedOn w:val="DefaultParagraphFont"/>
    <w:link w:val="Heading6"/>
    <w:uiPriority w:val="9"/>
    <w:semiHidden/>
    <w:rsid w:val="00311B9B"/>
    <w:rPr>
      <w:rFonts w:asciiTheme="majorHAnsi" w:eastAsiaTheme="majorEastAsia" w:hAnsiTheme="majorHAnsi" w:cstheme="majorBidi"/>
      <w:i/>
      <w:iCs/>
      <w:color w:val="1F4D78" w:themeColor="accent1" w:themeShade="7F"/>
      <w:sz w:val="24"/>
      <w:szCs w:val="24"/>
      <w:lang w:val="fr-FR" w:eastAsia="fr-FR"/>
    </w:rPr>
  </w:style>
  <w:style w:type="character" w:customStyle="1" w:styleId="Heading7Char">
    <w:name w:val="Heading 7 Char"/>
    <w:basedOn w:val="DefaultParagraphFont"/>
    <w:link w:val="Heading7"/>
    <w:uiPriority w:val="9"/>
    <w:semiHidden/>
    <w:rsid w:val="00311B9B"/>
    <w:rPr>
      <w:rFonts w:asciiTheme="majorHAnsi" w:eastAsiaTheme="majorEastAsia" w:hAnsiTheme="majorHAnsi" w:cstheme="majorBidi"/>
      <w:i/>
      <w:iCs/>
      <w:color w:val="404040" w:themeColor="text1" w:themeTint="BF"/>
      <w:sz w:val="24"/>
      <w:szCs w:val="24"/>
      <w:lang w:val="fr-FR" w:eastAsia="fr-FR"/>
    </w:rPr>
  </w:style>
  <w:style w:type="character" w:customStyle="1" w:styleId="Heading8Char">
    <w:name w:val="Heading 8 Char"/>
    <w:basedOn w:val="DefaultParagraphFont"/>
    <w:link w:val="Heading8"/>
    <w:uiPriority w:val="9"/>
    <w:semiHidden/>
    <w:rsid w:val="00311B9B"/>
    <w:rPr>
      <w:rFonts w:asciiTheme="majorHAnsi" w:eastAsiaTheme="majorEastAsia" w:hAnsiTheme="majorHAnsi" w:cstheme="majorBidi"/>
      <w:color w:val="404040" w:themeColor="text1" w:themeTint="BF"/>
      <w:sz w:val="20"/>
      <w:szCs w:val="20"/>
      <w:lang w:val="fr-FR" w:eastAsia="fr-FR"/>
    </w:rPr>
  </w:style>
  <w:style w:type="character" w:customStyle="1" w:styleId="Heading9Char">
    <w:name w:val="Heading 9 Char"/>
    <w:basedOn w:val="DefaultParagraphFont"/>
    <w:link w:val="Heading9"/>
    <w:uiPriority w:val="9"/>
    <w:semiHidden/>
    <w:rsid w:val="00311B9B"/>
    <w:rPr>
      <w:rFonts w:asciiTheme="majorHAnsi" w:eastAsiaTheme="majorEastAsia" w:hAnsiTheme="majorHAnsi" w:cstheme="majorBidi"/>
      <w:i/>
      <w:iCs/>
      <w:color w:val="404040" w:themeColor="text1" w:themeTint="BF"/>
      <w:sz w:val="20"/>
      <w:szCs w:val="20"/>
      <w:lang w:val="fr-FR" w:eastAsia="fr-FR"/>
    </w:rPr>
  </w:style>
  <w:style w:type="character" w:styleId="Hyperlink">
    <w:name w:val="Hyperlink"/>
    <w:basedOn w:val="DefaultParagraphFont"/>
    <w:uiPriority w:val="99"/>
    <w:rsid w:val="00311B9B"/>
    <w:rPr>
      <w:color w:val="0000FF"/>
      <w:u w:val="single"/>
    </w:rPr>
  </w:style>
  <w:style w:type="paragraph" w:styleId="ListParagraph">
    <w:name w:val="List Paragraph"/>
    <w:basedOn w:val="Normal"/>
    <w:uiPriority w:val="34"/>
    <w:qFormat/>
    <w:rsid w:val="00311B9B"/>
    <w:pPr>
      <w:spacing w:after="0" w:afterAutospacing="0"/>
      <w:ind w:left="720"/>
      <w:contextualSpacing/>
    </w:pPr>
    <w:rPr>
      <w:rFonts w:eastAsiaTheme="minorEastAsia"/>
      <w:sz w:val="24"/>
      <w:szCs w:val="24"/>
      <w:lang w:val="fr-FR" w:eastAsia="fr-FR"/>
    </w:rPr>
  </w:style>
  <w:style w:type="table" w:styleId="TableGrid">
    <w:name w:val="Table Grid"/>
    <w:basedOn w:val="TableNormal"/>
    <w:uiPriority w:val="59"/>
    <w:rsid w:val="00311B9B"/>
    <w:pPr>
      <w:spacing w:after="0" w:line="240" w:lineRule="auto"/>
    </w:pPr>
    <w:rPr>
      <w:rFonts w:eastAsiaTheme="minorEastAsia"/>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311B9B"/>
    <w:pPr>
      <w:numPr>
        <w:ilvl w:val="1"/>
      </w:numPr>
      <w:spacing w:after="0" w:afterAutospacing="0"/>
    </w:pPr>
    <w:rPr>
      <w:rFonts w:asciiTheme="majorHAnsi" w:eastAsiaTheme="majorEastAsia" w:hAnsiTheme="majorHAnsi" w:cstheme="majorBidi"/>
      <w:i/>
      <w:iCs/>
      <w:color w:val="5B9BD5" w:themeColor="accent1"/>
      <w:spacing w:val="15"/>
      <w:sz w:val="24"/>
      <w:szCs w:val="24"/>
      <w:lang w:val="fr-FR" w:eastAsia="fr-FR"/>
    </w:rPr>
  </w:style>
  <w:style w:type="character" w:customStyle="1" w:styleId="SubtitleChar">
    <w:name w:val="Subtitle Char"/>
    <w:basedOn w:val="DefaultParagraphFont"/>
    <w:link w:val="Subtitle"/>
    <w:uiPriority w:val="11"/>
    <w:rsid w:val="00311B9B"/>
    <w:rPr>
      <w:rFonts w:asciiTheme="majorHAnsi" w:eastAsiaTheme="majorEastAsia" w:hAnsiTheme="majorHAnsi" w:cstheme="majorBidi"/>
      <w:i/>
      <w:iCs/>
      <w:color w:val="5B9BD5" w:themeColor="accent1"/>
      <w:spacing w:val="15"/>
      <w:sz w:val="24"/>
      <w:szCs w:val="24"/>
      <w:lang w:val="fr-FR" w:eastAsia="fr-FR"/>
    </w:rPr>
  </w:style>
  <w:style w:type="paragraph" w:styleId="BalloonText">
    <w:name w:val="Balloon Text"/>
    <w:basedOn w:val="Normal"/>
    <w:link w:val="BalloonTextChar"/>
    <w:uiPriority w:val="99"/>
    <w:semiHidden/>
    <w:unhideWhenUsed/>
    <w:rsid w:val="002454A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54A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ss.espaceweb.usherbrooke.ca/pages/stat-inferentielles/regression-simple.php" TargetMode="Externa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E:\SanDisk%20SecureAccess\ancien-MAC\DataM\BI-2015-2016\reg-Lin-S&amp;M\serieEx\cereales\cereales.xlsx"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file:///E:\SanDisk%20SecureAccess\ancien-MAC\DataM\BI-2015-2016\reg-Lin-S&amp;M\serieEx\cereales\cereales.xlsx"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file:///E:\SanDisk%20SecureAccess\ancien-MAC\DataM\BI-2015-2016\reg-Lin-S&amp;M\serieEx\cereales\cereales.xlsx" TargetMode="External"/><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oleObject" Target="file:///E:\SanDisk%20SecureAccess\ancien-MAC\DataM\BI-2015-2016\reg-Lin-S&amp;M\serieEx\cereales\cereales.xlsx" TargetMode="External"/><Relationship Id="rId2" Type="http://schemas.microsoft.com/office/2011/relationships/chartStyle" Target="style4.xml"/><Relationship Id="rId3" Type="http://schemas.microsoft.com/office/2011/relationships/chartColorStyle" Target="colors4.xml"/></Relationships>
</file>

<file path=word/charts/_rels/chart5.xml.rels><?xml version="1.0" encoding="UTF-8" standalone="yes"?>
<Relationships xmlns="http://schemas.openxmlformats.org/package/2006/relationships"><Relationship Id="rId1" Type="http://schemas.openxmlformats.org/officeDocument/2006/relationships/oleObject" Target="file:///E:\SanDisk%20SecureAccess\ancien-MAC\DataM\BI-2015-2016\reg-Lin-S&amp;M\serieEx\cereales\cereales.xlsx" TargetMode="External"/><Relationship Id="rId2" Type="http://schemas.microsoft.com/office/2011/relationships/chartStyle" Target="style5.xml"/><Relationship Id="rId3" Type="http://schemas.microsoft.com/office/2011/relationships/chartColorStyle" Target="colors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Feuil2!$E$2:$E$77</c:f>
              <c:numCache>
                <c:formatCode>General</c:formatCode>
                <c:ptCount val="76"/>
                <c:pt idx="0">
                  <c:v>6.0</c:v>
                </c:pt>
                <c:pt idx="1">
                  <c:v>8.0</c:v>
                </c:pt>
                <c:pt idx="2">
                  <c:v>5.0</c:v>
                </c:pt>
                <c:pt idx="3">
                  <c:v>0.0</c:v>
                </c:pt>
                <c:pt idx="4">
                  <c:v>8.0</c:v>
                </c:pt>
                <c:pt idx="5">
                  <c:v>10.0</c:v>
                </c:pt>
                <c:pt idx="6">
                  <c:v>14.0</c:v>
                </c:pt>
                <c:pt idx="7">
                  <c:v>8.0</c:v>
                </c:pt>
                <c:pt idx="8">
                  <c:v>6.0</c:v>
                </c:pt>
                <c:pt idx="9">
                  <c:v>5.0</c:v>
                </c:pt>
                <c:pt idx="10">
                  <c:v>12.0</c:v>
                </c:pt>
                <c:pt idx="11">
                  <c:v>1.0</c:v>
                </c:pt>
                <c:pt idx="12">
                  <c:v>9.0</c:v>
                </c:pt>
                <c:pt idx="13">
                  <c:v>7.0</c:v>
                </c:pt>
                <c:pt idx="14">
                  <c:v>13.0</c:v>
                </c:pt>
                <c:pt idx="15">
                  <c:v>3.0</c:v>
                </c:pt>
                <c:pt idx="16">
                  <c:v>2.0</c:v>
                </c:pt>
                <c:pt idx="17">
                  <c:v>12.0</c:v>
                </c:pt>
                <c:pt idx="18">
                  <c:v>13.0</c:v>
                </c:pt>
                <c:pt idx="19">
                  <c:v>7.0</c:v>
                </c:pt>
                <c:pt idx="20">
                  <c:v>0.0</c:v>
                </c:pt>
                <c:pt idx="21">
                  <c:v>3.0</c:v>
                </c:pt>
                <c:pt idx="22">
                  <c:v>10.0</c:v>
                </c:pt>
                <c:pt idx="23">
                  <c:v>5.0</c:v>
                </c:pt>
                <c:pt idx="24">
                  <c:v>13.0</c:v>
                </c:pt>
                <c:pt idx="25">
                  <c:v>11.0</c:v>
                </c:pt>
                <c:pt idx="26">
                  <c:v>7.0</c:v>
                </c:pt>
                <c:pt idx="27">
                  <c:v>10.0</c:v>
                </c:pt>
                <c:pt idx="28">
                  <c:v>12.0</c:v>
                </c:pt>
                <c:pt idx="29">
                  <c:v>12.0</c:v>
                </c:pt>
                <c:pt idx="30">
                  <c:v>15.0</c:v>
                </c:pt>
                <c:pt idx="31">
                  <c:v>9.0</c:v>
                </c:pt>
                <c:pt idx="32">
                  <c:v>5.0</c:v>
                </c:pt>
                <c:pt idx="33">
                  <c:v>3.0</c:v>
                </c:pt>
                <c:pt idx="34">
                  <c:v>4.0</c:v>
                </c:pt>
                <c:pt idx="35">
                  <c:v>11.0</c:v>
                </c:pt>
                <c:pt idx="36">
                  <c:v>10.0</c:v>
                </c:pt>
                <c:pt idx="37">
                  <c:v>11.0</c:v>
                </c:pt>
                <c:pt idx="38">
                  <c:v>6.0</c:v>
                </c:pt>
                <c:pt idx="39">
                  <c:v>9.0</c:v>
                </c:pt>
                <c:pt idx="40">
                  <c:v>3.0</c:v>
                </c:pt>
                <c:pt idx="41">
                  <c:v>6.0</c:v>
                </c:pt>
                <c:pt idx="42">
                  <c:v>12.0</c:v>
                </c:pt>
                <c:pt idx="43">
                  <c:v>3.0</c:v>
                </c:pt>
                <c:pt idx="44">
                  <c:v>11.0</c:v>
                </c:pt>
                <c:pt idx="45">
                  <c:v>11.0</c:v>
                </c:pt>
                <c:pt idx="46">
                  <c:v>13.0</c:v>
                </c:pt>
                <c:pt idx="47">
                  <c:v>6.0</c:v>
                </c:pt>
                <c:pt idx="48">
                  <c:v>9.0</c:v>
                </c:pt>
                <c:pt idx="49">
                  <c:v>7.0</c:v>
                </c:pt>
                <c:pt idx="50">
                  <c:v>2.0</c:v>
                </c:pt>
                <c:pt idx="51">
                  <c:v>10.0</c:v>
                </c:pt>
                <c:pt idx="52">
                  <c:v>14.0</c:v>
                </c:pt>
                <c:pt idx="53">
                  <c:v>3.0</c:v>
                </c:pt>
                <c:pt idx="54">
                  <c:v>0.0</c:v>
                </c:pt>
                <c:pt idx="55">
                  <c:v>0.0</c:v>
                </c:pt>
                <c:pt idx="56">
                  <c:v>6.0</c:v>
                </c:pt>
                <c:pt idx="57">
                  <c:v>12.0</c:v>
                </c:pt>
                <c:pt idx="58">
                  <c:v>8.0</c:v>
                </c:pt>
                <c:pt idx="59">
                  <c:v>6.0</c:v>
                </c:pt>
                <c:pt idx="60">
                  <c:v>2.0</c:v>
                </c:pt>
                <c:pt idx="61">
                  <c:v>3.0</c:v>
                </c:pt>
                <c:pt idx="62">
                  <c:v>0.0</c:v>
                </c:pt>
                <c:pt idx="63">
                  <c:v>0.0</c:v>
                </c:pt>
                <c:pt idx="64">
                  <c:v>0.0</c:v>
                </c:pt>
                <c:pt idx="65">
                  <c:v>15.0</c:v>
                </c:pt>
                <c:pt idx="66">
                  <c:v>3.0</c:v>
                </c:pt>
                <c:pt idx="67">
                  <c:v>5.0</c:v>
                </c:pt>
                <c:pt idx="68">
                  <c:v>3.0</c:v>
                </c:pt>
                <c:pt idx="69">
                  <c:v>14.0</c:v>
                </c:pt>
                <c:pt idx="70">
                  <c:v>3.0</c:v>
                </c:pt>
                <c:pt idx="71">
                  <c:v>3.0</c:v>
                </c:pt>
                <c:pt idx="72">
                  <c:v>12.0</c:v>
                </c:pt>
                <c:pt idx="73">
                  <c:v>3.0</c:v>
                </c:pt>
                <c:pt idx="74">
                  <c:v>3.0</c:v>
                </c:pt>
                <c:pt idx="75">
                  <c:v>8.0</c:v>
                </c:pt>
              </c:numCache>
            </c:numRef>
          </c:xVal>
          <c:yVal>
            <c:numRef>
              <c:f>Feuil2!$F$2:$F$77</c:f>
              <c:numCache>
                <c:formatCode>#,##0.00</c:formatCode>
                <c:ptCount val="76"/>
                <c:pt idx="0">
                  <c:v>68.402973</c:v>
                </c:pt>
                <c:pt idx="1">
                  <c:v>33.983679</c:v>
                </c:pt>
                <c:pt idx="2">
                  <c:v>59.425505</c:v>
                </c:pt>
                <c:pt idx="3">
                  <c:v>93.704912</c:v>
                </c:pt>
                <c:pt idx="4">
                  <c:v>34.384843</c:v>
                </c:pt>
                <c:pt idx="5">
                  <c:v>29.509541</c:v>
                </c:pt>
                <c:pt idx="6">
                  <c:v>33.174094</c:v>
                </c:pt>
                <c:pt idx="7">
                  <c:v>37.038562</c:v>
                </c:pt>
                <c:pt idx="8">
                  <c:v>49.12025300000001</c:v>
                </c:pt>
                <c:pt idx="9">
                  <c:v>53.313813</c:v>
                </c:pt>
                <c:pt idx="10">
                  <c:v>18.042851</c:v>
                </c:pt>
                <c:pt idx="11">
                  <c:v>50.764999</c:v>
                </c:pt>
                <c:pt idx="12">
                  <c:v>19.823573</c:v>
                </c:pt>
                <c:pt idx="13">
                  <c:v>40.400208</c:v>
                </c:pt>
                <c:pt idx="14">
                  <c:v>22.736446</c:v>
                </c:pt>
                <c:pt idx="15">
                  <c:v>41.445019</c:v>
                </c:pt>
                <c:pt idx="16">
                  <c:v>45.86332400000001</c:v>
                </c:pt>
                <c:pt idx="17">
                  <c:v>35.782791</c:v>
                </c:pt>
                <c:pt idx="18">
                  <c:v>22.396513</c:v>
                </c:pt>
                <c:pt idx="19">
                  <c:v>40.448772</c:v>
                </c:pt>
                <c:pt idx="20">
                  <c:v>64.533816</c:v>
                </c:pt>
                <c:pt idx="21">
                  <c:v>46.895644</c:v>
                </c:pt>
                <c:pt idx="22">
                  <c:v>36.17619600000001</c:v>
                </c:pt>
                <c:pt idx="23">
                  <c:v>44.330856</c:v>
                </c:pt>
                <c:pt idx="24">
                  <c:v>32.207582</c:v>
                </c:pt>
                <c:pt idx="25">
                  <c:v>31.435973</c:v>
                </c:pt>
                <c:pt idx="26">
                  <c:v>58.34514100000001</c:v>
                </c:pt>
                <c:pt idx="27">
                  <c:v>40.917047</c:v>
                </c:pt>
                <c:pt idx="28">
                  <c:v>41.015492</c:v>
                </c:pt>
                <c:pt idx="29">
                  <c:v>28.025765</c:v>
                </c:pt>
                <c:pt idx="30">
                  <c:v>35.252444</c:v>
                </c:pt>
                <c:pt idx="31">
                  <c:v>23.804043</c:v>
                </c:pt>
                <c:pt idx="32">
                  <c:v>52.076897</c:v>
                </c:pt>
                <c:pt idx="33">
                  <c:v>53.371007</c:v>
                </c:pt>
                <c:pt idx="34">
                  <c:v>45.811716</c:v>
                </c:pt>
                <c:pt idx="35">
                  <c:v>21.871292</c:v>
                </c:pt>
                <c:pt idx="36">
                  <c:v>31.07221699999999</c:v>
                </c:pt>
                <c:pt idx="37">
                  <c:v>28.742414</c:v>
                </c:pt>
                <c:pt idx="38">
                  <c:v>36.52368300000001</c:v>
                </c:pt>
                <c:pt idx="39">
                  <c:v>36.471512</c:v>
                </c:pt>
                <c:pt idx="40">
                  <c:v>39.241114</c:v>
                </c:pt>
                <c:pt idx="41">
                  <c:v>45.328074</c:v>
                </c:pt>
                <c:pt idx="42">
                  <c:v>26.73451499999999</c:v>
                </c:pt>
                <c:pt idx="43">
                  <c:v>54.850917</c:v>
                </c:pt>
                <c:pt idx="44">
                  <c:v>37.13686300000001</c:v>
                </c:pt>
                <c:pt idx="45">
                  <c:v>34.139765</c:v>
                </c:pt>
                <c:pt idx="46">
                  <c:v>30.313351</c:v>
                </c:pt>
                <c:pt idx="47">
                  <c:v>40.105965</c:v>
                </c:pt>
                <c:pt idx="48">
                  <c:v>29.924285</c:v>
                </c:pt>
                <c:pt idx="49">
                  <c:v>40.69232</c:v>
                </c:pt>
                <c:pt idx="50">
                  <c:v>59.642837</c:v>
                </c:pt>
                <c:pt idx="51">
                  <c:v>30.450843</c:v>
                </c:pt>
                <c:pt idx="52">
                  <c:v>37.840594</c:v>
                </c:pt>
                <c:pt idx="53">
                  <c:v>41.50354</c:v>
                </c:pt>
                <c:pt idx="54">
                  <c:v>60.756112</c:v>
                </c:pt>
                <c:pt idx="55">
                  <c:v>63.005645</c:v>
                </c:pt>
                <c:pt idx="56">
                  <c:v>49.511874</c:v>
                </c:pt>
                <c:pt idx="57">
                  <c:v>39.259197</c:v>
                </c:pt>
                <c:pt idx="58">
                  <c:v>39.7034</c:v>
                </c:pt>
                <c:pt idx="59">
                  <c:v>55.333142</c:v>
                </c:pt>
                <c:pt idx="60">
                  <c:v>41.998933</c:v>
                </c:pt>
                <c:pt idx="61">
                  <c:v>40.56015900000001</c:v>
                </c:pt>
                <c:pt idx="62">
                  <c:v>68.23588499999998</c:v>
                </c:pt>
                <c:pt idx="63">
                  <c:v>74.472949</c:v>
                </c:pt>
                <c:pt idx="64">
                  <c:v>72.80178699999999</c:v>
                </c:pt>
                <c:pt idx="65">
                  <c:v>31.230054</c:v>
                </c:pt>
                <c:pt idx="66">
                  <c:v>53.13132400000001</c:v>
                </c:pt>
                <c:pt idx="67">
                  <c:v>59.363993</c:v>
                </c:pt>
                <c:pt idx="68">
                  <c:v>38.83974600000001</c:v>
                </c:pt>
                <c:pt idx="69">
                  <c:v>28.592785</c:v>
                </c:pt>
                <c:pt idx="70">
                  <c:v>46.658844</c:v>
                </c:pt>
                <c:pt idx="71">
                  <c:v>39.106174</c:v>
                </c:pt>
                <c:pt idx="72">
                  <c:v>27.753301</c:v>
                </c:pt>
                <c:pt idx="73">
                  <c:v>49.787445</c:v>
                </c:pt>
                <c:pt idx="74">
                  <c:v>51.592193</c:v>
                </c:pt>
                <c:pt idx="75">
                  <c:v>36.187559</c:v>
                </c:pt>
              </c:numCache>
            </c:numRef>
          </c:yVal>
          <c:smooth val="0"/>
          <c:extLst xmlns:c16r2="http://schemas.microsoft.com/office/drawing/2015/06/chart">
            <c:ext xmlns:c16="http://schemas.microsoft.com/office/drawing/2014/chart" uri="{C3380CC4-5D6E-409C-BE32-E72D297353CC}">
              <c16:uniqueId val="{00000000-F5E3-4927-9A4C-0A53EDAFC403}"/>
            </c:ext>
          </c:extLst>
        </c:ser>
        <c:dLbls>
          <c:showLegendKey val="0"/>
          <c:showVal val="0"/>
          <c:showCatName val="0"/>
          <c:showSerName val="0"/>
          <c:showPercent val="0"/>
          <c:showBubbleSize val="0"/>
        </c:dLbls>
        <c:axId val="2116780184"/>
        <c:axId val="2116784808"/>
      </c:scatterChart>
      <c:valAx>
        <c:axId val="2116780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784808"/>
        <c:crosses val="autoZero"/>
        <c:crossBetween val="midCat"/>
      </c:valAx>
      <c:valAx>
        <c:axId val="21167848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780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Feuil2!$E$2:$E$77</c:f>
              <c:numCache>
                <c:formatCode>General</c:formatCode>
                <c:ptCount val="76"/>
                <c:pt idx="0">
                  <c:v>6.0</c:v>
                </c:pt>
                <c:pt idx="1">
                  <c:v>8.0</c:v>
                </c:pt>
                <c:pt idx="2">
                  <c:v>5.0</c:v>
                </c:pt>
                <c:pt idx="3">
                  <c:v>0.0</c:v>
                </c:pt>
                <c:pt idx="4">
                  <c:v>8.0</c:v>
                </c:pt>
                <c:pt idx="5">
                  <c:v>10.0</c:v>
                </c:pt>
                <c:pt idx="6">
                  <c:v>14.0</c:v>
                </c:pt>
                <c:pt idx="7">
                  <c:v>8.0</c:v>
                </c:pt>
                <c:pt idx="8">
                  <c:v>6.0</c:v>
                </c:pt>
                <c:pt idx="9">
                  <c:v>5.0</c:v>
                </c:pt>
                <c:pt idx="10">
                  <c:v>12.0</c:v>
                </c:pt>
                <c:pt idx="11">
                  <c:v>1.0</c:v>
                </c:pt>
                <c:pt idx="12">
                  <c:v>9.0</c:v>
                </c:pt>
                <c:pt idx="13">
                  <c:v>7.0</c:v>
                </c:pt>
                <c:pt idx="14">
                  <c:v>13.0</c:v>
                </c:pt>
                <c:pt idx="15">
                  <c:v>3.0</c:v>
                </c:pt>
                <c:pt idx="16">
                  <c:v>2.0</c:v>
                </c:pt>
                <c:pt idx="17">
                  <c:v>12.0</c:v>
                </c:pt>
                <c:pt idx="18">
                  <c:v>13.0</c:v>
                </c:pt>
                <c:pt idx="19">
                  <c:v>7.0</c:v>
                </c:pt>
                <c:pt idx="20">
                  <c:v>0.0</c:v>
                </c:pt>
                <c:pt idx="21">
                  <c:v>3.0</c:v>
                </c:pt>
                <c:pt idx="22">
                  <c:v>10.0</c:v>
                </c:pt>
                <c:pt idx="23">
                  <c:v>5.0</c:v>
                </c:pt>
                <c:pt idx="24">
                  <c:v>13.0</c:v>
                </c:pt>
                <c:pt idx="25">
                  <c:v>11.0</c:v>
                </c:pt>
                <c:pt idx="26">
                  <c:v>7.0</c:v>
                </c:pt>
                <c:pt idx="27">
                  <c:v>10.0</c:v>
                </c:pt>
                <c:pt idx="28">
                  <c:v>12.0</c:v>
                </c:pt>
                <c:pt idx="29">
                  <c:v>12.0</c:v>
                </c:pt>
                <c:pt idx="30">
                  <c:v>15.0</c:v>
                </c:pt>
                <c:pt idx="31">
                  <c:v>9.0</c:v>
                </c:pt>
                <c:pt idx="32">
                  <c:v>5.0</c:v>
                </c:pt>
                <c:pt idx="33">
                  <c:v>3.0</c:v>
                </c:pt>
                <c:pt idx="34">
                  <c:v>4.0</c:v>
                </c:pt>
                <c:pt idx="35">
                  <c:v>11.0</c:v>
                </c:pt>
                <c:pt idx="36">
                  <c:v>10.0</c:v>
                </c:pt>
                <c:pt idx="37">
                  <c:v>11.0</c:v>
                </c:pt>
                <c:pt idx="38">
                  <c:v>6.0</c:v>
                </c:pt>
                <c:pt idx="39">
                  <c:v>9.0</c:v>
                </c:pt>
                <c:pt idx="40">
                  <c:v>3.0</c:v>
                </c:pt>
                <c:pt idx="41">
                  <c:v>6.0</c:v>
                </c:pt>
                <c:pt idx="42">
                  <c:v>12.0</c:v>
                </c:pt>
                <c:pt idx="43">
                  <c:v>3.0</c:v>
                </c:pt>
                <c:pt idx="44">
                  <c:v>11.0</c:v>
                </c:pt>
                <c:pt idx="45">
                  <c:v>11.0</c:v>
                </c:pt>
                <c:pt idx="46">
                  <c:v>13.0</c:v>
                </c:pt>
                <c:pt idx="47">
                  <c:v>6.0</c:v>
                </c:pt>
                <c:pt idx="48">
                  <c:v>9.0</c:v>
                </c:pt>
                <c:pt idx="49">
                  <c:v>7.0</c:v>
                </c:pt>
                <c:pt idx="50">
                  <c:v>2.0</c:v>
                </c:pt>
                <c:pt idx="51">
                  <c:v>10.0</c:v>
                </c:pt>
                <c:pt idx="52">
                  <c:v>14.0</c:v>
                </c:pt>
                <c:pt idx="53">
                  <c:v>3.0</c:v>
                </c:pt>
                <c:pt idx="54">
                  <c:v>0.0</c:v>
                </c:pt>
                <c:pt idx="55">
                  <c:v>0.0</c:v>
                </c:pt>
                <c:pt idx="56">
                  <c:v>6.0</c:v>
                </c:pt>
                <c:pt idx="57">
                  <c:v>12.0</c:v>
                </c:pt>
                <c:pt idx="58">
                  <c:v>8.0</c:v>
                </c:pt>
                <c:pt idx="59">
                  <c:v>6.0</c:v>
                </c:pt>
                <c:pt idx="60">
                  <c:v>2.0</c:v>
                </c:pt>
                <c:pt idx="61">
                  <c:v>3.0</c:v>
                </c:pt>
                <c:pt idx="62">
                  <c:v>0.0</c:v>
                </c:pt>
                <c:pt idx="63">
                  <c:v>0.0</c:v>
                </c:pt>
                <c:pt idx="64">
                  <c:v>0.0</c:v>
                </c:pt>
                <c:pt idx="65">
                  <c:v>15.0</c:v>
                </c:pt>
                <c:pt idx="66">
                  <c:v>3.0</c:v>
                </c:pt>
                <c:pt idx="67">
                  <c:v>5.0</c:v>
                </c:pt>
                <c:pt idx="68">
                  <c:v>3.0</c:v>
                </c:pt>
                <c:pt idx="69">
                  <c:v>14.0</c:v>
                </c:pt>
                <c:pt idx="70">
                  <c:v>3.0</c:v>
                </c:pt>
                <c:pt idx="71">
                  <c:v>3.0</c:v>
                </c:pt>
                <c:pt idx="72">
                  <c:v>12.0</c:v>
                </c:pt>
                <c:pt idx="73">
                  <c:v>3.0</c:v>
                </c:pt>
                <c:pt idx="74">
                  <c:v>3.0</c:v>
                </c:pt>
                <c:pt idx="75">
                  <c:v>8.0</c:v>
                </c:pt>
              </c:numCache>
            </c:numRef>
          </c:xVal>
          <c:yVal>
            <c:numRef>
              <c:f>Feuil2!$F$2:$F$77</c:f>
              <c:numCache>
                <c:formatCode>#,##0.00</c:formatCode>
                <c:ptCount val="76"/>
                <c:pt idx="0">
                  <c:v>68.402973</c:v>
                </c:pt>
                <c:pt idx="1">
                  <c:v>33.983679</c:v>
                </c:pt>
                <c:pt idx="2">
                  <c:v>59.425505</c:v>
                </c:pt>
                <c:pt idx="3">
                  <c:v>93.704912</c:v>
                </c:pt>
                <c:pt idx="4">
                  <c:v>34.384843</c:v>
                </c:pt>
                <c:pt idx="5">
                  <c:v>29.509541</c:v>
                </c:pt>
                <c:pt idx="6">
                  <c:v>33.174094</c:v>
                </c:pt>
                <c:pt idx="7">
                  <c:v>37.038562</c:v>
                </c:pt>
                <c:pt idx="8">
                  <c:v>49.12025300000001</c:v>
                </c:pt>
                <c:pt idx="9">
                  <c:v>53.313813</c:v>
                </c:pt>
                <c:pt idx="10">
                  <c:v>18.042851</c:v>
                </c:pt>
                <c:pt idx="11">
                  <c:v>50.764999</c:v>
                </c:pt>
                <c:pt idx="12">
                  <c:v>19.823573</c:v>
                </c:pt>
                <c:pt idx="13">
                  <c:v>40.400208</c:v>
                </c:pt>
                <c:pt idx="14">
                  <c:v>22.736446</c:v>
                </c:pt>
                <c:pt idx="15">
                  <c:v>41.445019</c:v>
                </c:pt>
                <c:pt idx="16">
                  <c:v>45.86332400000001</c:v>
                </c:pt>
                <c:pt idx="17">
                  <c:v>35.782791</c:v>
                </c:pt>
                <c:pt idx="18">
                  <c:v>22.396513</c:v>
                </c:pt>
                <c:pt idx="19">
                  <c:v>40.448772</c:v>
                </c:pt>
                <c:pt idx="20">
                  <c:v>64.533816</c:v>
                </c:pt>
                <c:pt idx="21">
                  <c:v>46.895644</c:v>
                </c:pt>
                <c:pt idx="22">
                  <c:v>36.17619600000001</c:v>
                </c:pt>
                <c:pt idx="23">
                  <c:v>44.330856</c:v>
                </c:pt>
                <c:pt idx="24">
                  <c:v>32.207582</c:v>
                </c:pt>
                <c:pt idx="25">
                  <c:v>31.435973</c:v>
                </c:pt>
                <c:pt idx="26">
                  <c:v>58.34514100000001</c:v>
                </c:pt>
                <c:pt idx="27">
                  <c:v>40.917047</c:v>
                </c:pt>
                <c:pt idx="28">
                  <c:v>41.015492</c:v>
                </c:pt>
                <c:pt idx="29">
                  <c:v>28.025765</c:v>
                </c:pt>
                <c:pt idx="30">
                  <c:v>35.252444</c:v>
                </c:pt>
                <c:pt idx="31">
                  <c:v>23.804043</c:v>
                </c:pt>
                <c:pt idx="32">
                  <c:v>52.076897</c:v>
                </c:pt>
                <c:pt idx="33">
                  <c:v>53.371007</c:v>
                </c:pt>
                <c:pt idx="34">
                  <c:v>45.811716</c:v>
                </c:pt>
                <c:pt idx="35">
                  <c:v>21.871292</c:v>
                </c:pt>
                <c:pt idx="36">
                  <c:v>31.07221699999999</c:v>
                </c:pt>
                <c:pt idx="37">
                  <c:v>28.742414</c:v>
                </c:pt>
                <c:pt idx="38">
                  <c:v>36.52368300000001</c:v>
                </c:pt>
                <c:pt idx="39">
                  <c:v>36.471512</c:v>
                </c:pt>
                <c:pt idx="40">
                  <c:v>39.241114</c:v>
                </c:pt>
                <c:pt idx="41">
                  <c:v>45.328074</c:v>
                </c:pt>
                <c:pt idx="42">
                  <c:v>26.73451499999999</c:v>
                </c:pt>
                <c:pt idx="43">
                  <c:v>54.850917</c:v>
                </c:pt>
                <c:pt idx="44">
                  <c:v>37.13686300000001</c:v>
                </c:pt>
                <c:pt idx="45">
                  <c:v>34.139765</c:v>
                </c:pt>
                <c:pt idx="46">
                  <c:v>30.313351</c:v>
                </c:pt>
                <c:pt idx="47">
                  <c:v>40.105965</c:v>
                </c:pt>
                <c:pt idx="48">
                  <c:v>29.924285</c:v>
                </c:pt>
                <c:pt idx="49">
                  <c:v>40.69232</c:v>
                </c:pt>
                <c:pt idx="50">
                  <c:v>59.642837</c:v>
                </c:pt>
                <c:pt idx="51">
                  <c:v>30.450843</c:v>
                </c:pt>
                <c:pt idx="52">
                  <c:v>37.840594</c:v>
                </c:pt>
                <c:pt idx="53">
                  <c:v>41.50354</c:v>
                </c:pt>
                <c:pt idx="54">
                  <c:v>60.756112</c:v>
                </c:pt>
                <c:pt idx="55">
                  <c:v>63.005645</c:v>
                </c:pt>
                <c:pt idx="56">
                  <c:v>49.511874</c:v>
                </c:pt>
                <c:pt idx="57">
                  <c:v>39.259197</c:v>
                </c:pt>
                <c:pt idx="58">
                  <c:v>39.7034</c:v>
                </c:pt>
                <c:pt idx="59">
                  <c:v>55.333142</c:v>
                </c:pt>
                <c:pt idx="60">
                  <c:v>41.998933</c:v>
                </c:pt>
                <c:pt idx="61">
                  <c:v>40.56015900000001</c:v>
                </c:pt>
                <c:pt idx="62">
                  <c:v>68.23588499999998</c:v>
                </c:pt>
                <c:pt idx="63">
                  <c:v>74.472949</c:v>
                </c:pt>
                <c:pt idx="64">
                  <c:v>72.80178699999999</c:v>
                </c:pt>
                <c:pt idx="65">
                  <c:v>31.230054</c:v>
                </c:pt>
                <c:pt idx="66">
                  <c:v>53.13132400000001</c:v>
                </c:pt>
                <c:pt idx="67">
                  <c:v>59.363993</c:v>
                </c:pt>
                <c:pt idx="68">
                  <c:v>38.83974600000001</c:v>
                </c:pt>
                <c:pt idx="69">
                  <c:v>28.592785</c:v>
                </c:pt>
                <c:pt idx="70">
                  <c:v>46.658844</c:v>
                </c:pt>
                <c:pt idx="71">
                  <c:v>39.106174</c:v>
                </c:pt>
                <c:pt idx="72">
                  <c:v>27.753301</c:v>
                </c:pt>
                <c:pt idx="73">
                  <c:v>49.787445</c:v>
                </c:pt>
                <c:pt idx="74">
                  <c:v>51.592193</c:v>
                </c:pt>
                <c:pt idx="75">
                  <c:v>36.187559</c:v>
                </c:pt>
              </c:numCache>
            </c:numRef>
          </c:yVal>
          <c:smooth val="0"/>
          <c:extLst xmlns:c16r2="http://schemas.microsoft.com/office/drawing/2015/06/chart">
            <c:ext xmlns:c16="http://schemas.microsoft.com/office/drawing/2014/chart" uri="{C3380CC4-5D6E-409C-BE32-E72D297353CC}">
              <c16:uniqueId val="{00000001-830F-4F37-84C2-883F0BD80620}"/>
            </c:ext>
          </c:extLst>
        </c:ser>
        <c:dLbls>
          <c:showLegendKey val="0"/>
          <c:showVal val="0"/>
          <c:showCatName val="0"/>
          <c:showSerName val="0"/>
          <c:showPercent val="0"/>
          <c:showBubbleSize val="0"/>
        </c:dLbls>
        <c:axId val="2116844440"/>
        <c:axId val="2116848344"/>
      </c:scatterChart>
      <c:valAx>
        <c:axId val="2116844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848344"/>
        <c:crosses val="autoZero"/>
        <c:crossBetween val="midCat"/>
      </c:valAx>
      <c:valAx>
        <c:axId val="21168483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844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Feuil2!$E$2:$E$77</c:f>
              <c:numCache>
                <c:formatCode>General</c:formatCode>
                <c:ptCount val="76"/>
                <c:pt idx="0">
                  <c:v>6.0</c:v>
                </c:pt>
                <c:pt idx="1">
                  <c:v>8.0</c:v>
                </c:pt>
                <c:pt idx="2">
                  <c:v>5.0</c:v>
                </c:pt>
                <c:pt idx="3">
                  <c:v>0.0</c:v>
                </c:pt>
                <c:pt idx="4">
                  <c:v>8.0</c:v>
                </c:pt>
                <c:pt idx="5">
                  <c:v>10.0</c:v>
                </c:pt>
                <c:pt idx="6">
                  <c:v>14.0</c:v>
                </c:pt>
                <c:pt idx="7">
                  <c:v>8.0</c:v>
                </c:pt>
                <c:pt idx="8">
                  <c:v>6.0</c:v>
                </c:pt>
                <c:pt idx="9">
                  <c:v>5.0</c:v>
                </c:pt>
                <c:pt idx="10">
                  <c:v>12.0</c:v>
                </c:pt>
                <c:pt idx="11">
                  <c:v>1.0</c:v>
                </c:pt>
                <c:pt idx="12">
                  <c:v>9.0</c:v>
                </c:pt>
                <c:pt idx="13">
                  <c:v>7.0</c:v>
                </c:pt>
                <c:pt idx="14">
                  <c:v>13.0</c:v>
                </c:pt>
                <c:pt idx="15">
                  <c:v>3.0</c:v>
                </c:pt>
                <c:pt idx="16">
                  <c:v>2.0</c:v>
                </c:pt>
                <c:pt idx="17">
                  <c:v>12.0</c:v>
                </c:pt>
                <c:pt idx="18">
                  <c:v>13.0</c:v>
                </c:pt>
                <c:pt idx="19">
                  <c:v>7.0</c:v>
                </c:pt>
                <c:pt idx="20">
                  <c:v>0.0</c:v>
                </c:pt>
                <c:pt idx="21">
                  <c:v>3.0</c:v>
                </c:pt>
                <c:pt idx="22">
                  <c:v>10.0</c:v>
                </c:pt>
                <c:pt idx="23">
                  <c:v>5.0</c:v>
                </c:pt>
                <c:pt idx="24">
                  <c:v>13.0</c:v>
                </c:pt>
                <c:pt idx="25">
                  <c:v>11.0</c:v>
                </c:pt>
                <c:pt idx="26">
                  <c:v>7.0</c:v>
                </c:pt>
                <c:pt idx="27">
                  <c:v>10.0</c:v>
                </c:pt>
                <c:pt idx="28">
                  <c:v>12.0</c:v>
                </c:pt>
                <c:pt idx="29">
                  <c:v>12.0</c:v>
                </c:pt>
                <c:pt idx="30">
                  <c:v>15.0</c:v>
                </c:pt>
                <c:pt idx="31">
                  <c:v>9.0</c:v>
                </c:pt>
                <c:pt idx="32">
                  <c:v>5.0</c:v>
                </c:pt>
                <c:pt idx="33">
                  <c:v>3.0</c:v>
                </c:pt>
                <c:pt idx="34">
                  <c:v>4.0</c:v>
                </c:pt>
                <c:pt idx="35">
                  <c:v>11.0</c:v>
                </c:pt>
                <c:pt idx="36">
                  <c:v>10.0</c:v>
                </c:pt>
                <c:pt idx="37">
                  <c:v>11.0</c:v>
                </c:pt>
                <c:pt idx="38">
                  <c:v>6.0</c:v>
                </c:pt>
                <c:pt idx="39">
                  <c:v>9.0</c:v>
                </c:pt>
                <c:pt idx="40">
                  <c:v>3.0</c:v>
                </c:pt>
                <c:pt idx="41">
                  <c:v>6.0</c:v>
                </c:pt>
                <c:pt idx="42">
                  <c:v>12.0</c:v>
                </c:pt>
                <c:pt idx="43">
                  <c:v>3.0</c:v>
                </c:pt>
                <c:pt idx="44">
                  <c:v>11.0</c:v>
                </c:pt>
                <c:pt idx="45">
                  <c:v>11.0</c:v>
                </c:pt>
                <c:pt idx="46">
                  <c:v>13.0</c:v>
                </c:pt>
                <c:pt idx="47">
                  <c:v>6.0</c:v>
                </c:pt>
                <c:pt idx="48">
                  <c:v>9.0</c:v>
                </c:pt>
                <c:pt idx="49">
                  <c:v>7.0</c:v>
                </c:pt>
                <c:pt idx="50">
                  <c:v>2.0</c:v>
                </c:pt>
                <c:pt idx="51">
                  <c:v>10.0</c:v>
                </c:pt>
                <c:pt idx="52">
                  <c:v>14.0</c:v>
                </c:pt>
                <c:pt idx="53">
                  <c:v>3.0</c:v>
                </c:pt>
                <c:pt idx="54">
                  <c:v>0.0</c:v>
                </c:pt>
                <c:pt idx="55">
                  <c:v>0.0</c:v>
                </c:pt>
                <c:pt idx="56">
                  <c:v>6.0</c:v>
                </c:pt>
                <c:pt idx="57">
                  <c:v>12.0</c:v>
                </c:pt>
                <c:pt idx="58">
                  <c:v>8.0</c:v>
                </c:pt>
                <c:pt idx="59">
                  <c:v>6.0</c:v>
                </c:pt>
                <c:pt idx="60">
                  <c:v>2.0</c:v>
                </c:pt>
                <c:pt idx="61">
                  <c:v>3.0</c:v>
                </c:pt>
                <c:pt idx="62">
                  <c:v>0.0</c:v>
                </c:pt>
                <c:pt idx="63">
                  <c:v>0.0</c:v>
                </c:pt>
                <c:pt idx="64">
                  <c:v>0.0</c:v>
                </c:pt>
                <c:pt idx="65">
                  <c:v>15.0</c:v>
                </c:pt>
                <c:pt idx="66">
                  <c:v>3.0</c:v>
                </c:pt>
                <c:pt idx="67">
                  <c:v>5.0</c:v>
                </c:pt>
                <c:pt idx="68">
                  <c:v>3.0</c:v>
                </c:pt>
                <c:pt idx="69">
                  <c:v>14.0</c:v>
                </c:pt>
                <c:pt idx="70">
                  <c:v>3.0</c:v>
                </c:pt>
                <c:pt idx="71">
                  <c:v>3.0</c:v>
                </c:pt>
                <c:pt idx="72">
                  <c:v>12.0</c:v>
                </c:pt>
                <c:pt idx="73">
                  <c:v>3.0</c:v>
                </c:pt>
                <c:pt idx="74">
                  <c:v>3.0</c:v>
                </c:pt>
                <c:pt idx="75">
                  <c:v>8.0</c:v>
                </c:pt>
              </c:numCache>
            </c:numRef>
          </c:xVal>
          <c:yVal>
            <c:numRef>
              <c:f>Feuil2!$F$2:$F$77</c:f>
              <c:numCache>
                <c:formatCode>#,##0.00</c:formatCode>
                <c:ptCount val="76"/>
                <c:pt idx="0">
                  <c:v>68.402973</c:v>
                </c:pt>
                <c:pt idx="1">
                  <c:v>33.983679</c:v>
                </c:pt>
                <c:pt idx="2">
                  <c:v>59.425505</c:v>
                </c:pt>
                <c:pt idx="3">
                  <c:v>93.704912</c:v>
                </c:pt>
                <c:pt idx="4">
                  <c:v>34.384843</c:v>
                </c:pt>
                <c:pt idx="5">
                  <c:v>29.509541</c:v>
                </c:pt>
                <c:pt idx="6">
                  <c:v>33.174094</c:v>
                </c:pt>
                <c:pt idx="7">
                  <c:v>37.038562</c:v>
                </c:pt>
                <c:pt idx="8">
                  <c:v>49.12025300000001</c:v>
                </c:pt>
                <c:pt idx="9">
                  <c:v>53.313813</c:v>
                </c:pt>
                <c:pt idx="10">
                  <c:v>18.042851</c:v>
                </c:pt>
                <c:pt idx="11">
                  <c:v>50.764999</c:v>
                </c:pt>
                <c:pt idx="12">
                  <c:v>19.823573</c:v>
                </c:pt>
                <c:pt idx="13">
                  <c:v>40.400208</c:v>
                </c:pt>
                <c:pt idx="14">
                  <c:v>22.736446</c:v>
                </c:pt>
                <c:pt idx="15">
                  <c:v>41.445019</c:v>
                </c:pt>
                <c:pt idx="16">
                  <c:v>45.86332400000001</c:v>
                </c:pt>
                <c:pt idx="17">
                  <c:v>35.782791</c:v>
                </c:pt>
                <c:pt idx="18">
                  <c:v>22.396513</c:v>
                </c:pt>
                <c:pt idx="19">
                  <c:v>40.448772</c:v>
                </c:pt>
                <c:pt idx="20">
                  <c:v>64.533816</c:v>
                </c:pt>
                <c:pt idx="21">
                  <c:v>46.895644</c:v>
                </c:pt>
                <c:pt idx="22">
                  <c:v>36.17619600000001</c:v>
                </c:pt>
                <c:pt idx="23">
                  <c:v>44.330856</c:v>
                </c:pt>
                <c:pt idx="24">
                  <c:v>32.207582</c:v>
                </c:pt>
                <c:pt idx="25">
                  <c:v>31.435973</c:v>
                </c:pt>
                <c:pt idx="26">
                  <c:v>58.34514100000001</c:v>
                </c:pt>
                <c:pt idx="27">
                  <c:v>40.917047</c:v>
                </c:pt>
                <c:pt idx="28">
                  <c:v>41.015492</c:v>
                </c:pt>
                <c:pt idx="29">
                  <c:v>28.025765</c:v>
                </c:pt>
                <c:pt idx="30">
                  <c:v>35.252444</c:v>
                </c:pt>
                <c:pt idx="31">
                  <c:v>23.804043</c:v>
                </c:pt>
                <c:pt idx="32">
                  <c:v>52.076897</c:v>
                </c:pt>
                <c:pt idx="33">
                  <c:v>53.371007</c:v>
                </c:pt>
                <c:pt idx="34">
                  <c:v>45.811716</c:v>
                </c:pt>
                <c:pt idx="35">
                  <c:v>21.871292</c:v>
                </c:pt>
                <c:pt idx="36">
                  <c:v>31.07221699999999</c:v>
                </c:pt>
                <c:pt idx="37">
                  <c:v>28.742414</c:v>
                </c:pt>
                <c:pt idx="38">
                  <c:v>36.52368300000001</c:v>
                </c:pt>
                <c:pt idx="39">
                  <c:v>36.471512</c:v>
                </c:pt>
                <c:pt idx="40">
                  <c:v>39.241114</c:v>
                </c:pt>
                <c:pt idx="41">
                  <c:v>45.328074</c:v>
                </c:pt>
                <c:pt idx="42">
                  <c:v>26.73451499999999</c:v>
                </c:pt>
                <c:pt idx="43">
                  <c:v>54.850917</c:v>
                </c:pt>
                <c:pt idx="44">
                  <c:v>37.13686300000001</c:v>
                </c:pt>
                <c:pt idx="45">
                  <c:v>34.139765</c:v>
                </c:pt>
                <c:pt idx="46">
                  <c:v>30.313351</c:v>
                </c:pt>
                <c:pt idx="47">
                  <c:v>40.105965</c:v>
                </c:pt>
                <c:pt idx="48">
                  <c:v>29.924285</c:v>
                </c:pt>
                <c:pt idx="49">
                  <c:v>40.69232</c:v>
                </c:pt>
                <c:pt idx="50">
                  <c:v>59.642837</c:v>
                </c:pt>
                <c:pt idx="51">
                  <c:v>30.450843</c:v>
                </c:pt>
                <c:pt idx="52">
                  <c:v>37.840594</c:v>
                </c:pt>
                <c:pt idx="53">
                  <c:v>41.50354</c:v>
                </c:pt>
                <c:pt idx="54">
                  <c:v>60.756112</c:v>
                </c:pt>
                <c:pt idx="55">
                  <c:v>63.005645</c:v>
                </c:pt>
                <c:pt idx="56">
                  <c:v>49.511874</c:v>
                </c:pt>
                <c:pt idx="57">
                  <c:v>39.259197</c:v>
                </c:pt>
                <c:pt idx="58">
                  <c:v>39.7034</c:v>
                </c:pt>
                <c:pt idx="59">
                  <c:v>55.333142</c:v>
                </c:pt>
                <c:pt idx="60">
                  <c:v>41.998933</c:v>
                </c:pt>
                <c:pt idx="61">
                  <c:v>40.56015900000001</c:v>
                </c:pt>
                <c:pt idx="62">
                  <c:v>68.23588499999998</c:v>
                </c:pt>
                <c:pt idx="63">
                  <c:v>74.472949</c:v>
                </c:pt>
                <c:pt idx="64">
                  <c:v>72.80178699999999</c:v>
                </c:pt>
                <c:pt idx="65">
                  <c:v>31.230054</c:v>
                </c:pt>
                <c:pt idx="66">
                  <c:v>53.13132400000001</c:v>
                </c:pt>
                <c:pt idx="67">
                  <c:v>59.363993</c:v>
                </c:pt>
                <c:pt idx="68">
                  <c:v>38.83974600000001</c:v>
                </c:pt>
                <c:pt idx="69">
                  <c:v>28.592785</c:v>
                </c:pt>
                <c:pt idx="70">
                  <c:v>46.658844</c:v>
                </c:pt>
                <c:pt idx="71">
                  <c:v>39.106174</c:v>
                </c:pt>
                <c:pt idx="72">
                  <c:v>27.753301</c:v>
                </c:pt>
                <c:pt idx="73">
                  <c:v>49.787445</c:v>
                </c:pt>
                <c:pt idx="74">
                  <c:v>51.592193</c:v>
                </c:pt>
                <c:pt idx="75">
                  <c:v>36.187559</c:v>
                </c:pt>
              </c:numCache>
            </c:numRef>
          </c:yVal>
          <c:smooth val="0"/>
          <c:extLst xmlns:c16r2="http://schemas.microsoft.com/office/drawing/2015/06/chart">
            <c:ext xmlns:c16="http://schemas.microsoft.com/office/drawing/2014/chart" uri="{C3380CC4-5D6E-409C-BE32-E72D297353CC}">
              <c16:uniqueId val="{00000000-D25D-4EA5-AAB2-0E8FEC58DD57}"/>
            </c:ext>
          </c:extLst>
        </c:ser>
        <c:dLbls>
          <c:showLegendKey val="0"/>
          <c:showVal val="0"/>
          <c:showCatName val="0"/>
          <c:showSerName val="0"/>
          <c:showPercent val="0"/>
          <c:showBubbleSize val="0"/>
        </c:dLbls>
        <c:axId val="2117667976"/>
        <c:axId val="2117674024"/>
      </c:scatterChart>
      <c:valAx>
        <c:axId val="2117667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674024"/>
        <c:crosses val="autoZero"/>
        <c:crossBetween val="midCat"/>
      </c:valAx>
      <c:valAx>
        <c:axId val="21176740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667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BE"/>
              <a:t>Régression sucre - taux nutritionnel </a:t>
            </a:r>
          </a:p>
        </c:rich>
      </c:tx>
      <c:layout/>
      <c:overlay val="0"/>
      <c:spPr>
        <a:noFill/>
        <a:ln>
          <a:solidFill>
            <a:schemeClr val="accent1"/>
          </a:solidFill>
        </a:ln>
        <a:effectLst/>
      </c:sp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Feuil2!$E$2:$E$77</c:f>
              <c:numCache>
                <c:formatCode>General</c:formatCode>
                <c:ptCount val="76"/>
                <c:pt idx="0">
                  <c:v>6.0</c:v>
                </c:pt>
                <c:pt idx="1">
                  <c:v>8.0</c:v>
                </c:pt>
                <c:pt idx="2">
                  <c:v>5.0</c:v>
                </c:pt>
                <c:pt idx="3">
                  <c:v>0.0</c:v>
                </c:pt>
                <c:pt idx="4">
                  <c:v>8.0</c:v>
                </c:pt>
                <c:pt idx="5">
                  <c:v>10.0</c:v>
                </c:pt>
                <c:pt idx="6">
                  <c:v>14.0</c:v>
                </c:pt>
                <c:pt idx="7">
                  <c:v>8.0</c:v>
                </c:pt>
                <c:pt idx="8">
                  <c:v>6.0</c:v>
                </c:pt>
                <c:pt idx="9">
                  <c:v>5.0</c:v>
                </c:pt>
                <c:pt idx="10">
                  <c:v>12.0</c:v>
                </c:pt>
                <c:pt idx="11">
                  <c:v>1.0</c:v>
                </c:pt>
                <c:pt idx="12">
                  <c:v>9.0</c:v>
                </c:pt>
                <c:pt idx="13">
                  <c:v>7.0</c:v>
                </c:pt>
                <c:pt idx="14">
                  <c:v>13.0</c:v>
                </c:pt>
                <c:pt idx="15">
                  <c:v>3.0</c:v>
                </c:pt>
                <c:pt idx="16">
                  <c:v>2.0</c:v>
                </c:pt>
                <c:pt idx="17">
                  <c:v>12.0</c:v>
                </c:pt>
                <c:pt idx="18">
                  <c:v>13.0</c:v>
                </c:pt>
                <c:pt idx="19">
                  <c:v>7.0</c:v>
                </c:pt>
                <c:pt idx="20">
                  <c:v>0.0</c:v>
                </c:pt>
                <c:pt idx="21">
                  <c:v>3.0</c:v>
                </c:pt>
                <c:pt idx="22">
                  <c:v>10.0</c:v>
                </c:pt>
                <c:pt idx="23">
                  <c:v>5.0</c:v>
                </c:pt>
                <c:pt idx="24">
                  <c:v>13.0</c:v>
                </c:pt>
                <c:pt idx="25">
                  <c:v>11.0</c:v>
                </c:pt>
                <c:pt idx="26">
                  <c:v>7.0</c:v>
                </c:pt>
                <c:pt idx="27">
                  <c:v>10.0</c:v>
                </c:pt>
                <c:pt idx="28">
                  <c:v>12.0</c:v>
                </c:pt>
                <c:pt idx="29">
                  <c:v>12.0</c:v>
                </c:pt>
                <c:pt idx="30">
                  <c:v>15.0</c:v>
                </c:pt>
                <c:pt idx="31">
                  <c:v>9.0</c:v>
                </c:pt>
                <c:pt idx="32">
                  <c:v>5.0</c:v>
                </c:pt>
                <c:pt idx="33">
                  <c:v>3.0</c:v>
                </c:pt>
                <c:pt idx="34">
                  <c:v>4.0</c:v>
                </c:pt>
                <c:pt idx="35">
                  <c:v>11.0</c:v>
                </c:pt>
                <c:pt idx="36">
                  <c:v>10.0</c:v>
                </c:pt>
                <c:pt idx="37">
                  <c:v>11.0</c:v>
                </c:pt>
                <c:pt idx="38">
                  <c:v>6.0</c:v>
                </c:pt>
                <c:pt idx="39">
                  <c:v>9.0</c:v>
                </c:pt>
                <c:pt idx="40">
                  <c:v>3.0</c:v>
                </c:pt>
                <c:pt idx="41">
                  <c:v>6.0</c:v>
                </c:pt>
                <c:pt idx="42">
                  <c:v>12.0</c:v>
                </c:pt>
                <c:pt idx="43">
                  <c:v>3.0</c:v>
                </c:pt>
                <c:pt idx="44">
                  <c:v>11.0</c:v>
                </c:pt>
                <c:pt idx="45">
                  <c:v>11.0</c:v>
                </c:pt>
                <c:pt idx="46">
                  <c:v>13.0</c:v>
                </c:pt>
                <c:pt idx="47">
                  <c:v>6.0</c:v>
                </c:pt>
                <c:pt idx="48">
                  <c:v>9.0</c:v>
                </c:pt>
                <c:pt idx="49">
                  <c:v>7.0</c:v>
                </c:pt>
                <c:pt idx="50">
                  <c:v>2.0</c:v>
                </c:pt>
                <c:pt idx="51">
                  <c:v>10.0</c:v>
                </c:pt>
                <c:pt idx="52">
                  <c:v>14.0</c:v>
                </c:pt>
                <c:pt idx="53">
                  <c:v>3.0</c:v>
                </c:pt>
                <c:pt idx="54">
                  <c:v>0.0</c:v>
                </c:pt>
                <c:pt idx="55">
                  <c:v>0.0</c:v>
                </c:pt>
                <c:pt idx="56">
                  <c:v>6.0</c:v>
                </c:pt>
                <c:pt idx="57">
                  <c:v>12.0</c:v>
                </c:pt>
                <c:pt idx="58">
                  <c:v>8.0</c:v>
                </c:pt>
                <c:pt idx="59">
                  <c:v>6.0</c:v>
                </c:pt>
                <c:pt idx="60">
                  <c:v>2.0</c:v>
                </c:pt>
                <c:pt idx="61">
                  <c:v>3.0</c:v>
                </c:pt>
                <c:pt idx="62">
                  <c:v>0.0</c:v>
                </c:pt>
                <c:pt idx="63">
                  <c:v>0.0</c:v>
                </c:pt>
                <c:pt idx="64">
                  <c:v>0.0</c:v>
                </c:pt>
                <c:pt idx="65">
                  <c:v>15.0</c:v>
                </c:pt>
                <c:pt idx="66">
                  <c:v>3.0</c:v>
                </c:pt>
                <c:pt idx="67">
                  <c:v>5.0</c:v>
                </c:pt>
                <c:pt idx="68">
                  <c:v>3.0</c:v>
                </c:pt>
                <c:pt idx="69">
                  <c:v>14.0</c:v>
                </c:pt>
                <c:pt idx="70">
                  <c:v>3.0</c:v>
                </c:pt>
                <c:pt idx="71">
                  <c:v>3.0</c:v>
                </c:pt>
                <c:pt idx="72">
                  <c:v>12.0</c:v>
                </c:pt>
                <c:pt idx="73">
                  <c:v>3.0</c:v>
                </c:pt>
                <c:pt idx="74">
                  <c:v>3.0</c:v>
                </c:pt>
                <c:pt idx="75">
                  <c:v>8.0</c:v>
                </c:pt>
              </c:numCache>
            </c:numRef>
          </c:xVal>
          <c:yVal>
            <c:numRef>
              <c:f>Feuil2!$F$2:$F$77</c:f>
              <c:numCache>
                <c:formatCode>#,##0.00</c:formatCode>
                <c:ptCount val="76"/>
                <c:pt idx="0">
                  <c:v>68.402973</c:v>
                </c:pt>
                <c:pt idx="1">
                  <c:v>33.983679</c:v>
                </c:pt>
                <c:pt idx="2">
                  <c:v>59.425505</c:v>
                </c:pt>
                <c:pt idx="3">
                  <c:v>93.704912</c:v>
                </c:pt>
                <c:pt idx="4">
                  <c:v>34.384843</c:v>
                </c:pt>
                <c:pt idx="5">
                  <c:v>29.509541</c:v>
                </c:pt>
                <c:pt idx="6">
                  <c:v>33.174094</c:v>
                </c:pt>
                <c:pt idx="7">
                  <c:v>37.038562</c:v>
                </c:pt>
                <c:pt idx="8">
                  <c:v>49.12025300000001</c:v>
                </c:pt>
                <c:pt idx="9">
                  <c:v>53.313813</c:v>
                </c:pt>
                <c:pt idx="10">
                  <c:v>18.042851</c:v>
                </c:pt>
                <c:pt idx="11">
                  <c:v>50.764999</c:v>
                </c:pt>
                <c:pt idx="12">
                  <c:v>19.823573</c:v>
                </c:pt>
                <c:pt idx="13">
                  <c:v>40.400208</c:v>
                </c:pt>
                <c:pt idx="14">
                  <c:v>22.736446</c:v>
                </c:pt>
                <c:pt idx="15">
                  <c:v>41.445019</c:v>
                </c:pt>
                <c:pt idx="16">
                  <c:v>45.86332400000001</c:v>
                </c:pt>
                <c:pt idx="17">
                  <c:v>35.782791</c:v>
                </c:pt>
                <c:pt idx="18">
                  <c:v>22.396513</c:v>
                </c:pt>
                <c:pt idx="19">
                  <c:v>40.448772</c:v>
                </c:pt>
                <c:pt idx="20">
                  <c:v>64.533816</c:v>
                </c:pt>
                <c:pt idx="21">
                  <c:v>46.895644</c:v>
                </c:pt>
                <c:pt idx="22">
                  <c:v>36.17619600000001</c:v>
                </c:pt>
                <c:pt idx="23">
                  <c:v>44.330856</c:v>
                </c:pt>
                <c:pt idx="24">
                  <c:v>32.207582</c:v>
                </c:pt>
                <c:pt idx="25">
                  <c:v>31.435973</c:v>
                </c:pt>
                <c:pt idx="26">
                  <c:v>58.34514100000001</c:v>
                </c:pt>
                <c:pt idx="27">
                  <c:v>40.917047</c:v>
                </c:pt>
                <c:pt idx="28">
                  <c:v>41.015492</c:v>
                </c:pt>
                <c:pt idx="29">
                  <c:v>28.025765</c:v>
                </c:pt>
                <c:pt idx="30">
                  <c:v>35.252444</c:v>
                </c:pt>
                <c:pt idx="31">
                  <c:v>23.804043</c:v>
                </c:pt>
                <c:pt idx="32">
                  <c:v>52.076897</c:v>
                </c:pt>
                <c:pt idx="33">
                  <c:v>53.371007</c:v>
                </c:pt>
                <c:pt idx="34">
                  <c:v>45.811716</c:v>
                </c:pt>
                <c:pt idx="35">
                  <c:v>21.871292</c:v>
                </c:pt>
                <c:pt idx="36">
                  <c:v>31.07221699999999</c:v>
                </c:pt>
                <c:pt idx="37">
                  <c:v>28.742414</c:v>
                </c:pt>
                <c:pt idx="38">
                  <c:v>36.52368300000001</c:v>
                </c:pt>
                <c:pt idx="39">
                  <c:v>36.471512</c:v>
                </c:pt>
                <c:pt idx="40">
                  <c:v>39.241114</c:v>
                </c:pt>
                <c:pt idx="41">
                  <c:v>45.328074</c:v>
                </c:pt>
                <c:pt idx="42">
                  <c:v>26.73451499999999</c:v>
                </c:pt>
                <c:pt idx="43">
                  <c:v>54.850917</c:v>
                </c:pt>
                <c:pt idx="44">
                  <c:v>37.13686300000001</c:v>
                </c:pt>
                <c:pt idx="45">
                  <c:v>34.139765</c:v>
                </c:pt>
                <c:pt idx="46">
                  <c:v>30.313351</c:v>
                </c:pt>
                <c:pt idx="47">
                  <c:v>40.105965</c:v>
                </c:pt>
                <c:pt idx="48">
                  <c:v>29.924285</c:v>
                </c:pt>
                <c:pt idx="49">
                  <c:v>40.69232</c:v>
                </c:pt>
                <c:pt idx="50">
                  <c:v>59.642837</c:v>
                </c:pt>
                <c:pt idx="51">
                  <c:v>30.450843</c:v>
                </c:pt>
                <c:pt idx="52">
                  <c:v>37.840594</c:v>
                </c:pt>
                <c:pt idx="53">
                  <c:v>41.50354</c:v>
                </c:pt>
                <c:pt idx="54">
                  <c:v>60.756112</c:v>
                </c:pt>
                <c:pt idx="55">
                  <c:v>63.005645</c:v>
                </c:pt>
                <c:pt idx="56">
                  <c:v>49.511874</c:v>
                </c:pt>
                <c:pt idx="57">
                  <c:v>39.259197</c:v>
                </c:pt>
                <c:pt idx="58">
                  <c:v>39.7034</c:v>
                </c:pt>
                <c:pt idx="59">
                  <c:v>55.333142</c:v>
                </c:pt>
                <c:pt idx="60">
                  <c:v>41.998933</c:v>
                </c:pt>
                <c:pt idx="61">
                  <c:v>40.56015900000001</c:v>
                </c:pt>
                <c:pt idx="62">
                  <c:v>68.23588499999998</c:v>
                </c:pt>
                <c:pt idx="63">
                  <c:v>74.472949</c:v>
                </c:pt>
                <c:pt idx="64">
                  <c:v>72.80178699999999</c:v>
                </c:pt>
                <c:pt idx="65">
                  <c:v>31.230054</c:v>
                </c:pt>
                <c:pt idx="66">
                  <c:v>53.13132400000001</c:v>
                </c:pt>
                <c:pt idx="67">
                  <c:v>59.363993</c:v>
                </c:pt>
                <c:pt idx="68">
                  <c:v>38.83974600000001</c:v>
                </c:pt>
                <c:pt idx="69">
                  <c:v>28.592785</c:v>
                </c:pt>
                <c:pt idx="70">
                  <c:v>46.658844</c:v>
                </c:pt>
                <c:pt idx="71">
                  <c:v>39.106174</c:v>
                </c:pt>
                <c:pt idx="72">
                  <c:v>27.753301</c:v>
                </c:pt>
                <c:pt idx="73">
                  <c:v>49.787445</c:v>
                </c:pt>
                <c:pt idx="74">
                  <c:v>51.592193</c:v>
                </c:pt>
                <c:pt idx="75">
                  <c:v>36.187559</c:v>
                </c:pt>
              </c:numCache>
            </c:numRef>
          </c:yVal>
          <c:smooth val="0"/>
          <c:extLst xmlns:c16r2="http://schemas.microsoft.com/office/drawing/2015/06/chart">
            <c:ext xmlns:c16="http://schemas.microsoft.com/office/drawing/2014/chart" uri="{C3380CC4-5D6E-409C-BE32-E72D297353CC}">
              <c16:uniqueId val="{00000000-F09E-495E-810A-D7551C0A112C}"/>
            </c:ext>
          </c:extLst>
        </c:ser>
        <c:dLbls>
          <c:showLegendKey val="0"/>
          <c:showVal val="0"/>
          <c:showCatName val="0"/>
          <c:showSerName val="0"/>
          <c:showPercent val="0"/>
          <c:showBubbleSize val="0"/>
        </c:dLbls>
        <c:axId val="2117701192"/>
        <c:axId val="2117705096"/>
      </c:scatterChart>
      <c:scatterChart>
        <c:scatterStyle val="smoothMarker"/>
        <c:varyColors val="0"/>
        <c:ser>
          <c:idx val="1"/>
          <c:order val="1"/>
          <c:spPr>
            <a:ln w="19050" cap="rnd">
              <a:solidFill>
                <a:schemeClr val="accent2"/>
              </a:solidFill>
              <a:round/>
            </a:ln>
            <a:effectLst/>
          </c:spPr>
          <c:marker>
            <c:symbol val="none"/>
          </c:marker>
          <c:xVal>
            <c:numRef>
              <c:f>Feuil2!$E$2:$E$77</c:f>
              <c:numCache>
                <c:formatCode>General</c:formatCode>
                <c:ptCount val="76"/>
                <c:pt idx="0">
                  <c:v>6.0</c:v>
                </c:pt>
                <c:pt idx="1">
                  <c:v>8.0</c:v>
                </c:pt>
                <c:pt idx="2">
                  <c:v>5.0</c:v>
                </c:pt>
                <c:pt idx="3">
                  <c:v>0.0</c:v>
                </c:pt>
                <c:pt idx="4">
                  <c:v>8.0</c:v>
                </c:pt>
                <c:pt idx="5">
                  <c:v>10.0</c:v>
                </c:pt>
                <c:pt idx="6">
                  <c:v>14.0</c:v>
                </c:pt>
                <c:pt idx="7">
                  <c:v>8.0</c:v>
                </c:pt>
                <c:pt idx="8">
                  <c:v>6.0</c:v>
                </c:pt>
                <c:pt idx="9">
                  <c:v>5.0</c:v>
                </c:pt>
                <c:pt idx="10">
                  <c:v>12.0</c:v>
                </c:pt>
                <c:pt idx="11">
                  <c:v>1.0</c:v>
                </c:pt>
                <c:pt idx="12">
                  <c:v>9.0</c:v>
                </c:pt>
                <c:pt idx="13">
                  <c:v>7.0</c:v>
                </c:pt>
                <c:pt idx="14">
                  <c:v>13.0</c:v>
                </c:pt>
                <c:pt idx="15">
                  <c:v>3.0</c:v>
                </c:pt>
                <c:pt idx="16">
                  <c:v>2.0</c:v>
                </c:pt>
                <c:pt idx="17">
                  <c:v>12.0</c:v>
                </c:pt>
                <c:pt idx="18">
                  <c:v>13.0</c:v>
                </c:pt>
                <c:pt idx="19">
                  <c:v>7.0</c:v>
                </c:pt>
                <c:pt idx="20">
                  <c:v>0.0</c:v>
                </c:pt>
                <c:pt idx="21">
                  <c:v>3.0</c:v>
                </c:pt>
                <c:pt idx="22">
                  <c:v>10.0</c:v>
                </c:pt>
                <c:pt idx="23">
                  <c:v>5.0</c:v>
                </c:pt>
                <c:pt idx="24">
                  <c:v>13.0</c:v>
                </c:pt>
                <c:pt idx="25">
                  <c:v>11.0</c:v>
                </c:pt>
                <c:pt idx="26">
                  <c:v>7.0</c:v>
                </c:pt>
                <c:pt idx="27">
                  <c:v>10.0</c:v>
                </c:pt>
                <c:pt idx="28">
                  <c:v>12.0</c:v>
                </c:pt>
                <c:pt idx="29">
                  <c:v>12.0</c:v>
                </c:pt>
                <c:pt idx="30">
                  <c:v>15.0</c:v>
                </c:pt>
                <c:pt idx="31">
                  <c:v>9.0</c:v>
                </c:pt>
                <c:pt idx="32">
                  <c:v>5.0</c:v>
                </c:pt>
                <c:pt idx="33">
                  <c:v>3.0</c:v>
                </c:pt>
                <c:pt idx="34">
                  <c:v>4.0</c:v>
                </c:pt>
                <c:pt idx="35">
                  <c:v>11.0</c:v>
                </c:pt>
                <c:pt idx="36">
                  <c:v>10.0</c:v>
                </c:pt>
                <c:pt idx="37">
                  <c:v>11.0</c:v>
                </c:pt>
                <c:pt idx="38">
                  <c:v>6.0</c:v>
                </c:pt>
                <c:pt idx="39">
                  <c:v>9.0</c:v>
                </c:pt>
                <c:pt idx="40">
                  <c:v>3.0</c:v>
                </c:pt>
                <c:pt idx="41">
                  <c:v>6.0</c:v>
                </c:pt>
                <c:pt idx="42">
                  <c:v>12.0</c:v>
                </c:pt>
                <c:pt idx="43">
                  <c:v>3.0</c:v>
                </c:pt>
                <c:pt idx="44">
                  <c:v>11.0</c:v>
                </c:pt>
                <c:pt idx="45">
                  <c:v>11.0</c:v>
                </c:pt>
                <c:pt idx="46">
                  <c:v>13.0</c:v>
                </c:pt>
                <c:pt idx="47">
                  <c:v>6.0</c:v>
                </c:pt>
                <c:pt idx="48">
                  <c:v>9.0</c:v>
                </c:pt>
                <c:pt idx="49">
                  <c:v>7.0</c:v>
                </c:pt>
                <c:pt idx="50">
                  <c:v>2.0</c:v>
                </c:pt>
                <c:pt idx="51">
                  <c:v>10.0</c:v>
                </c:pt>
                <c:pt idx="52">
                  <c:v>14.0</c:v>
                </c:pt>
                <c:pt idx="53">
                  <c:v>3.0</c:v>
                </c:pt>
                <c:pt idx="54">
                  <c:v>0.0</c:v>
                </c:pt>
                <c:pt idx="55">
                  <c:v>0.0</c:v>
                </c:pt>
                <c:pt idx="56">
                  <c:v>6.0</c:v>
                </c:pt>
                <c:pt idx="57">
                  <c:v>12.0</c:v>
                </c:pt>
                <c:pt idx="58">
                  <c:v>8.0</c:v>
                </c:pt>
                <c:pt idx="59">
                  <c:v>6.0</c:v>
                </c:pt>
                <c:pt idx="60">
                  <c:v>2.0</c:v>
                </c:pt>
                <c:pt idx="61">
                  <c:v>3.0</c:v>
                </c:pt>
                <c:pt idx="62">
                  <c:v>0.0</c:v>
                </c:pt>
                <c:pt idx="63">
                  <c:v>0.0</c:v>
                </c:pt>
                <c:pt idx="64">
                  <c:v>0.0</c:v>
                </c:pt>
                <c:pt idx="65">
                  <c:v>15.0</c:v>
                </c:pt>
                <c:pt idx="66">
                  <c:v>3.0</c:v>
                </c:pt>
                <c:pt idx="67">
                  <c:v>5.0</c:v>
                </c:pt>
                <c:pt idx="68">
                  <c:v>3.0</c:v>
                </c:pt>
                <c:pt idx="69">
                  <c:v>14.0</c:v>
                </c:pt>
                <c:pt idx="70">
                  <c:v>3.0</c:v>
                </c:pt>
                <c:pt idx="71">
                  <c:v>3.0</c:v>
                </c:pt>
                <c:pt idx="72">
                  <c:v>12.0</c:v>
                </c:pt>
                <c:pt idx="73">
                  <c:v>3.0</c:v>
                </c:pt>
                <c:pt idx="74">
                  <c:v>3.0</c:v>
                </c:pt>
                <c:pt idx="75">
                  <c:v>8.0</c:v>
                </c:pt>
              </c:numCache>
            </c:numRef>
          </c:xVal>
          <c:yVal>
            <c:numRef>
              <c:f>Feuil2!$G$2:$G$77</c:f>
              <c:numCache>
                <c:formatCode>General</c:formatCode>
                <c:ptCount val="76"/>
                <c:pt idx="0">
                  <c:v>44.8796</c:v>
                </c:pt>
                <c:pt idx="1">
                  <c:v>40.078</c:v>
                </c:pt>
                <c:pt idx="2">
                  <c:v>47.2804</c:v>
                </c:pt>
                <c:pt idx="3">
                  <c:v>59.28440000000001</c:v>
                </c:pt>
                <c:pt idx="4">
                  <c:v>40.078</c:v>
                </c:pt>
                <c:pt idx="5">
                  <c:v>35.27640000000001</c:v>
                </c:pt>
                <c:pt idx="6">
                  <c:v>25.6732</c:v>
                </c:pt>
                <c:pt idx="7">
                  <c:v>40.078</c:v>
                </c:pt>
                <c:pt idx="8">
                  <c:v>44.8796</c:v>
                </c:pt>
                <c:pt idx="9">
                  <c:v>47.2804</c:v>
                </c:pt>
                <c:pt idx="10">
                  <c:v>30.47480000000001</c:v>
                </c:pt>
                <c:pt idx="11">
                  <c:v>56.8836</c:v>
                </c:pt>
                <c:pt idx="12">
                  <c:v>37.67720000000001</c:v>
                </c:pt>
                <c:pt idx="13">
                  <c:v>42.4788</c:v>
                </c:pt>
                <c:pt idx="14">
                  <c:v>28.07400000000001</c:v>
                </c:pt>
                <c:pt idx="15">
                  <c:v>52.082</c:v>
                </c:pt>
                <c:pt idx="16">
                  <c:v>54.4828</c:v>
                </c:pt>
                <c:pt idx="17">
                  <c:v>30.47480000000001</c:v>
                </c:pt>
                <c:pt idx="18">
                  <c:v>28.07400000000001</c:v>
                </c:pt>
                <c:pt idx="19">
                  <c:v>42.4788</c:v>
                </c:pt>
                <c:pt idx="20">
                  <c:v>59.28440000000001</c:v>
                </c:pt>
                <c:pt idx="21">
                  <c:v>52.082</c:v>
                </c:pt>
                <c:pt idx="22">
                  <c:v>35.27640000000001</c:v>
                </c:pt>
                <c:pt idx="23">
                  <c:v>47.2804</c:v>
                </c:pt>
                <c:pt idx="24">
                  <c:v>28.07400000000001</c:v>
                </c:pt>
                <c:pt idx="25">
                  <c:v>32.87560000000001</c:v>
                </c:pt>
                <c:pt idx="26">
                  <c:v>42.4788</c:v>
                </c:pt>
                <c:pt idx="27">
                  <c:v>35.27640000000001</c:v>
                </c:pt>
                <c:pt idx="28">
                  <c:v>30.47480000000001</c:v>
                </c:pt>
                <c:pt idx="29">
                  <c:v>30.47480000000001</c:v>
                </c:pt>
                <c:pt idx="30">
                  <c:v>23.27239999999999</c:v>
                </c:pt>
                <c:pt idx="31">
                  <c:v>37.67720000000001</c:v>
                </c:pt>
                <c:pt idx="32">
                  <c:v>47.2804</c:v>
                </c:pt>
                <c:pt idx="33">
                  <c:v>52.082</c:v>
                </c:pt>
                <c:pt idx="34">
                  <c:v>49.6812</c:v>
                </c:pt>
                <c:pt idx="35">
                  <c:v>32.87560000000001</c:v>
                </c:pt>
                <c:pt idx="36">
                  <c:v>35.27640000000001</c:v>
                </c:pt>
                <c:pt idx="37">
                  <c:v>32.87560000000001</c:v>
                </c:pt>
                <c:pt idx="38">
                  <c:v>44.8796</c:v>
                </c:pt>
                <c:pt idx="39">
                  <c:v>37.67720000000001</c:v>
                </c:pt>
                <c:pt idx="40">
                  <c:v>52.082</c:v>
                </c:pt>
                <c:pt idx="41">
                  <c:v>44.8796</c:v>
                </c:pt>
                <c:pt idx="42">
                  <c:v>30.47480000000001</c:v>
                </c:pt>
                <c:pt idx="43">
                  <c:v>52.082</c:v>
                </c:pt>
                <c:pt idx="44">
                  <c:v>32.87560000000001</c:v>
                </c:pt>
                <c:pt idx="45">
                  <c:v>32.87560000000001</c:v>
                </c:pt>
                <c:pt idx="46">
                  <c:v>28.07400000000001</c:v>
                </c:pt>
                <c:pt idx="47">
                  <c:v>44.8796</c:v>
                </c:pt>
                <c:pt idx="48">
                  <c:v>37.67720000000001</c:v>
                </c:pt>
                <c:pt idx="49">
                  <c:v>42.4788</c:v>
                </c:pt>
                <c:pt idx="50">
                  <c:v>54.4828</c:v>
                </c:pt>
                <c:pt idx="51">
                  <c:v>35.27640000000001</c:v>
                </c:pt>
                <c:pt idx="52">
                  <c:v>25.6732</c:v>
                </c:pt>
                <c:pt idx="53">
                  <c:v>52.082</c:v>
                </c:pt>
                <c:pt idx="54">
                  <c:v>59.28440000000001</c:v>
                </c:pt>
                <c:pt idx="55">
                  <c:v>59.28440000000001</c:v>
                </c:pt>
                <c:pt idx="56">
                  <c:v>44.8796</c:v>
                </c:pt>
                <c:pt idx="57">
                  <c:v>30.47480000000001</c:v>
                </c:pt>
                <c:pt idx="58">
                  <c:v>40.078</c:v>
                </c:pt>
                <c:pt idx="59">
                  <c:v>44.8796</c:v>
                </c:pt>
                <c:pt idx="60">
                  <c:v>54.4828</c:v>
                </c:pt>
                <c:pt idx="61">
                  <c:v>52.082</c:v>
                </c:pt>
                <c:pt idx="62">
                  <c:v>59.28440000000001</c:v>
                </c:pt>
                <c:pt idx="63">
                  <c:v>59.28440000000001</c:v>
                </c:pt>
                <c:pt idx="64">
                  <c:v>59.28440000000001</c:v>
                </c:pt>
                <c:pt idx="65">
                  <c:v>23.27239999999999</c:v>
                </c:pt>
                <c:pt idx="66">
                  <c:v>52.082</c:v>
                </c:pt>
                <c:pt idx="67">
                  <c:v>47.2804</c:v>
                </c:pt>
                <c:pt idx="68">
                  <c:v>52.082</c:v>
                </c:pt>
                <c:pt idx="69">
                  <c:v>25.6732</c:v>
                </c:pt>
                <c:pt idx="70">
                  <c:v>52.082</c:v>
                </c:pt>
                <c:pt idx="71">
                  <c:v>52.082</c:v>
                </c:pt>
                <c:pt idx="72">
                  <c:v>30.47480000000001</c:v>
                </c:pt>
                <c:pt idx="73">
                  <c:v>52.082</c:v>
                </c:pt>
                <c:pt idx="74">
                  <c:v>52.082</c:v>
                </c:pt>
                <c:pt idx="75">
                  <c:v>40.078</c:v>
                </c:pt>
              </c:numCache>
            </c:numRef>
          </c:yVal>
          <c:smooth val="1"/>
          <c:extLst xmlns:c16r2="http://schemas.microsoft.com/office/drawing/2015/06/chart">
            <c:ext xmlns:c16="http://schemas.microsoft.com/office/drawing/2014/chart" uri="{C3380CC4-5D6E-409C-BE32-E72D297353CC}">
              <c16:uniqueId val="{00000001-F09E-495E-810A-D7551C0A112C}"/>
            </c:ext>
          </c:extLst>
        </c:ser>
        <c:dLbls>
          <c:showLegendKey val="0"/>
          <c:showVal val="0"/>
          <c:showCatName val="0"/>
          <c:showSerName val="0"/>
          <c:showPercent val="0"/>
          <c:showBubbleSize val="0"/>
        </c:dLbls>
        <c:axId val="2117701192"/>
        <c:axId val="2117705096"/>
      </c:scatterChart>
      <c:valAx>
        <c:axId val="2117701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705096"/>
        <c:crosses val="autoZero"/>
        <c:crossBetween val="midCat"/>
      </c:valAx>
      <c:valAx>
        <c:axId val="21177050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701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BE"/>
              <a:t>Régression sucre - taux nutritionnel</a:t>
            </a:r>
          </a:p>
        </c:rich>
      </c:tx>
      <c:layout/>
      <c:overlay val="0"/>
      <c:spPr>
        <a:noFill/>
        <a:ln>
          <a:noFill/>
        </a:ln>
        <a:effectLst/>
      </c:sp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Feuil2!$E$2:$E$77</c:f>
              <c:numCache>
                <c:formatCode>General</c:formatCode>
                <c:ptCount val="76"/>
                <c:pt idx="0">
                  <c:v>6.0</c:v>
                </c:pt>
                <c:pt idx="1">
                  <c:v>8.0</c:v>
                </c:pt>
                <c:pt idx="2">
                  <c:v>5.0</c:v>
                </c:pt>
                <c:pt idx="3">
                  <c:v>0.0</c:v>
                </c:pt>
                <c:pt idx="4">
                  <c:v>8.0</c:v>
                </c:pt>
                <c:pt idx="5">
                  <c:v>10.0</c:v>
                </c:pt>
                <c:pt idx="6">
                  <c:v>14.0</c:v>
                </c:pt>
                <c:pt idx="7">
                  <c:v>8.0</c:v>
                </c:pt>
                <c:pt idx="8">
                  <c:v>6.0</c:v>
                </c:pt>
                <c:pt idx="9">
                  <c:v>5.0</c:v>
                </c:pt>
                <c:pt idx="10">
                  <c:v>12.0</c:v>
                </c:pt>
                <c:pt idx="11">
                  <c:v>1.0</c:v>
                </c:pt>
                <c:pt idx="12">
                  <c:v>9.0</c:v>
                </c:pt>
                <c:pt idx="13">
                  <c:v>7.0</c:v>
                </c:pt>
                <c:pt idx="14">
                  <c:v>13.0</c:v>
                </c:pt>
                <c:pt idx="15">
                  <c:v>3.0</c:v>
                </c:pt>
                <c:pt idx="16">
                  <c:v>2.0</c:v>
                </c:pt>
                <c:pt idx="17">
                  <c:v>12.0</c:v>
                </c:pt>
                <c:pt idx="18">
                  <c:v>13.0</c:v>
                </c:pt>
                <c:pt idx="19">
                  <c:v>7.0</c:v>
                </c:pt>
                <c:pt idx="20">
                  <c:v>0.0</c:v>
                </c:pt>
                <c:pt idx="21">
                  <c:v>3.0</c:v>
                </c:pt>
                <c:pt idx="22">
                  <c:v>10.0</c:v>
                </c:pt>
                <c:pt idx="23">
                  <c:v>5.0</c:v>
                </c:pt>
                <c:pt idx="24">
                  <c:v>13.0</c:v>
                </c:pt>
                <c:pt idx="25">
                  <c:v>11.0</c:v>
                </c:pt>
                <c:pt idx="26">
                  <c:v>7.0</c:v>
                </c:pt>
                <c:pt idx="27">
                  <c:v>10.0</c:v>
                </c:pt>
                <c:pt idx="28">
                  <c:v>12.0</c:v>
                </c:pt>
                <c:pt idx="29">
                  <c:v>12.0</c:v>
                </c:pt>
                <c:pt idx="30">
                  <c:v>15.0</c:v>
                </c:pt>
                <c:pt idx="31">
                  <c:v>9.0</c:v>
                </c:pt>
                <c:pt idx="32">
                  <c:v>5.0</c:v>
                </c:pt>
                <c:pt idx="33">
                  <c:v>3.0</c:v>
                </c:pt>
                <c:pt idx="34">
                  <c:v>4.0</c:v>
                </c:pt>
                <c:pt idx="35">
                  <c:v>11.0</c:v>
                </c:pt>
                <c:pt idx="36">
                  <c:v>10.0</c:v>
                </c:pt>
                <c:pt idx="37">
                  <c:v>11.0</c:v>
                </c:pt>
                <c:pt idx="38">
                  <c:v>6.0</c:v>
                </c:pt>
                <c:pt idx="39">
                  <c:v>9.0</c:v>
                </c:pt>
                <c:pt idx="40">
                  <c:v>3.0</c:v>
                </c:pt>
                <c:pt idx="41">
                  <c:v>6.0</c:v>
                </c:pt>
                <c:pt idx="42">
                  <c:v>12.0</c:v>
                </c:pt>
                <c:pt idx="43">
                  <c:v>3.0</c:v>
                </c:pt>
                <c:pt idx="44">
                  <c:v>11.0</c:v>
                </c:pt>
                <c:pt idx="45">
                  <c:v>11.0</c:v>
                </c:pt>
                <c:pt idx="46">
                  <c:v>13.0</c:v>
                </c:pt>
                <c:pt idx="47">
                  <c:v>6.0</c:v>
                </c:pt>
                <c:pt idx="48">
                  <c:v>9.0</c:v>
                </c:pt>
                <c:pt idx="49">
                  <c:v>7.0</c:v>
                </c:pt>
                <c:pt idx="50">
                  <c:v>2.0</c:v>
                </c:pt>
                <c:pt idx="51">
                  <c:v>10.0</c:v>
                </c:pt>
                <c:pt idx="52">
                  <c:v>14.0</c:v>
                </c:pt>
                <c:pt idx="53">
                  <c:v>3.0</c:v>
                </c:pt>
                <c:pt idx="54">
                  <c:v>0.0</c:v>
                </c:pt>
                <c:pt idx="55">
                  <c:v>0.0</c:v>
                </c:pt>
                <c:pt idx="56">
                  <c:v>6.0</c:v>
                </c:pt>
                <c:pt idx="57">
                  <c:v>12.0</c:v>
                </c:pt>
                <c:pt idx="58">
                  <c:v>8.0</c:v>
                </c:pt>
                <c:pt idx="59">
                  <c:v>6.0</c:v>
                </c:pt>
                <c:pt idx="60">
                  <c:v>2.0</c:v>
                </c:pt>
                <c:pt idx="61">
                  <c:v>3.0</c:v>
                </c:pt>
                <c:pt idx="62">
                  <c:v>0.0</c:v>
                </c:pt>
                <c:pt idx="63">
                  <c:v>0.0</c:v>
                </c:pt>
                <c:pt idx="64">
                  <c:v>0.0</c:v>
                </c:pt>
                <c:pt idx="65">
                  <c:v>15.0</c:v>
                </c:pt>
                <c:pt idx="66">
                  <c:v>3.0</c:v>
                </c:pt>
                <c:pt idx="67">
                  <c:v>5.0</c:v>
                </c:pt>
                <c:pt idx="68">
                  <c:v>3.0</c:v>
                </c:pt>
                <c:pt idx="69">
                  <c:v>14.0</c:v>
                </c:pt>
                <c:pt idx="70">
                  <c:v>3.0</c:v>
                </c:pt>
                <c:pt idx="71">
                  <c:v>3.0</c:v>
                </c:pt>
                <c:pt idx="72">
                  <c:v>12.0</c:v>
                </c:pt>
                <c:pt idx="73">
                  <c:v>3.0</c:v>
                </c:pt>
                <c:pt idx="74">
                  <c:v>3.0</c:v>
                </c:pt>
                <c:pt idx="75">
                  <c:v>8.0</c:v>
                </c:pt>
              </c:numCache>
            </c:numRef>
          </c:xVal>
          <c:yVal>
            <c:numRef>
              <c:f>Feuil2!$F$2:$F$77</c:f>
              <c:numCache>
                <c:formatCode>#,##0.00</c:formatCode>
                <c:ptCount val="76"/>
                <c:pt idx="0">
                  <c:v>68.402973</c:v>
                </c:pt>
                <c:pt idx="1">
                  <c:v>33.983679</c:v>
                </c:pt>
                <c:pt idx="2">
                  <c:v>59.425505</c:v>
                </c:pt>
                <c:pt idx="3">
                  <c:v>93.704912</c:v>
                </c:pt>
                <c:pt idx="4">
                  <c:v>34.384843</c:v>
                </c:pt>
                <c:pt idx="5">
                  <c:v>29.509541</c:v>
                </c:pt>
                <c:pt idx="6">
                  <c:v>33.174094</c:v>
                </c:pt>
                <c:pt idx="7">
                  <c:v>37.038562</c:v>
                </c:pt>
                <c:pt idx="8">
                  <c:v>49.12025300000001</c:v>
                </c:pt>
                <c:pt idx="9">
                  <c:v>53.313813</c:v>
                </c:pt>
                <c:pt idx="10">
                  <c:v>18.042851</c:v>
                </c:pt>
                <c:pt idx="11">
                  <c:v>50.764999</c:v>
                </c:pt>
                <c:pt idx="12">
                  <c:v>19.823573</c:v>
                </c:pt>
                <c:pt idx="13">
                  <c:v>40.400208</c:v>
                </c:pt>
                <c:pt idx="14">
                  <c:v>22.736446</c:v>
                </c:pt>
                <c:pt idx="15">
                  <c:v>41.445019</c:v>
                </c:pt>
                <c:pt idx="16">
                  <c:v>45.86332400000001</c:v>
                </c:pt>
                <c:pt idx="17">
                  <c:v>35.782791</c:v>
                </c:pt>
                <c:pt idx="18">
                  <c:v>22.396513</c:v>
                </c:pt>
                <c:pt idx="19">
                  <c:v>40.448772</c:v>
                </c:pt>
                <c:pt idx="20">
                  <c:v>64.533816</c:v>
                </c:pt>
                <c:pt idx="21">
                  <c:v>46.895644</c:v>
                </c:pt>
                <c:pt idx="22">
                  <c:v>36.17619600000001</c:v>
                </c:pt>
                <c:pt idx="23">
                  <c:v>44.330856</c:v>
                </c:pt>
                <c:pt idx="24">
                  <c:v>32.207582</c:v>
                </c:pt>
                <c:pt idx="25">
                  <c:v>31.435973</c:v>
                </c:pt>
                <c:pt idx="26">
                  <c:v>58.34514100000001</c:v>
                </c:pt>
                <c:pt idx="27">
                  <c:v>40.917047</c:v>
                </c:pt>
                <c:pt idx="28">
                  <c:v>41.015492</c:v>
                </c:pt>
                <c:pt idx="29">
                  <c:v>28.025765</c:v>
                </c:pt>
                <c:pt idx="30">
                  <c:v>35.252444</c:v>
                </c:pt>
                <c:pt idx="31">
                  <c:v>23.804043</c:v>
                </c:pt>
                <c:pt idx="32">
                  <c:v>52.076897</c:v>
                </c:pt>
                <c:pt idx="33">
                  <c:v>53.371007</c:v>
                </c:pt>
                <c:pt idx="34">
                  <c:v>45.811716</c:v>
                </c:pt>
                <c:pt idx="35">
                  <c:v>21.871292</c:v>
                </c:pt>
                <c:pt idx="36">
                  <c:v>31.07221699999999</c:v>
                </c:pt>
                <c:pt idx="37">
                  <c:v>28.742414</c:v>
                </c:pt>
                <c:pt idx="38">
                  <c:v>36.52368300000001</c:v>
                </c:pt>
                <c:pt idx="39">
                  <c:v>36.471512</c:v>
                </c:pt>
                <c:pt idx="40">
                  <c:v>39.241114</c:v>
                </c:pt>
                <c:pt idx="41">
                  <c:v>45.328074</c:v>
                </c:pt>
                <c:pt idx="42">
                  <c:v>26.73451499999999</c:v>
                </c:pt>
                <c:pt idx="43">
                  <c:v>54.850917</c:v>
                </c:pt>
                <c:pt idx="44">
                  <c:v>37.13686300000001</c:v>
                </c:pt>
                <c:pt idx="45">
                  <c:v>34.139765</c:v>
                </c:pt>
                <c:pt idx="46">
                  <c:v>30.313351</c:v>
                </c:pt>
                <c:pt idx="47">
                  <c:v>40.105965</c:v>
                </c:pt>
                <c:pt idx="48">
                  <c:v>29.924285</c:v>
                </c:pt>
                <c:pt idx="49">
                  <c:v>40.69232</c:v>
                </c:pt>
                <c:pt idx="50">
                  <c:v>59.642837</c:v>
                </c:pt>
                <c:pt idx="51">
                  <c:v>30.450843</c:v>
                </c:pt>
                <c:pt idx="52">
                  <c:v>37.840594</c:v>
                </c:pt>
                <c:pt idx="53">
                  <c:v>41.50354</c:v>
                </c:pt>
                <c:pt idx="54">
                  <c:v>60.756112</c:v>
                </c:pt>
                <c:pt idx="55">
                  <c:v>63.005645</c:v>
                </c:pt>
                <c:pt idx="56">
                  <c:v>49.511874</c:v>
                </c:pt>
                <c:pt idx="57">
                  <c:v>39.259197</c:v>
                </c:pt>
                <c:pt idx="58">
                  <c:v>39.7034</c:v>
                </c:pt>
                <c:pt idx="59">
                  <c:v>55.333142</c:v>
                </c:pt>
                <c:pt idx="60">
                  <c:v>41.998933</c:v>
                </c:pt>
                <c:pt idx="61">
                  <c:v>40.56015900000001</c:v>
                </c:pt>
                <c:pt idx="62">
                  <c:v>68.23588499999998</c:v>
                </c:pt>
                <c:pt idx="63">
                  <c:v>74.472949</c:v>
                </c:pt>
                <c:pt idx="64">
                  <c:v>72.80178699999999</c:v>
                </c:pt>
                <c:pt idx="65">
                  <c:v>31.230054</c:v>
                </c:pt>
                <c:pt idx="66">
                  <c:v>53.13132400000001</c:v>
                </c:pt>
                <c:pt idx="67">
                  <c:v>59.363993</c:v>
                </c:pt>
                <c:pt idx="68">
                  <c:v>38.83974600000001</c:v>
                </c:pt>
                <c:pt idx="69">
                  <c:v>28.592785</c:v>
                </c:pt>
                <c:pt idx="70">
                  <c:v>46.658844</c:v>
                </c:pt>
                <c:pt idx="71">
                  <c:v>39.106174</c:v>
                </c:pt>
                <c:pt idx="72">
                  <c:v>27.753301</c:v>
                </c:pt>
                <c:pt idx="73">
                  <c:v>49.787445</c:v>
                </c:pt>
                <c:pt idx="74">
                  <c:v>51.592193</c:v>
                </c:pt>
                <c:pt idx="75">
                  <c:v>36.187559</c:v>
                </c:pt>
              </c:numCache>
            </c:numRef>
          </c:yVal>
          <c:smooth val="0"/>
          <c:extLst xmlns:c16r2="http://schemas.microsoft.com/office/drawing/2015/06/chart">
            <c:ext xmlns:c16="http://schemas.microsoft.com/office/drawing/2014/chart" uri="{C3380CC4-5D6E-409C-BE32-E72D297353CC}">
              <c16:uniqueId val="{00000000-0093-4C0C-9C45-CA89BC7D7CA9}"/>
            </c:ext>
          </c:extLst>
        </c:ser>
        <c:dLbls>
          <c:showLegendKey val="0"/>
          <c:showVal val="0"/>
          <c:showCatName val="0"/>
          <c:showSerName val="0"/>
          <c:showPercent val="0"/>
          <c:showBubbleSize val="0"/>
        </c:dLbls>
        <c:axId val="2117740424"/>
        <c:axId val="2117744248"/>
      </c:scatterChart>
      <c:scatterChart>
        <c:scatterStyle val="smoothMarker"/>
        <c:varyColors val="0"/>
        <c:ser>
          <c:idx val="1"/>
          <c:order val="1"/>
          <c:spPr>
            <a:ln w="19050" cap="rnd">
              <a:solidFill>
                <a:schemeClr val="accent2"/>
              </a:solidFill>
              <a:round/>
            </a:ln>
            <a:effectLst/>
          </c:spPr>
          <c:marker>
            <c:symbol val="none"/>
          </c:marker>
          <c:xVal>
            <c:numRef>
              <c:f>Feuil2!$E$2:$E$77</c:f>
              <c:numCache>
                <c:formatCode>General</c:formatCode>
                <c:ptCount val="76"/>
                <c:pt idx="0">
                  <c:v>6.0</c:v>
                </c:pt>
                <c:pt idx="1">
                  <c:v>8.0</c:v>
                </c:pt>
                <c:pt idx="2">
                  <c:v>5.0</c:v>
                </c:pt>
                <c:pt idx="3">
                  <c:v>0.0</c:v>
                </c:pt>
                <c:pt idx="4">
                  <c:v>8.0</c:v>
                </c:pt>
                <c:pt idx="5">
                  <c:v>10.0</c:v>
                </c:pt>
                <c:pt idx="6">
                  <c:v>14.0</c:v>
                </c:pt>
                <c:pt idx="7">
                  <c:v>8.0</c:v>
                </c:pt>
                <c:pt idx="8">
                  <c:v>6.0</c:v>
                </c:pt>
                <c:pt idx="9">
                  <c:v>5.0</c:v>
                </c:pt>
                <c:pt idx="10">
                  <c:v>12.0</c:v>
                </c:pt>
                <c:pt idx="11">
                  <c:v>1.0</c:v>
                </c:pt>
                <c:pt idx="12">
                  <c:v>9.0</c:v>
                </c:pt>
                <c:pt idx="13">
                  <c:v>7.0</c:v>
                </c:pt>
                <c:pt idx="14">
                  <c:v>13.0</c:v>
                </c:pt>
                <c:pt idx="15">
                  <c:v>3.0</c:v>
                </c:pt>
                <c:pt idx="16">
                  <c:v>2.0</c:v>
                </c:pt>
                <c:pt idx="17">
                  <c:v>12.0</c:v>
                </c:pt>
                <c:pt idx="18">
                  <c:v>13.0</c:v>
                </c:pt>
                <c:pt idx="19">
                  <c:v>7.0</c:v>
                </c:pt>
                <c:pt idx="20">
                  <c:v>0.0</c:v>
                </c:pt>
                <c:pt idx="21">
                  <c:v>3.0</c:v>
                </c:pt>
                <c:pt idx="22">
                  <c:v>10.0</c:v>
                </c:pt>
                <c:pt idx="23">
                  <c:v>5.0</c:v>
                </c:pt>
                <c:pt idx="24">
                  <c:v>13.0</c:v>
                </c:pt>
                <c:pt idx="25">
                  <c:v>11.0</c:v>
                </c:pt>
                <c:pt idx="26">
                  <c:v>7.0</c:v>
                </c:pt>
                <c:pt idx="27">
                  <c:v>10.0</c:v>
                </c:pt>
                <c:pt idx="28">
                  <c:v>12.0</c:v>
                </c:pt>
                <c:pt idx="29">
                  <c:v>12.0</c:v>
                </c:pt>
                <c:pt idx="30">
                  <c:v>15.0</c:v>
                </c:pt>
                <c:pt idx="31">
                  <c:v>9.0</c:v>
                </c:pt>
                <c:pt idx="32">
                  <c:v>5.0</c:v>
                </c:pt>
                <c:pt idx="33">
                  <c:v>3.0</c:v>
                </c:pt>
                <c:pt idx="34">
                  <c:v>4.0</c:v>
                </c:pt>
                <c:pt idx="35">
                  <c:v>11.0</c:v>
                </c:pt>
                <c:pt idx="36">
                  <c:v>10.0</c:v>
                </c:pt>
                <c:pt idx="37">
                  <c:v>11.0</c:v>
                </c:pt>
                <c:pt idx="38">
                  <c:v>6.0</c:v>
                </c:pt>
                <c:pt idx="39">
                  <c:v>9.0</c:v>
                </c:pt>
                <c:pt idx="40">
                  <c:v>3.0</c:v>
                </c:pt>
                <c:pt idx="41">
                  <c:v>6.0</c:v>
                </c:pt>
                <c:pt idx="42">
                  <c:v>12.0</c:v>
                </c:pt>
                <c:pt idx="43">
                  <c:v>3.0</c:v>
                </c:pt>
                <c:pt idx="44">
                  <c:v>11.0</c:v>
                </c:pt>
                <c:pt idx="45">
                  <c:v>11.0</c:v>
                </c:pt>
                <c:pt idx="46">
                  <c:v>13.0</c:v>
                </c:pt>
                <c:pt idx="47">
                  <c:v>6.0</c:v>
                </c:pt>
                <c:pt idx="48">
                  <c:v>9.0</c:v>
                </c:pt>
                <c:pt idx="49">
                  <c:v>7.0</c:v>
                </c:pt>
                <c:pt idx="50">
                  <c:v>2.0</c:v>
                </c:pt>
                <c:pt idx="51">
                  <c:v>10.0</c:v>
                </c:pt>
                <c:pt idx="52">
                  <c:v>14.0</c:v>
                </c:pt>
                <c:pt idx="53">
                  <c:v>3.0</c:v>
                </c:pt>
                <c:pt idx="54">
                  <c:v>0.0</c:v>
                </c:pt>
                <c:pt idx="55">
                  <c:v>0.0</c:v>
                </c:pt>
                <c:pt idx="56">
                  <c:v>6.0</c:v>
                </c:pt>
                <c:pt idx="57">
                  <c:v>12.0</c:v>
                </c:pt>
                <c:pt idx="58">
                  <c:v>8.0</c:v>
                </c:pt>
                <c:pt idx="59">
                  <c:v>6.0</c:v>
                </c:pt>
                <c:pt idx="60">
                  <c:v>2.0</c:v>
                </c:pt>
                <c:pt idx="61">
                  <c:v>3.0</c:v>
                </c:pt>
                <c:pt idx="62">
                  <c:v>0.0</c:v>
                </c:pt>
                <c:pt idx="63">
                  <c:v>0.0</c:v>
                </c:pt>
                <c:pt idx="64">
                  <c:v>0.0</c:v>
                </c:pt>
                <c:pt idx="65">
                  <c:v>15.0</c:v>
                </c:pt>
                <c:pt idx="66">
                  <c:v>3.0</c:v>
                </c:pt>
                <c:pt idx="67">
                  <c:v>5.0</c:v>
                </c:pt>
                <c:pt idx="68">
                  <c:v>3.0</c:v>
                </c:pt>
                <c:pt idx="69">
                  <c:v>14.0</c:v>
                </c:pt>
                <c:pt idx="70">
                  <c:v>3.0</c:v>
                </c:pt>
                <c:pt idx="71">
                  <c:v>3.0</c:v>
                </c:pt>
                <c:pt idx="72">
                  <c:v>12.0</c:v>
                </c:pt>
                <c:pt idx="73">
                  <c:v>3.0</c:v>
                </c:pt>
                <c:pt idx="74">
                  <c:v>3.0</c:v>
                </c:pt>
                <c:pt idx="75">
                  <c:v>8.0</c:v>
                </c:pt>
              </c:numCache>
            </c:numRef>
          </c:xVal>
          <c:yVal>
            <c:numRef>
              <c:f>Feuil2!$G$2:$G$77</c:f>
              <c:numCache>
                <c:formatCode>General</c:formatCode>
                <c:ptCount val="76"/>
                <c:pt idx="0">
                  <c:v>44.8796</c:v>
                </c:pt>
                <c:pt idx="1">
                  <c:v>40.078</c:v>
                </c:pt>
                <c:pt idx="2">
                  <c:v>47.2804</c:v>
                </c:pt>
                <c:pt idx="3">
                  <c:v>59.28440000000001</c:v>
                </c:pt>
                <c:pt idx="4">
                  <c:v>40.078</c:v>
                </c:pt>
                <c:pt idx="5">
                  <c:v>35.27640000000001</c:v>
                </c:pt>
                <c:pt idx="6">
                  <c:v>25.6732</c:v>
                </c:pt>
                <c:pt idx="7">
                  <c:v>40.078</c:v>
                </c:pt>
                <c:pt idx="8">
                  <c:v>44.8796</c:v>
                </c:pt>
                <c:pt idx="9">
                  <c:v>47.2804</c:v>
                </c:pt>
                <c:pt idx="10">
                  <c:v>30.47480000000001</c:v>
                </c:pt>
                <c:pt idx="11">
                  <c:v>56.8836</c:v>
                </c:pt>
                <c:pt idx="12">
                  <c:v>37.67720000000001</c:v>
                </c:pt>
                <c:pt idx="13">
                  <c:v>42.4788</c:v>
                </c:pt>
                <c:pt idx="14">
                  <c:v>28.07400000000001</c:v>
                </c:pt>
                <c:pt idx="15">
                  <c:v>52.082</c:v>
                </c:pt>
                <c:pt idx="16">
                  <c:v>54.4828</c:v>
                </c:pt>
                <c:pt idx="17">
                  <c:v>30.47480000000001</c:v>
                </c:pt>
                <c:pt idx="18">
                  <c:v>28.07400000000001</c:v>
                </c:pt>
                <c:pt idx="19">
                  <c:v>42.4788</c:v>
                </c:pt>
                <c:pt idx="20">
                  <c:v>59.28440000000001</c:v>
                </c:pt>
                <c:pt idx="21">
                  <c:v>52.082</c:v>
                </c:pt>
                <c:pt idx="22">
                  <c:v>35.27640000000001</c:v>
                </c:pt>
                <c:pt idx="23">
                  <c:v>47.2804</c:v>
                </c:pt>
                <c:pt idx="24">
                  <c:v>28.07400000000001</c:v>
                </c:pt>
                <c:pt idx="25">
                  <c:v>32.87560000000001</c:v>
                </c:pt>
                <c:pt idx="26">
                  <c:v>42.4788</c:v>
                </c:pt>
                <c:pt idx="27">
                  <c:v>35.27640000000001</c:v>
                </c:pt>
                <c:pt idx="28">
                  <c:v>30.47480000000001</c:v>
                </c:pt>
                <c:pt idx="29">
                  <c:v>30.47480000000001</c:v>
                </c:pt>
                <c:pt idx="30">
                  <c:v>23.27239999999999</c:v>
                </c:pt>
                <c:pt idx="31">
                  <c:v>37.67720000000001</c:v>
                </c:pt>
                <c:pt idx="32">
                  <c:v>47.2804</c:v>
                </c:pt>
                <c:pt idx="33">
                  <c:v>52.082</c:v>
                </c:pt>
                <c:pt idx="34">
                  <c:v>49.6812</c:v>
                </c:pt>
                <c:pt idx="35">
                  <c:v>32.87560000000001</c:v>
                </c:pt>
                <c:pt idx="36">
                  <c:v>35.27640000000001</c:v>
                </c:pt>
                <c:pt idx="37">
                  <c:v>32.87560000000001</c:v>
                </c:pt>
                <c:pt idx="38">
                  <c:v>44.8796</c:v>
                </c:pt>
                <c:pt idx="39">
                  <c:v>37.67720000000001</c:v>
                </c:pt>
                <c:pt idx="40">
                  <c:v>52.082</c:v>
                </c:pt>
                <c:pt idx="41">
                  <c:v>44.8796</c:v>
                </c:pt>
                <c:pt idx="42">
                  <c:v>30.47480000000001</c:v>
                </c:pt>
                <c:pt idx="43">
                  <c:v>52.082</c:v>
                </c:pt>
                <c:pt idx="44">
                  <c:v>32.87560000000001</c:v>
                </c:pt>
                <c:pt idx="45">
                  <c:v>32.87560000000001</c:v>
                </c:pt>
                <c:pt idx="46">
                  <c:v>28.07400000000001</c:v>
                </c:pt>
                <c:pt idx="47">
                  <c:v>44.8796</c:v>
                </c:pt>
                <c:pt idx="48">
                  <c:v>37.67720000000001</c:v>
                </c:pt>
                <c:pt idx="49">
                  <c:v>42.4788</c:v>
                </c:pt>
                <c:pt idx="50">
                  <c:v>54.4828</c:v>
                </c:pt>
                <c:pt idx="51">
                  <c:v>35.27640000000001</c:v>
                </c:pt>
                <c:pt idx="52">
                  <c:v>25.6732</c:v>
                </c:pt>
                <c:pt idx="53">
                  <c:v>52.082</c:v>
                </c:pt>
                <c:pt idx="54">
                  <c:v>59.28440000000001</c:v>
                </c:pt>
                <c:pt idx="55">
                  <c:v>59.28440000000001</c:v>
                </c:pt>
                <c:pt idx="56">
                  <c:v>44.8796</c:v>
                </c:pt>
                <c:pt idx="57">
                  <c:v>30.47480000000001</c:v>
                </c:pt>
                <c:pt idx="58">
                  <c:v>40.078</c:v>
                </c:pt>
                <c:pt idx="59">
                  <c:v>44.8796</c:v>
                </c:pt>
                <c:pt idx="60">
                  <c:v>54.4828</c:v>
                </c:pt>
                <c:pt idx="61">
                  <c:v>52.082</c:v>
                </c:pt>
                <c:pt idx="62">
                  <c:v>59.28440000000001</c:v>
                </c:pt>
                <c:pt idx="63">
                  <c:v>59.28440000000001</c:v>
                </c:pt>
                <c:pt idx="64">
                  <c:v>59.28440000000001</c:v>
                </c:pt>
                <c:pt idx="65">
                  <c:v>23.27239999999999</c:v>
                </c:pt>
                <c:pt idx="66">
                  <c:v>52.082</c:v>
                </c:pt>
                <c:pt idx="67">
                  <c:v>47.2804</c:v>
                </c:pt>
                <c:pt idx="68">
                  <c:v>52.082</c:v>
                </c:pt>
                <c:pt idx="69">
                  <c:v>25.6732</c:v>
                </c:pt>
                <c:pt idx="70">
                  <c:v>52.082</c:v>
                </c:pt>
                <c:pt idx="71">
                  <c:v>52.082</c:v>
                </c:pt>
                <c:pt idx="72">
                  <c:v>30.47480000000001</c:v>
                </c:pt>
                <c:pt idx="73">
                  <c:v>52.082</c:v>
                </c:pt>
                <c:pt idx="74">
                  <c:v>52.082</c:v>
                </c:pt>
                <c:pt idx="75">
                  <c:v>40.078</c:v>
                </c:pt>
              </c:numCache>
            </c:numRef>
          </c:yVal>
          <c:smooth val="1"/>
          <c:extLst xmlns:c16r2="http://schemas.microsoft.com/office/drawing/2015/06/chart">
            <c:ext xmlns:c16="http://schemas.microsoft.com/office/drawing/2014/chart" uri="{C3380CC4-5D6E-409C-BE32-E72D297353CC}">
              <c16:uniqueId val="{00000001-0093-4C0C-9C45-CA89BC7D7CA9}"/>
            </c:ext>
          </c:extLst>
        </c:ser>
        <c:ser>
          <c:idx val="2"/>
          <c:order val="2"/>
          <c:spPr>
            <a:ln w="19050" cap="rnd">
              <a:solidFill>
                <a:schemeClr val="accent3"/>
              </a:solidFill>
              <a:round/>
            </a:ln>
            <a:effectLst/>
          </c:spPr>
          <c:marker>
            <c:symbol val="none"/>
          </c:marker>
          <c:xVal>
            <c:numRef>
              <c:f>Feuil2!$E$2:$E$77</c:f>
              <c:numCache>
                <c:formatCode>General</c:formatCode>
                <c:ptCount val="76"/>
                <c:pt idx="0">
                  <c:v>6.0</c:v>
                </c:pt>
                <c:pt idx="1">
                  <c:v>8.0</c:v>
                </c:pt>
                <c:pt idx="2">
                  <c:v>5.0</c:v>
                </c:pt>
                <c:pt idx="3">
                  <c:v>0.0</c:v>
                </c:pt>
                <c:pt idx="4">
                  <c:v>8.0</c:v>
                </c:pt>
                <c:pt idx="5">
                  <c:v>10.0</c:v>
                </c:pt>
                <c:pt idx="6">
                  <c:v>14.0</c:v>
                </c:pt>
                <c:pt idx="7">
                  <c:v>8.0</c:v>
                </c:pt>
                <c:pt idx="8">
                  <c:v>6.0</c:v>
                </c:pt>
                <c:pt idx="9">
                  <c:v>5.0</c:v>
                </c:pt>
                <c:pt idx="10">
                  <c:v>12.0</c:v>
                </c:pt>
                <c:pt idx="11">
                  <c:v>1.0</c:v>
                </c:pt>
                <c:pt idx="12">
                  <c:v>9.0</c:v>
                </c:pt>
                <c:pt idx="13">
                  <c:v>7.0</c:v>
                </c:pt>
                <c:pt idx="14">
                  <c:v>13.0</c:v>
                </c:pt>
                <c:pt idx="15">
                  <c:v>3.0</c:v>
                </c:pt>
                <c:pt idx="16">
                  <c:v>2.0</c:v>
                </c:pt>
                <c:pt idx="17">
                  <c:v>12.0</c:v>
                </c:pt>
                <c:pt idx="18">
                  <c:v>13.0</c:v>
                </c:pt>
                <c:pt idx="19">
                  <c:v>7.0</c:v>
                </c:pt>
                <c:pt idx="20">
                  <c:v>0.0</c:v>
                </c:pt>
                <c:pt idx="21">
                  <c:v>3.0</c:v>
                </c:pt>
                <c:pt idx="22">
                  <c:v>10.0</c:v>
                </c:pt>
                <c:pt idx="23">
                  <c:v>5.0</c:v>
                </c:pt>
                <c:pt idx="24">
                  <c:v>13.0</c:v>
                </c:pt>
                <c:pt idx="25">
                  <c:v>11.0</c:v>
                </c:pt>
                <c:pt idx="26">
                  <c:v>7.0</c:v>
                </c:pt>
                <c:pt idx="27">
                  <c:v>10.0</c:v>
                </c:pt>
                <c:pt idx="28">
                  <c:v>12.0</c:v>
                </c:pt>
                <c:pt idx="29">
                  <c:v>12.0</c:v>
                </c:pt>
                <c:pt idx="30">
                  <c:v>15.0</c:v>
                </c:pt>
                <c:pt idx="31">
                  <c:v>9.0</c:v>
                </c:pt>
                <c:pt idx="32">
                  <c:v>5.0</c:v>
                </c:pt>
                <c:pt idx="33">
                  <c:v>3.0</c:v>
                </c:pt>
                <c:pt idx="34">
                  <c:v>4.0</c:v>
                </c:pt>
                <c:pt idx="35">
                  <c:v>11.0</c:v>
                </c:pt>
                <c:pt idx="36">
                  <c:v>10.0</c:v>
                </c:pt>
                <c:pt idx="37">
                  <c:v>11.0</c:v>
                </c:pt>
                <c:pt idx="38">
                  <c:v>6.0</c:v>
                </c:pt>
                <c:pt idx="39">
                  <c:v>9.0</c:v>
                </c:pt>
                <c:pt idx="40">
                  <c:v>3.0</c:v>
                </c:pt>
                <c:pt idx="41">
                  <c:v>6.0</c:v>
                </c:pt>
                <c:pt idx="42">
                  <c:v>12.0</c:v>
                </c:pt>
                <c:pt idx="43">
                  <c:v>3.0</c:v>
                </c:pt>
                <c:pt idx="44">
                  <c:v>11.0</c:v>
                </c:pt>
                <c:pt idx="45">
                  <c:v>11.0</c:v>
                </c:pt>
                <c:pt idx="46">
                  <c:v>13.0</c:v>
                </c:pt>
                <c:pt idx="47">
                  <c:v>6.0</c:v>
                </c:pt>
                <c:pt idx="48">
                  <c:v>9.0</c:v>
                </c:pt>
                <c:pt idx="49">
                  <c:v>7.0</c:v>
                </c:pt>
                <c:pt idx="50">
                  <c:v>2.0</c:v>
                </c:pt>
                <c:pt idx="51">
                  <c:v>10.0</c:v>
                </c:pt>
                <c:pt idx="52">
                  <c:v>14.0</c:v>
                </c:pt>
                <c:pt idx="53">
                  <c:v>3.0</c:v>
                </c:pt>
                <c:pt idx="54">
                  <c:v>0.0</c:v>
                </c:pt>
                <c:pt idx="55">
                  <c:v>0.0</c:v>
                </c:pt>
                <c:pt idx="56">
                  <c:v>6.0</c:v>
                </c:pt>
                <c:pt idx="57">
                  <c:v>12.0</c:v>
                </c:pt>
                <c:pt idx="58">
                  <c:v>8.0</c:v>
                </c:pt>
                <c:pt idx="59">
                  <c:v>6.0</c:v>
                </c:pt>
                <c:pt idx="60">
                  <c:v>2.0</c:v>
                </c:pt>
                <c:pt idx="61">
                  <c:v>3.0</c:v>
                </c:pt>
                <c:pt idx="62">
                  <c:v>0.0</c:v>
                </c:pt>
                <c:pt idx="63">
                  <c:v>0.0</c:v>
                </c:pt>
                <c:pt idx="64">
                  <c:v>0.0</c:v>
                </c:pt>
                <c:pt idx="65">
                  <c:v>15.0</c:v>
                </c:pt>
                <c:pt idx="66">
                  <c:v>3.0</c:v>
                </c:pt>
                <c:pt idx="67">
                  <c:v>5.0</c:v>
                </c:pt>
                <c:pt idx="68">
                  <c:v>3.0</c:v>
                </c:pt>
                <c:pt idx="69">
                  <c:v>14.0</c:v>
                </c:pt>
                <c:pt idx="70">
                  <c:v>3.0</c:v>
                </c:pt>
                <c:pt idx="71">
                  <c:v>3.0</c:v>
                </c:pt>
                <c:pt idx="72">
                  <c:v>12.0</c:v>
                </c:pt>
                <c:pt idx="73">
                  <c:v>3.0</c:v>
                </c:pt>
                <c:pt idx="74">
                  <c:v>3.0</c:v>
                </c:pt>
                <c:pt idx="75">
                  <c:v>8.0</c:v>
                </c:pt>
              </c:numCache>
            </c:numRef>
          </c:xVal>
          <c:yVal>
            <c:numRef>
              <c:f>Feuil2!$H$2:$H$77</c:f>
              <c:numCache>
                <c:formatCode>General</c:formatCode>
                <c:ptCount val="76"/>
                <c:pt idx="0">
                  <c:v>42.5583012</c:v>
                </c:pt>
                <c:pt idx="1">
                  <c:v>42.5583012</c:v>
                </c:pt>
                <c:pt idx="2">
                  <c:v>42.5583012</c:v>
                </c:pt>
                <c:pt idx="3">
                  <c:v>42.5583012</c:v>
                </c:pt>
                <c:pt idx="4">
                  <c:v>42.5583012</c:v>
                </c:pt>
                <c:pt idx="5">
                  <c:v>42.5583012</c:v>
                </c:pt>
                <c:pt idx="6">
                  <c:v>42.5583012</c:v>
                </c:pt>
                <c:pt idx="7">
                  <c:v>42.5583012</c:v>
                </c:pt>
                <c:pt idx="8">
                  <c:v>42.5583012</c:v>
                </c:pt>
                <c:pt idx="9">
                  <c:v>42.5583012</c:v>
                </c:pt>
                <c:pt idx="10">
                  <c:v>42.5583012</c:v>
                </c:pt>
                <c:pt idx="11">
                  <c:v>42.5583012</c:v>
                </c:pt>
                <c:pt idx="12">
                  <c:v>42.5583012</c:v>
                </c:pt>
                <c:pt idx="13">
                  <c:v>42.5583012</c:v>
                </c:pt>
                <c:pt idx="14">
                  <c:v>42.5583012</c:v>
                </c:pt>
                <c:pt idx="15">
                  <c:v>42.5583012</c:v>
                </c:pt>
                <c:pt idx="16">
                  <c:v>42.5583012</c:v>
                </c:pt>
                <c:pt idx="17">
                  <c:v>42.5583012</c:v>
                </c:pt>
                <c:pt idx="18">
                  <c:v>42.5583012</c:v>
                </c:pt>
                <c:pt idx="19">
                  <c:v>42.5583012</c:v>
                </c:pt>
                <c:pt idx="20">
                  <c:v>42.5583012</c:v>
                </c:pt>
                <c:pt idx="21">
                  <c:v>42.5583012</c:v>
                </c:pt>
                <c:pt idx="22">
                  <c:v>42.5583012</c:v>
                </c:pt>
                <c:pt idx="23">
                  <c:v>42.5583012</c:v>
                </c:pt>
                <c:pt idx="24">
                  <c:v>42.5583012</c:v>
                </c:pt>
                <c:pt idx="25">
                  <c:v>42.5583012</c:v>
                </c:pt>
                <c:pt idx="26">
                  <c:v>42.5583012</c:v>
                </c:pt>
                <c:pt idx="27">
                  <c:v>42.5583012</c:v>
                </c:pt>
                <c:pt idx="28">
                  <c:v>42.5583012</c:v>
                </c:pt>
                <c:pt idx="29">
                  <c:v>42.5583012</c:v>
                </c:pt>
                <c:pt idx="30">
                  <c:v>42.5583012</c:v>
                </c:pt>
                <c:pt idx="31">
                  <c:v>42.5583012</c:v>
                </c:pt>
                <c:pt idx="32">
                  <c:v>42.5583012</c:v>
                </c:pt>
                <c:pt idx="33">
                  <c:v>42.5583012</c:v>
                </c:pt>
                <c:pt idx="34">
                  <c:v>42.5583012</c:v>
                </c:pt>
                <c:pt idx="35">
                  <c:v>42.5583012</c:v>
                </c:pt>
                <c:pt idx="36">
                  <c:v>42.5583012</c:v>
                </c:pt>
                <c:pt idx="37">
                  <c:v>42.5583012</c:v>
                </c:pt>
                <c:pt idx="38">
                  <c:v>42.5583012</c:v>
                </c:pt>
                <c:pt idx="39">
                  <c:v>42.5583012</c:v>
                </c:pt>
                <c:pt idx="40">
                  <c:v>42.5583012</c:v>
                </c:pt>
                <c:pt idx="41">
                  <c:v>42.5583012</c:v>
                </c:pt>
                <c:pt idx="42">
                  <c:v>42.5583012</c:v>
                </c:pt>
                <c:pt idx="43">
                  <c:v>42.5583012</c:v>
                </c:pt>
                <c:pt idx="44">
                  <c:v>42.5583012</c:v>
                </c:pt>
                <c:pt idx="45">
                  <c:v>42.5583012</c:v>
                </c:pt>
                <c:pt idx="46">
                  <c:v>42.5583012</c:v>
                </c:pt>
                <c:pt idx="47">
                  <c:v>42.5583012</c:v>
                </c:pt>
                <c:pt idx="48">
                  <c:v>42.5583012</c:v>
                </c:pt>
                <c:pt idx="49">
                  <c:v>42.5583012</c:v>
                </c:pt>
                <c:pt idx="50">
                  <c:v>42.5583012</c:v>
                </c:pt>
                <c:pt idx="51">
                  <c:v>42.5583012</c:v>
                </c:pt>
                <c:pt idx="52">
                  <c:v>42.5583012</c:v>
                </c:pt>
                <c:pt idx="53">
                  <c:v>42.5583012</c:v>
                </c:pt>
                <c:pt idx="54">
                  <c:v>42.5583012</c:v>
                </c:pt>
                <c:pt idx="55">
                  <c:v>42.5583012</c:v>
                </c:pt>
                <c:pt idx="56">
                  <c:v>42.5583012</c:v>
                </c:pt>
                <c:pt idx="57">
                  <c:v>42.5583012</c:v>
                </c:pt>
                <c:pt idx="58">
                  <c:v>42.5583012</c:v>
                </c:pt>
                <c:pt idx="59">
                  <c:v>42.5583012</c:v>
                </c:pt>
                <c:pt idx="60">
                  <c:v>42.5583012</c:v>
                </c:pt>
                <c:pt idx="61">
                  <c:v>42.5583012</c:v>
                </c:pt>
                <c:pt idx="62">
                  <c:v>42.5583012</c:v>
                </c:pt>
                <c:pt idx="63">
                  <c:v>42.5583012</c:v>
                </c:pt>
                <c:pt idx="64">
                  <c:v>42.5583012</c:v>
                </c:pt>
                <c:pt idx="65">
                  <c:v>42.5583012</c:v>
                </c:pt>
                <c:pt idx="66">
                  <c:v>42.5583012</c:v>
                </c:pt>
                <c:pt idx="67">
                  <c:v>42.5583012</c:v>
                </c:pt>
                <c:pt idx="68">
                  <c:v>42.5583012</c:v>
                </c:pt>
                <c:pt idx="69">
                  <c:v>42.5583012</c:v>
                </c:pt>
                <c:pt idx="70">
                  <c:v>42.5583012</c:v>
                </c:pt>
                <c:pt idx="71">
                  <c:v>42.5583012</c:v>
                </c:pt>
                <c:pt idx="72">
                  <c:v>42.5583012</c:v>
                </c:pt>
                <c:pt idx="73">
                  <c:v>42.5583012</c:v>
                </c:pt>
                <c:pt idx="74">
                  <c:v>42.5583012</c:v>
                </c:pt>
                <c:pt idx="75">
                  <c:v>42.5583012</c:v>
                </c:pt>
              </c:numCache>
            </c:numRef>
          </c:yVal>
          <c:smooth val="1"/>
          <c:extLst xmlns:c16r2="http://schemas.microsoft.com/office/drawing/2015/06/chart">
            <c:ext xmlns:c16="http://schemas.microsoft.com/office/drawing/2014/chart" uri="{C3380CC4-5D6E-409C-BE32-E72D297353CC}">
              <c16:uniqueId val="{00000002-0093-4C0C-9C45-CA89BC7D7CA9}"/>
            </c:ext>
          </c:extLst>
        </c:ser>
        <c:dLbls>
          <c:showLegendKey val="0"/>
          <c:showVal val="0"/>
          <c:showCatName val="0"/>
          <c:showSerName val="0"/>
          <c:showPercent val="0"/>
          <c:showBubbleSize val="0"/>
        </c:dLbls>
        <c:axId val="2117740424"/>
        <c:axId val="2117744248"/>
      </c:scatterChart>
      <c:valAx>
        <c:axId val="2117740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744248"/>
        <c:crosses val="autoZero"/>
        <c:crossBetween val="midCat"/>
      </c:valAx>
      <c:valAx>
        <c:axId val="2117744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740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2391</Words>
  <Characters>13630</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Henallux</Company>
  <LinksUpToDate>false</LinksUpToDate>
  <CharactersWithSpaces>15990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CHARLIER Christine</dc:creator>
  <cp:keywords/>
  <dc:description/>
  <cp:lastModifiedBy>Manon Libert</cp:lastModifiedBy>
  <cp:revision>6</cp:revision>
  <dcterms:created xsi:type="dcterms:W3CDTF">2016-11-08T15:48:00Z</dcterms:created>
  <dcterms:modified xsi:type="dcterms:W3CDTF">2016-11-15T15:49:00Z</dcterms:modified>
</cp:coreProperties>
</file>