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EF281" w14:textId="77777777" w:rsidR="0030399E" w:rsidRPr="00115103" w:rsidRDefault="0030399E" w:rsidP="00A339CD">
      <w:pPr>
        <w:pStyle w:val="Title"/>
        <w:jc w:val="both"/>
        <w:rPr>
          <w:rFonts w:asciiTheme="minorHAnsi" w:hAnsiTheme="minorHAnsi"/>
          <w:sz w:val="20"/>
          <w:szCs w:val="20"/>
        </w:rPr>
      </w:pPr>
      <w:r w:rsidRPr="00115103">
        <w:rPr>
          <w:rFonts w:asciiTheme="minorHAnsi" w:hAnsiTheme="minorHAnsi"/>
          <w:sz w:val="20"/>
          <w:szCs w:val="20"/>
        </w:rPr>
        <w:t>Analyse composante principale</w:t>
      </w:r>
    </w:p>
    <w:p w14:paraId="5BFA12A2" w14:textId="77777777" w:rsidR="0030399E" w:rsidRPr="00115103" w:rsidRDefault="0030399E" w:rsidP="00A339CD">
      <w:pPr>
        <w:pStyle w:val="Heading1"/>
        <w:jc w:val="both"/>
        <w:rPr>
          <w:rFonts w:asciiTheme="minorHAnsi" w:hAnsiTheme="minorHAnsi"/>
          <w:sz w:val="20"/>
          <w:szCs w:val="20"/>
        </w:rPr>
      </w:pPr>
      <w:r w:rsidRPr="00115103">
        <w:rPr>
          <w:rFonts w:asciiTheme="minorHAnsi" w:hAnsiTheme="minorHAnsi"/>
          <w:sz w:val="20"/>
          <w:szCs w:val="20"/>
        </w:rPr>
        <w:t>Introduction</w:t>
      </w:r>
    </w:p>
    <w:p w14:paraId="23A9AD8A" w14:textId="77777777" w:rsidR="0030399E" w:rsidRPr="00115103" w:rsidRDefault="0030399E" w:rsidP="00A339CD">
      <w:pPr>
        <w:jc w:val="both"/>
        <w:rPr>
          <w:sz w:val="20"/>
          <w:szCs w:val="20"/>
        </w:rPr>
      </w:pPr>
    </w:p>
    <w:p w14:paraId="0D5D0BBD" w14:textId="77777777" w:rsidR="006253D4" w:rsidRPr="00115103" w:rsidRDefault="006253D4" w:rsidP="006253D4">
      <w:pPr>
        <w:rPr>
          <w:sz w:val="20"/>
          <w:szCs w:val="20"/>
        </w:rPr>
      </w:pPr>
      <w:r w:rsidRPr="00115103">
        <w:rPr>
          <w:sz w:val="20"/>
          <w:szCs w:val="20"/>
        </w:rPr>
        <w:t>(ref : WikiStat : « Introduction à l’analyse en composantes principales »//  « Analyse en composantes principales »</w:t>
      </w:r>
      <w:r w:rsidRPr="00115103">
        <w:rPr>
          <w:sz w:val="20"/>
          <w:szCs w:val="20"/>
        </w:rPr>
        <w:br/>
        <w:t>« Exploration des données » D.T . Larose)</w:t>
      </w:r>
    </w:p>
    <w:p w14:paraId="45980E21" w14:textId="77777777" w:rsidR="006253D4" w:rsidRPr="00115103" w:rsidRDefault="00CE05A8" w:rsidP="006253D4">
      <w:pPr>
        <w:rPr>
          <w:sz w:val="20"/>
          <w:szCs w:val="20"/>
        </w:rPr>
      </w:pPr>
      <w:hyperlink r:id="rId6" w:history="1">
        <w:r w:rsidR="006253D4" w:rsidRPr="00115103">
          <w:rPr>
            <w:rStyle w:val="Hyperlink"/>
            <w:sz w:val="20"/>
            <w:szCs w:val="20"/>
          </w:rPr>
          <w:t>http://www.showme.com/sh/?h=P632jqK</w:t>
        </w:r>
      </w:hyperlink>
    </w:p>
    <w:p w14:paraId="7562D1DD" w14:textId="77777777" w:rsidR="006253D4" w:rsidRPr="00115103" w:rsidRDefault="006253D4" w:rsidP="006253D4">
      <w:pPr>
        <w:rPr>
          <w:sz w:val="20"/>
          <w:szCs w:val="20"/>
        </w:rPr>
      </w:pPr>
    </w:p>
    <w:p w14:paraId="6B1A0F3B" w14:textId="77777777" w:rsidR="006253D4" w:rsidRPr="00115103" w:rsidRDefault="00CE05A8" w:rsidP="006253D4">
      <w:pPr>
        <w:rPr>
          <w:sz w:val="20"/>
          <w:szCs w:val="20"/>
        </w:rPr>
      </w:pPr>
      <w:hyperlink r:id="rId7" w:history="1">
        <w:r w:rsidR="006253D4" w:rsidRPr="00115103">
          <w:rPr>
            <w:rStyle w:val="Hyperlink"/>
            <w:sz w:val="20"/>
            <w:szCs w:val="20"/>
          </w:rPr>
          <w:t>http://www.showme.com/sh/?h=xGMNCtM</w:t>
        </w:r>
      </w:hyperlink>
    </w:p>
    <w:p w14:paraId="5864D985" w14:textId="77777777" w:rsidR="006253D4" w:rsidRPr="00115103" w:rsidRDefault="006253D4" w:rsidP="00A339CD">
      <w:pPr>
        <w:jc w:val="both"/>
        <w:rPr>
          <w:sz w:val="20"/>
          <w:szCs w:val="20"/>
        </w:rPr>
      </w:pPr>
    </w:p>
    <w:p w14:paraId="3F73550F" w14:textId="755A8D8D" w:rsidR="0029233A" w:rsidRPr="00115103" w:rsidRDefault="0030399E" w:rsidP="00A339CD">
      <w:pPr>
        <w:jc w:val="both"/>
        <w:rPr>
          <w:sz w:val="20"/>
          <w:szCs w:val="20"/>
        </w:rPr>
      </w:pPr>
      <w:r w:rsidRPr="00115103">
        <w:rPr>
          <w:sz w:val="20"/>
          <w:szCs w:val="20"/>
        </w:rPr>
        <w:t xml:space="preserve">Lorsqu’on  étudie simultanément un nombre important de variables quantitatives (ne serait-ce que 4 !), comment en faire un graphique global ? La difficult ́e vient de ce que les individus </w:t>
      </w:r>
      <w:r w:rsidR="00ED6953">
        <w:rPr>
          <w:sz w:val="20"/>
          <w:szCs w:val="20"/>
        </w:rPr>
        <w:t xml:space="preserve"> ́etudi ́es ne sont plus représenté</w:t>
      </w:r>
      <w:r w:rsidRPr="00115103">
        <w:rPr>
          <w:sz w:val="20"/>
          <w:szCs w:val="20"/>
        </w:rPr>
        <w:t>s dans un plan, espace de dimension 2, mais dans un espace de dimension plus importante (par exemple 4). L’objectif de l’Analyse en Composantes Principales est de revenir à un espace de dimension réduite (par exemple 2) en d ́ef</w:t>
      </w:r>
      <w:r w:rsidR="001E785A" w:rsidRPr="00115103">
        <w:rPr>
          <w:sz w:val="20"/>
          <w:szCs w:val="20"/>
        </w:rPr>
        <w:t>ormant le moins possible la r</w:t>
      </w:r>
      <w:r w:rsidRPr="00115103">
        <w:rPr>
          <w:sz w:val="20"/>
          <w:szCs w:val="20"/>
        </w:rPr>
        <w:t>é</w:t>
      </w:r>
      <w:r w:rsidR="001E785A" w:rsidRPr="00115103">
        <w:rPr>
          <w:sz w:val="20"/>
          <w:szCs w:val="20"/>
        </w:rPr>
        <w:t>alité</w:t>
      </w:r>
      <w:r w:rsidRPr="00115103">
        <w:rPr>
          <w:sz w:val="20"/>
          <w:szCs w:val="20"/>
        </w:rPr>
        <w:t xml:space="preserve">. </w:t>
      </w:r>
      <w:r w:rsidR="001E785A" w:rsidRPr="00115103">
        <w:rPr>
          <w:sz w:val="20"/>
          <w:szCs w:val="20"/>
        </w:rPr>
        <w:t>Il s’agit donc d’obtenir le résumé</w:t>
      </w:r>
      <w:r w:rsidRPr="00115103">
        <w:rPr>
          <w:sz w:val="20"/>
          <w:szCs w:val="20"/>
        </w:rPr>
        <w:t xml:space="preserve"> le plu</w:t>
      </w:r>
      <w:r w:rsidR="001E785A" w:rsidRPr="00115103">
        <w:rPr>
          <w:sz w:val="20"/>
          <w:szCs w:val="20"/>
        </w:rPr>
        <w:t>s pertinent possible des donné</w:t>
      </w:r>
      <w:r w:rsidRPr="00115103">
        <w:rPr>
          <w:sz w:val="20"/>
          <w:szCs w:val="20"/>
        </w:rPr>
        <w:t>es initiales.</w:t>
      </w:r>
    </w:p>
    <w:p w14:paraId="40750DD6" w14:textId="77777777" w:rsidR="005725FB" w:rsidRPr="00115103" w:rsidRDefault="005725FB" w:rsidP="00A339CD">
      <w:pPr>
        <w:jc w:val="both"/>
        <w:rPr>
          <w:sz w:val="20"/>
          <w:szCs w:val="20"/>
        </w:rPr>
      </w:pPr>
    </w:p>
    <w:p w14:paraId="718DE7E0" w14:textId="3E0508FF" w:rsidR="001E785A" w:rsidRPr="00115103" w:rsidRDefault="005725FB" w:rsidP="00A339CD">
      <w:pPr>
        <w:jc w:val="both"/>
        <w:rPr>
          <w:sz w:val="20"/>
          <w:szCs w:val="20"/>
        </w:rPr>
      </w:pPr>
      <w:r w:rsidRPr="00115103">
        <w:rPr>
          <w:sz w:val="20"/>
          <w:szCs w:val="20"/>
        </w:rPr>
        <w:t>C</w:t>
      </w:r>
      <w:r w:rsidR="001E785A" w:rsidRPr="00115103">
        <w:rPr>
          <w:sz w:val="20"/>
          <w:szCs w:val="20"/>
        </w:rPr>
        <w:t>’est la matrice des variances-</w:t>
      </w:r>
      <w:r w:rsidRPr="00115103">
        <w:rPr>
          <w:sz w:val="20"/>
          <w:szCs w:val="20"/>
        </w:rPr>
        <w:t>covariances (ou celle des corré</w:t>
      </w:r>
      <w:r w:rsidR="001E785A" w:rsidRPr="00115103">
        <w:rPr>
          <w:sz w:val="20"/>
          <w:szCs w:val="20"/>
        </w:rPr>
        <w:t>l</w:t>
      </w:r>
      <w:r w:rsidRPr="00115103">
        <w:rPr>
          <w:sz w:val="20"/>
          <w:szCs w:val="20"/>
        </w:rPr>
        <w:t>ations) qui va permettre de réaliser ce résumé</w:t>
      </w:r>
      <w:r w:rsidR="001E785A" w:rsidRPr="00115103">
        <w:rPr>
          <w:sz w:val="20"/>
          <w:szCs w:val="20"/>
        </w:rPr>
        <w:t xml:space="preserve"> pertinent, parce qu’on analyse essentiellement la d</w:t>
      </w:r>
      <w:r w:rsidR="003C5269" w:rsidRPr="00115103">
        <w:rPr>
          <w:sz w:val="20"/>
          <w:szCs w:val="20"/>
        </w:rPr>
        <w:t>ispersion des donn ́ees considéré</w:t>
      </w:r>
      <w:r w:rsidR="001E785A" w:rsidRPr="00115103">
        <w:rPr>
          <w:sz w:val="20"/>
          <w:szCs w:val="20"/>
        </w:rPr>
        <w:t>es. De cette matrice, on va extraire, pa</w:t>
      </w:r>
      <w:r w:rsidR="006D62BC" w:rsidRPr="00115103">
        <w:rPr>
          <w:sz w:val="20"/>
          <w:szCs w:val="20"/>
        </w:rPr>
        <w:t>r un procédé mathé</w:t>
      </w:r>
      <w:r w:rsidRPr="00115103">
        <w:rPr>
          <w:sz w:val="20"/>
          <w:szCs w:val="20"/>
        </w:rPr>
        <w:t>matique approprié</w:t>
      </w:r>
      <w:r w:rsidR="001E785A" w:rsidRPr="00115103">
        <w:rPr>
          <w:sz w:val="20"/>
          <w:szCs w:val="20"/>
        </w:rPr>
        <w:t>, les facteurs que l’on recherche, en petit no</w:t>
      </w:r>
      <w:r w:rsidRPr="00115103">
        <w:rPr>
          <w:sz w:val="20"/>
          <w:szCs w:val="20"/>
        </w:rPr>
        <w:t>mbre. Ils vont permettre de ré</w:t>
      </w:r>
      <w:r w:rsidR="001E785A" w:rsidRPr="00115103">
        <w:rPr>
          <w:sz w:val="20"/>
          <w:szCs w:val="20"/>
        </w:rPr>
        <w:t>aliser les graphiques d ́esir ́es dans cet espace de petite dimension (le nombre de facteurs retenus), en d ́eformant le moins possible la configuration globale des individus telle qu’elle est d ́efinie par l’ensemble des varia</w:t>
      </w:r>
      <w:r w:rsidRPr="00115103">
        <w:rPr>
          <w:sz w:val="20"/>
          <w:szCs w:val="20"/>
        </w:rPr>
        <w:t>bles initiales (ainsi remplacé</w:t>
      </w:r>
      <w:r w:rsidR="001E785A" w:rsidRPr="00115103">
        <w:rPr>
          <w:sz w:val="20"/>
          <w:szCs w:val="20"/>
        </w:rPr>
        <w:t>es par les facteurs).</w:t>
      </w:r>
    </w:p>
    <w:p w14:paraId="6817920F" w14:textId="6F5C1491" w:rsidR="001E785A" w:rsidRPr="00115103" w:rsidRDefault="005725FB" w:rsidP="00A339CD">
      <w:pPr>
        <w:jc w:val="both"/>
        <w:rPr>
          <w:sz w:val="20"/>
          <w:szCs w:val="20"/>
        </w:rPr>
      </w:pPr>
      <w:r w:rsidRPr="00115103">
        <w:rPr>
          <w:sz w:val="20"/>
          <w:szCs w:val="20"/>
        </w:rPr>
        <w:t>C’est l’interpré</w:t>
      </w:r>
      <w:r w:rsidR="001E785A" w:rsidRPr="00115103">
        <w:rPr>
          <w:sz w:val="20"/>
          <w:szCs w:val="20"/>
        </w:rPr>
        <w:t>tation de ces graphiques qui permettra de com</w:t>
      </w:r>
      <w:r w:rsidR="007A6049" w:rsidRPr="00115103">
        <w:rPr>
          <w:sz w:val="20"/>
          <w:szCs w:val="20"/>
        </w:rPr>
        <w:t>prendre la structure des données analysé</w:t>
      </w:r>
      <w:r w:rsidR="001E785A" w:rsidRPr="00115103">
        <w:rPr>
          <w:sz w:val="20"/>
          <w:szCs w:val="20"/>
        </w:rPr>
        <w:t>es. Cet</w:t>
      </w:r>
      <w:r w:rsidR="0077625E" w:rsidRPr="00115103">
        <w:rPr>
          <w:sz w:val="20"/>
          <w:szCs w:val="20"/>
        </w:rPr>
        <w:t>te interpré</w:t>
      </w:r>
      <w:r w:rsidR="003945CE" w:rsidRPr="00115103">
        <w:rPr>
          <w:sz w:val="20"/>
          <w:szCs w:val="20"/>
        </w:rPr>
        <w:t>tation sera guidé</w:t>
      </w:r>
      <w:r w:rsidR="001E785A" w:rsidRPr="00115103">
        <w:rPr>
          <w:sz w:val="20"/>
          <w:szCs w:val="20"/>
        </w:rPr>
        <w:t>e par un cer</w:t>
      </w:r>
      <w:r w:rsidRPr="00115103">
        <w:rPr>
          <w:sz w:val="20"/>
          <w:szCs w:val="20"/>
        </w:rPr>
        <w:t>tain nombre d’indicateurs numé</w:t>
      </w:r>
      <w:r w:rsidR="001E785A" w:rsidRPr="00115103">
        <w:rPr>
          <w:sz w:val="20"/>
          <w:szCs w:val="20"/>
        </w:rPr>
        <w:t>riques,</w:t>
      </w:r>
      <w:r w:rsidRPr="00115103">
        <w:rPr>
          <w:sz w:val="20"/>
          <w:szCs w:val="20"/>
        </w:rPr>
        <w:t xml:space="preserve"> appelés aides à l’interprétation, qui sont là</w:t>
      </w:r>
      <w:r w:rsidR="001E785A" w:rsidRPr="00115103">
        <w:rPr>
          <w:sz w:val="20"/>
          <w:szCs w:val="20"/>
        </w:rPr>
        <w:t xml:space="preserve"> pour a</w:t>
      </w:r>
      <w:r w:rsidRPr="00115103">
        <w:rPr>
          <w:sz w:val="20"/>
          <w:szCs w:val="20"/>
        </w:rPr>
        <w:t>ider l’utilisateur à faire l’interpré</w:t>
      </w:r>
      <w:r w:rsidR="001E785A" w:rsidRPr="00115103">
        <w:rPr>
          <w:sz w:val="20"/>
          <w:szCs w:val="20"/>
        </w:rPr>
        <w:t>tation la plus juste et la plus objective possible.</w:t>
      </w:r>
    </w:p>
    <w:p w14:paraId="285B392B" w14:textId="77777777" w:rsidR="001E785A" w:rsidRPr="00115103" w:rsidRDefault="001E785A" w:rsidP="00A339CD">
      <w:pPr>
        <w:jc w:val="both"/>
        <w:rPr>
          <w:sz w:val="20"/>
          <w:szCs w:val="20"/>
        </w:rPr>
      </w:pPr>
    </w:p>
    <w:p w14:paraId="30F66E37" w14:textId="66836639" w:rsidR="00A339CD" w:rsidRPr="00115103" w:rsidRDefault="00707C87" w:rsidP="00A339CD">
      <w:pPr>
        <w:jc w:val="both"/>
        <w:rPr>
          <w:sz w:val="20"/>
          <w:szCs w:val="20"/>
        </w:rPr>
      </w:pPr>
      <w:r w:rsidRPr="00115103">
        <w:rPr>
          <w:sz w:val="20"/>
          <w:szCs w:val="20"/>
        </w:rPr>
        <w:t>De ce fait pour utiliser certains algorithme tel que la régression il est nécessaire d’utiliser des variables qui sont plutôt indépendante. Et l’ACP offre ceci. Attention indépendante entres-elles. Et de ce fait l’objectif est également de réduire ce nombre de variables.</w:t>
      </w:r>
      <w:r w:rsidR="00B6063C" w:rsidRPr="00115103">
        <w:rPr>
          <w:sz w:val="20"/>
          <w:szCs w:val="20"/>
        </w:rPr>
        <w:t xml:space="preserve"> </w:t>
      </w:r>
    </w:p>
    <w:p w14:paraId="6776D2E7" w14:textId="47FB827A" w:rsidR="00ED0EF2" w:rsidRPr="00115103" w:rsidRDefault="00820DAB" w:rsidP="00A339CD">
      <w:pPr>
        <w:jc w:val="both"/>
        <w:rPr>
          <w:sz w:val="20"/>
          <w:szCs w:val="20"/>
        </w:rPr>
      </w:pPr>
      <w:r w:rsidRPr="00115103">
        <w:rPr>
          <w:noProof/>
          <w:sz w:val="20"/>
          <w:szCs w:val="20"/>
          <w:lang w:val="en-US"/>
        </w:rPr>
        <w:drawing>
          <wp:anchor distT="0" distB="0" distL="114300" distR="114300" simplePos="0" relativeHeight="251659264" behindDoc="0" locked="0" layoutInCell="1" allowOverlap="1" wp14:anchorId="24F0F78A" wp14:editId="1B74D0AD">
            <wp:simplePos x="0" y="0"/>
            <wp:positionH relativeFrom="column">
              <wp:posOffset>-457200</wp:posOffset>
            </wp:positionH>
            <wp:positionV relativeFrom="paragraph">
              <wp:posOffset>125730</wp:posOffset>
            </wp:positionV>
            <wp:extent cx="6286500" cy="3241675"/>
            <wp:effectExtent l="0" t="0" r="12700" b="9525"/>
            <wp:wrapSquare wrapText="bothSides"/>
            <wp:docPr id="1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0" cy="3241675"/>
                    </a:xfrm>
                    <a:prstGeom prst="rect">
                      <a:avLst/>
                    </a:prstGeom>
                    <a:noFill/>
                    <a:ln>
                      <a:noFill/>
                    </a:ln>
                  </pic:spPr>
                </pic:pic>
              </a:graphicData>
            </a:graphic>
            <wp14:sizeRelH relativeFrom="page">
              <wp14:pctWidth>0</wp14:pctWidth>
            </wp14:sizeRelH>
            <wp14:sizeRelV relativeFrom="page">
              <wp14:pctHeight>0</wp14:pctHeight>
            </wp14:sizeRelV>
          </wp:anchor>
        </w:drawing>
      </w:r>
      <w:r w:rsidR="00CC7F1A" w:rsidRPr="00115103">
        <w:rPr>
          <w:sz w:val="20"/>
          <w:szCs w:val="20"/>
        </w:rPr>
        <w:br w:type="column"/>
      </w:r>
    </w:p>
    <w:tbl>
      <w:tblPr>
        <w:tblStyle w:val="TableGrid"/>
        <w:tblW w:w="0" w:type="auto"/>
        <w:tblLook w:val="04A0" w:firstRow="1" w:lastRow="0" w:firstColumn="1" w:lastColumn="0" w:noHBand="0" w:noVBand="1"/>
      </w:tblPr>
      <w:tblGrid>
        <w:gridCol w:w="7026"/>
        <w:gridCol w:w="1490"/>
      </w:tblGrid>
      <w:tr w:rsidR="00CC7F1A" w:rsidRPr="00115103" w14:paraId="16391E20" w14:textId="77777777" w:rsidTr="00AA3A1D">
        <w:trPr>
          <w:trHeight w:val="454"/>
        </w:trPr>
        <w:tc>
          <w:tcPr>
            <w:tcW w:w="7621" w:type="dxa"/>
            <w:vAlign w:val="center"/>
          </w:tcPr>
          <w:p w14:paraId="75FED223" w14:textId="77777777" w:rsidR="00CC7F1A" w:rsidRPr="00115103" w:rsidRDefault="00CC7F1A" w:rsidP="00AA3A1D">
            <w:pPr>
              <w:rPr>
                <w:rFonts w:cstheme="minorHAnsi"/>
                <w:b/>
                <w:sz w:val="20"/>
                <w:szCs w:val="20"/>
              </w:rPr>
            </w:pPr>
            <w:r w:rsidRPr="00115103">
              <w:rPr>
                <w:rFonts w:cstheme="minorHAnsi"/>
                <w:b/>
                <w:sz w:val="20"/>
                <w:szCs w:val="20"/>
              </w:rPr>
              <w:t>QUESTION  (Analyse en composantes principales)</w:t>
            </w:r>
          </w:p>
        </w:tc>
        <w:tc>
          <w:tcPr>
            <w:tcW w:w="1591" w:type="dxa"/>
            <w:vAlign w:val="center"/>
          </w:tcPr>
          <w:p w14:paraId="4BD06ED7" w14:textId="77777777" w:rsidR="00CC7F1A" w:rsidRPr="00115103" w:rsidRDefault="00CC7F1A" w:rsidP="00AA3A1D">
            <w:pPr>
              <w:ind w:right="227"/>
              <w:jc w:val="right"/>
              <w:rPr>
                <w:sz w:val="20"/>
                <w:szCs w:val="20"/>
              </w:rPr>
            </w:pPr>
            <w:r w:rsidRPr="00115103">
              <w:rPr>
                <w:sz w:val="20"/>
                <w:szCs w:val="20"/>
              </w:rPr>
              <w:t xml:space="preserve">/   </w:t>
            </w:r>
          </w:p>
        </w:tc>
      </w:tr>
    </w:tbl>
    <w:p w14:paraId="28457A4F" w14:textId="77777777" w:rsidR="00CC7F1A" w:rsidRPr="00115103" w:rsidRDefault="00CC7F1A" w:rsidP="00CC7F1A">
      <w:pPr>
        <w:rPr>
          <w:sz w:val="20"/>
          <w:szCs w:val="20"/>
        </w:rPr>
      </w:pPr>
    </w:p>
    <w:p w14:paraId="373E2EFD" w14:textId="5C2F800C" w:rsidR="00BB2962" w:rsidRPr="009263C0" w:rsidRDefault="00CC7F1A" w:rsidP="002F0C9C">
      <w:pPr>
        <w:pStyle w:val="ListParagraph"/>
        <w:numPr>
          <w:ilvl w:val="0"/>
          <w:numId w:val="8"/>
        </w:numPr>
        <w:jc w:val="both"/>
        <w:rPr>
          <w:i/>
          <w:color w:val="365F91" w:themeColor="accent1" w:themeShade="BF"/>
          <w:sz w:val="20"/>
          <w:szCs w:val="20"/>
        </w:rPr>
      </w:pPr>
      <w:r w:rsidRPr="00A96CCA">
        <w:rPr>
          <w:b/>
          <w:color w:val="000000" w:themeColor="text1"/>
          <w:sz w:val="20"/>
          <w:szCs w:val="20"/>
        </w:rPr>
        <w:t>A quoi sert une analys</w:t>
      </w:r>
      <w:r w:rsidR="003E4DFE" w:rsidRPr="00A96CCA">
        <w:rPr>
          <w:b/>
          <w:color w:val="000000" w:themeColor="text1"/>
          <w:sz w:val="20"/>
          <w:szCs w:val="20"/>
        </w:rPr>
        <w:t>e en composantes principales ?</w:t>
      </w:r>
      <w:r w:rsidR="003E4DFE" w:rsidRPr="00A96CCA">
        <w:rPr>
          <w:b/>
          <w:color w:val="000000" w:themeColor="text1"/>
          <w:sz w:val="20"/>
          <w:szCs w:val="20"/>
        </w:rPr>
        <w:br/>
      </w:r>
      <w:r w:rsidRPr="00115103">
        <w:rPr>
          <w:sz w:val="20"/>
          <w:szCs w:val="20"/>
        </w:rPr>
        <w:br/>
      </w:r>
      <w:r w:rsidR="00BB2962" w:rsidRPr="009263C0">
        <w:rPr>
          <w:i/>
          <w:color w:val="365F91" w:themeColor="accent1" w:themeShade="BF"/>
          <w:sz w:val="20"/>
          <w:szCs w:val="20"/>
        </w:rPr>
        <w:t>Lorsqu’on  étudie simultanément un nombre important de variables quantitatives (ne s</w:t>
      </w:r>
      <w:r w:rsidR="00446109">
        <w:rPr>
          <w:i/>
          <w:color w:val="365F91" w:themeColor="accent1" w:themeShade="BF"/>
          <w:sz w:val="20"/>
          <w:szCs w:val="20"/>
        </w:rPr>
        <w:t>erait-ce que 4 !), La difficult</w:t>
      </w:r>
      <w:r w:rsidR="00BB2962" w:rsidRPr="009263C0">
        <w:rPr>
          <w:i/>
          <w:color w:val="365F91" w:themeColor="accent1" w:themeShade="BF"/>
          <w:sz w:val="20"/>
          <w:szCs w:val="20"/>
        </w:rPr>
        <w:t>é vient de ce que les individus  étudie</w:t>
      </w:r>
      <w:r w:rsidR="00770915" w:rsidRPr="009263C0">
        <w:rPr>
          <w:i/>
          <w:color w:val="365F91" w:themeColor="accent1" w:themeShade="BF"/>
          <w:sz w:val="20"/>
          <w:szCs w:val="20"/>
        </w:rPr>
        <w:t>s ne sont plus représenté</w:t>
      </w:r>
      <w:r w:rsidR="00BB2962" w:rsidRPr="009263C0">
        <w:rPr>
          <w:i/>
          <w:color w:val="365F91" w:themeColor="accent1" w:themeShade="BF"/>
          <w:sz w:val="20"/>
          <w:szCs w:val="20"/>
        </w:rPr>
        <w:t>s dans un plan, espace de dimension 2, mais dans un espace de dimension plus importante (par exemple 4). L’objectif de l’Analyse en Composantes Principales est de revenir à un espace de dimension réduite (par exemple 2) en d ́eformant le moins possible la réalité. Il s’agit donc d’obtenir le résumé le plus pertinent possible des données initiales.</w:t>
      </w:r>
    </w:p>
    <w:p w14:paraId="0C71E385" w14:textId="3883037F" w:rsidR="00CC7F1A" w:rsidRPr="00115103" w:rsidRDefault="00CC7F1A" w:rsidP="002F0C9C">
      <w:pPr>
        <w:pStyle w:val="ListParagraph"/>
        <w:ind w:left="284"/>
        <w:rPr>
          <w:sz w:val="20"/>
          <w:szCs w:val="20"/>
        </w:rPr>
      </w:pPr>
      <w:r w:rsidRPr="00115103">
        <w:rPr>
          <w:sz w:val="20"/>
          <w:szCs w:val="20"/>
        </w:rPr>
        <w:br/>
      </w:r>
    </w:p>
    <w:p w14:paraId="08322F59" w14:textId="53AFADFD" w:rsidR="00CC7F1A" w:rsidRPr="00A96CCA" w:rsidRDefault="00CC7F1A" w:rsidP="00115103">
      <w:pPr>
        <w:pStyle w:val="ListParagraph"/>
        <w:numPr>
          <w:ilvl w:val="0"/>
          <w:numId w:val="8"/>
        </w:numPr>
        <w:rPr>
          <w:b/>
          <w:sz w:val="20"/>
          <w:szCs w:val="20"/>
        </w:rPr>
      </w:pPr>
      <w:r w:rsidRPr="00A96CCA">
        <w:rPr>
          <w:b/>
          <w:sz w:val="20"/>
          <w:szCs w:val="20"/>
        </w:rPr>
        <w:t>On s ‘intéresse au climat des différents pays d’Europe.  Pour cela, on a recueilli les températures moyennes mensuelles (en degré Celsius) pour les principales capitales européennes ainsi que pour certaines grandes villes.  Ces données ainsi que les résultats de l’acp sont fournis dans les tableaux et graphiques ci-dessous.</w:t>
      </w:r>
      <w:r w:rsidRPr="00A96CCA">
        <w:rPr>
          <w:b/>
          <w:sz w:val="20"/>
          <w:szCs w:val="20"/>
        </w:rPr>
        <w:br/>
      </w:r>
    </w:p>
    <w:p w14:paraId="646385EB" w14:textId="18996FAD" w:rsidR="00DA0C61" w:rsidRPr="006E1565" w:rsidRDefault="00962A58" w:rsidP="001D1E7C">
      <w:pPr>
        <w:pStyle w:val="ListParagraph"/>
        <w:numPr>
          <w:ilvl w:val="1"/>
          <w:numId w:val="8"/>
        </w:numPr>
        <w:ind w:left="426" w:hanging="142"/>
        <w:rPr>
          <w:color w:val="365F91" w:themeColor="accent1" w:themeShade="BF"/>
          <w:sz w:val="20"/>
          <w:szCs w:val="20"/>
        </w:rPr>
      </w:pPr>
      <w:r w:rsidRPr="00115103">
        <w:rPr>
          <w:noProof/>
          <w:sz w:val="20"/>
          <w:szCs w:val="20"/>
          <w:lang w:val="en-US"/>
        </w:rPr>
        <w:drawing>
          <wp:anchor distT="0" distB="0" distL="114300" distR="114300" simplePos="0" relativeHeight="251660288" behindDoc="0" locked="0" layoutInCell="1" allowOverlap="1" wp14:anchorId="3D131D56" wp14:editId="66D009D7">
            <wp:simplePos x="0" y="0"/>
            <wp:positionH relativeFrom="column">
              <wp:posOffset>3886200</wp:posOffset>
            </wp:positionH>
            <wp:positionV relativeFrom="paragraph">
              <wp:posOffset>25400</wp:posOffset>
            </wp:positionV>
            <wp:extent cx="1802765" cy="2726690"/>
            <wp:effectExtent l="0" t="0" r="635" b="0"/>
            <wp:wrapSquare wrapText="bothSides"/>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241" t="4563" r="15029"/>
                    <a:stretch/>
                  </pic:blipFill>
                  <pic:spPr bwMode="auto">
                    <a:xfrm>
                      <a:off x="0" y="0"/>
                      <a:ext cx="1802765" cy="27266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C7F1A" w:rsidRPr="00115103">
        <w:rPr>
          <w:sz w:val="20"/>
          <w:szCs w:val="20"/>
        </w:rPr>
        <w:t xml:space="preserve">Donnez l’explication contextuelle (interprétation) des deux nouvelles composantes.  </w:t>
      </w:r>
      <w:r w:rsidR="00CC7F1A" w:rsidRPr="00115103">
        <w:rPr>
          <w:sz w:val="20"/>
          <w:szCs w:val="20"/>
        </w:rPr>
        <w:br/>
      </w:r>
      <w:r w:rsidR="00CC7F1A" w:rsidRPr="00115103">
        <w:rPr>
          <w:sz w:val="20"/>
          <w:szCs w:val="20"/>
        </w:rPr>
        <w:br/>
      </w:r>
      <w:r w:rsidR="00AA3A1D" w:rsidRPr="006E1565">
        <w:rPr>
          <w:color w:val="365F91" w:themeColor="accent1" w:themeShade="BF"/>
          <w:sz w:val="20"/>
          <w:szCs w:val="20"/>
        </w:rPr>
        <w:t>L’axe 1 représente la température moyenne à l’année pour</w:t>
      </w:r>
      <w:r w:rsidR="00CC7F1A" w:rsidRPr="006E1565">
        <w:rPr>
          <w:color w:val="365F91" w:themeColor="accent1" w:themeShade="BF"/>
          <w:sz w:val="20"/>
          <w:szCs w:val="20"/>
        </w:rPr>
        <w:br/>
      </w:r>
      <w:r w:rsidR="00AA3A1D" w:rsidRPr="006E1565">
        <w:rPr>
          <w:color w:val="365F91" w:themeColor="accent1" w:themeShade="BF"/>
          <w:sz w:val="20"/>
          <w:szCs w:val="20"/>
        </w:rPr>
        <w:t>chaque pays d’europe.</w:t>
      </w:r>
      <w:r w:rsidR="00B3363B" w:rsidRPr="006E1565">
        <w:rPr>
          <w:color w:val="365F91" w:themeColor="accent1" w:themeShade="BF"/>
          <w:sz w:val="20"/>
          <w:szCs w:val="20"/>
        </w:rPr>
        <w:t xml:space="preserve"> Température moyenne sur une année pour un pays d’Europe.</w:t>
      </w:r>
      <w:r w:rsidR="00121C5A" w:rsidRPr="006E1565">
        <w:rPr>
          <w:color w:val="365F91" w:themeColor="accent1" w:themeShade="BF"/>
          <w:sz w:val="20"/>
          <w:szCs w:val="20"/>
        </w:rPr>
        <w:t xml:space="preserve"> </w:t>
      </w:r>
    </w:p>
    <w:p w14:paraId="71C6FD8A" w14:textId="77777777" w:rsidR="006E1565" w:rsidRPr="006E1565" w:rsidRDefault="006E1565" w:rsidP="00121C5A">
      <w:pPr>
        <w:ind w:left="426"/>
        <w:rPr>
          <w:color w:val="365F91" w:themeColor="accent1" w:themeShade="BF"/>
          <w:sz w:val="20"/>
          <w:szCs w:val="20"/>
        </w:rPr>
      </w:pPr>
    </w:p>
    <w:p w14:paraId="5A6CBCF2" w14:textId="5709A0C2" w:rsidR="00121C5A" w:rsidRPr="006E1565" w:rsidRDefault="00121C5A" w:rsidP="00121C5A">
      <w:pPr>
        <w:ind w:left="426"/>
        <w:rPr>
          <w:color w:val="365F91" w:themeColor="accent1" w:themeShade="BF"/>
          <w:sz w:val="20"/>
          <w:szCs w:val="20"/>
        </w:rPr>
      </w:pPr>
      <w:r w:rsidRPr="006E1565">
        <w:rPr>
          <w:color w:val="365F91" w:themeColor="accent1" w:themeShade="BF"/>
          <w:sz w:val="20"/>
          <w:szCs w:val="20"/>
        </w:rPr>
        <w:t>L’axe 2 représente la différence qu’il y a entre la période Octobre-Mars et période Avril-Septembre.</w:t>
      </w:r>
    </w:p>
    <w:p w14:paraId="1F53F5D8" w14:textId="77777777" w:rsidR="00DA0C61" w:rsidRDefault="00DA0C61" w:rsidP="00AF22C1">
      <w:pPr>
        <w:ind w:left="426"/>
        <w:rPr>
          <w:color w:val="365F91" w:themeColor="accent1" w:themeShade="BF"/>
          <w:sz w:val="20"/>
          <w:szCs w:val="20"/>
        </w:rPr>
      </w:pPr>
    </w:p>
    <w:p w14:paraId="6B2C371B" w14:textId="77777777" w:rsidR="006829D1" w:rsidRPr="006E1565" w:rsidRDefault="006829D1" w:rsidP="00AF22C1">
      <w:pPr>
        <w:ind w:left="426"/>
        <w:rPr>
          <w:color w:val="365F91" w:themeColor="accent1" w:themeShade="BF"/>
          <w:sz w:val="20"/>
          <w:szCs w:val="20"/>
        </w:rPr>
      </w:pPr>
    </w:p>
    <w:p w14:paraId="730B2513" w14:textId="77777777" w:rsidR="00DA0C61" w:rsidRDefault="00DA0C61" w:rsidP="00AF22C1">
      <w:pPr>
        <w:ind w:left="426"/>
        <w:rPr>
          <w:sz w:val="20"/>
          <w:szCs w:val="20"/>
        </w:rPr>
      </w:pPr>
    </w:p>
    <w:p w14:paraId="0D9A404B" w14:textId="77777777" w:rsidR="00DA0C61" w:rsidRDefault="00DA0C61" w:rsidP="00AF22C1">
      <w:pPr>
        <w:ind w:left="426"/>
        <w:rPr>
          <w:sz w:val="20"/>
          <w:szCs w:val="20"/>
        </w:rPr>
      </w:pPr>
    </w:p>
    <w:p w14:paraId="71A1306B" w14:textId="77777777" w:rsidR="00DA0C61" w:rsidRDefault="00DA0C61" w:rsidP="00AF22C1">
      <w:pPr>
        <w:ind w:left="426"/>
        <w:rPr>
          <w:sz w:val="20"/>
          <w:szCs w:val="20"/>
        </w:rPr>
      </w:pPr>
    </w:p>
    <w:p w14:paraId="4FCB7B65" w14:textId="77777777" w:rsidR="00DA0C61" w:rsidRDefault="00DA0C61" w:rsidP="00AF22C1">
      <w:pPr>
        <w:ind w:left="426"/>
        <w:rPr>
          <w:sz w:val="20"/>
          <w:szCs w:val="20"/>
        </w:rPr>
      </w:pPr>
    </w:p>
    <w:p w14:paraId="4C49BBB7" w14:textId="77777777" w:rsidR="00DA0C61" w:rsidRDefault="00DA0C61" w:rsidP="00AF22C1">
      <w:pPr>
        <w:ind w:left="426"/>
        <w:rPr>
          <w:sz w:val="20"/>
          <w:szCs w:val="20"/>
        </w:rPr>
      </w:pPr>
    </w:p>
    <w:p w14:paraId="43B33625" w14:textId="77777777" w:rsidR="00DA0C61" w:rsidRDefault="00DA0C61" w:rsidP="00AF22C1">
      <w:pPr>
        <w:ind w:left="426"/>
        <w:rPr>
          <w:sz w:val="20"/>
          <w:szCs w:val="20"/>
        </w:rPr>
      </w:pPr>
    </w:p>
    <w:p w14:paraId="4D30FB0A" w14:textId="77777777" w:rsidR="00DA0C61" w:rsidRDefault="00DA0C61" w:rsidP="00AF22C1">
      <w:pPr>
        <w:ind w:left="426"/>
        <w:rPr>
          <w:sz w:val="20"/>
          <w:szCs w:val="20"/>
        </w:rPr>
      </w:pPr>
    </w:p>
    <w:p w14:paraId="084F2E7F" w14:textId="591573BE" w:rsidR="00CC7F1A" w:rsidRPr="00DA0C61" w:rsidRDefault="00CC7F1A" w:rsidP="0038405D">
      <w:pPr>
        <w:rPr>
          <w:sz w:val="20"/>
          <w:szCs w:val="20"/>
        </w:rPr>
      </w:pPr>
      <w:r w:rsidRPr="00DA0C61">
        <w:rPr>
          <w:sz w:val="20"/>
          <w:szCs w:val="20"/>
        </w:rPr>
        <w:br/>
      </w:r>
    </w:p>
    <w:p w14:paraId="0C58DADA" w14:textId="1D048F1F" w:rsidR="006E33EF" w:rsidRDefault="00FF4442" w:rsidP="00115103">
      <w:pPr>
        <w:pStyle w:val="ListParagraph"/>
        <w:numPr>
          <w:ilvl w:val="1"/>
          <w:numId w:val="8"/>
        </w:numPr>
        <w:ind w:left="284" w:hanging="284"/>
        <w:rPr>
          <w:sz w:val="20"/>
          <w:szCs w:val="20"/>
        </w:rPr>
      </w:pPr>
      <w:r w:rsidRPr="00115103">
        <w:rPr>
          <w:noProof/>
          <w:sz w:val="20"/>
          <w:szCs w:val="20"/>
          <w:lang w:val="en-US"/>
        </w:rPr>
        <w:drawing>
          <wp:anchor distT="0" distB="0" distL="114300" distR="114300" simplePos="0" relativeHeight="251661312" behindDoc="0" locked="0" layoutInCell="1" allowOverlap="1" wp14:anchorId="3AA487D9" wp14:editId="52F357BA">
            <wp:simplePos x="0" y="0"/>
            <wp:positionH relativeFrom="column">
              <wp:posOffset>3429000</wp:posOffset>
            </wp:positionH>
            <wp:positionV relativeFrom="paragraph">
              <wp:posOffset>19685</wp:posOffset>
            </wp:positionV>
            <wp:extent cx="2553335" cy="2057400"/>
            <wp:effectExtent l="0" t="0" r="12065" b="0"/>
            <wp:wrapSquare wrapText="bothSides"/>
            <wp:docPr id="1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9145" r="44313"/>
                    <a:stretch/>
                  </pic:blipFill>
                  <pic:spPr bwMode="auto">
                    <a:xfrm>
                      <a:off x="0" y="0"/>
                      <a:ext cx="2553335" cy="2057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C7F1A" w:rsidRPr="00115103">
        <w:rPr>
          <w:sz w:val="20"/>
          <w:szCs w:val="20"/>
        </w:rPr>
        <w:t>Quelle part de l’information de départ prennent-elles en compte ?</w:t>
      </w:r>
      <w:r w:rsidR="00CC7F1A" w:rsidRPr="00115103">
        <w:rPr>
          <w:sz w:val="20"/>
          <w:szCs w:val="20"/>
        </w:rPr>
        <w:br/>
      </w:r>
    </w:p>
    <w:p w14:paraId="26C6AE1B" w14:textId="0507F311" w:rsidR="006E33EF" w:rsidRPr="0038405D" w:rsidRDefault="009D14FB" w:rsidP="0038405D">
      <w:pPr>
        <w:pStyle w:val="ListParagraph"/>
        <w:ind w:left="426"/>
        <w:rPr>
          <w:color w:val="365F91" w:themeColor="accent1" w:themeShade="BF"/>
          <w:sz w:val="20"/>
          <w:szCs w:val="20"/>
        </w:rPr>
      </w:pPr>
      <w:r>
        <w:rPr>
          <w:color w:val="365F91" w:themeColor="accent1" w:themeShade="BF"/>
          <w:sz w:val="20"/>
          <w:szCs w:val="20"/>
        </w:rPr>
        <w:t>Il explique 87,813% de la variance que nous voulons expliquer</w:t>
      </w:r>
      <w:r w:rsidR="00BA59C0">
        <w:rPr>
          <w:color w:val="365F91" w:themeColor="accent1" w:themeShade="BF"/>
          <w:sz w:val="20"/>
          <w:szCs w:val="20"/>
        </w:rPr>
        <w:t>.</w:t>
      </w:r>
      <w:r w:rsidR="00B508AA">
        <w:rPr>
          <w:color w:val="365F91" w:themeColor="accent1" w:themeShade="BF"/>
          <w:sz w:val="20"/>
          <w:szCs w:val="20"/>
        </w:rPr>
        <w:t xml:space="preserve"> Cela veut dire qu’avec 2 composantes on arrive dans l’ensemble de la variabilité on en reprends 87% rien qu’avec 2 composantes.</w:t>
      </w:r>
      <w:r w:rsidR="004F48C7">
        <w:rPr>
          <w:color w:val="365F91" w:themeColor="accent1" w:themeShade="BF"/>
          <w:sz w:val="20"/>
          <w:szCs w:val="20"/>
        </w:rPr>
        <w:t xml:space="preserve"> </w:t>
      </w:r>
    </w:p>
    <w:p w14:paraId="2F1218F4" w14:textId="77777777" w:rsidR="006E33EF" w:rsidRPr="003B19F0" w:rsidRDefault="006E33EF" w:rsidP="006E33EF">
      <w:pPr>
        <w:pStyle w:val="ListParagraph"/>
        <w:ind w:left="360"/>
        <w:rPr>
          <w:color w:val="365F91" w:themeColor="accent1" w:themeShade="BF"/>
          <w:sz w:val="20"/>
          <w:szCs w:val="20"/>
        </w:rPr>
      </w:pPr>
    </w:p>
    <w:p w14:paraId="60B76459" w14:textId="6E09644B" w:rsidR="00297BD8" w:rsidRDefault="00CC7F1A" w:rsidP="006E33EF">
      <w:pPr>
        <w:pStyle w:val="ListParagraph"/>
        <w:ind w:left="360"/>
        <w:rPr>
          <w:sz w:val="20"/>
          <w:szCs w:val="20"/>
        </w:rPr>
      </w:pPr>
      <w:r w:rsidRPr="00115103">
        <w:rPr>
          <w:sz w:val="20"/>
          <w:szCs w:val="20"/>
        </w:rPr>
        <w:br/>
      </w:r>
    </w:p>
    <w:p w14:paraId="024D6431" w14:textId="0A4F12E6" w:rsidR="00CC7F1A" w:rsidRPr="00115103" w:rsidRDefault="00297BD8" w:rsidP="006E33EF">
      <w:pPr>
        <w:pStyle w:val="ListParagraph"/>
        <w:ind w:left="360"/>
        <w:rPr>
          <w:sz w:val="20"/>
          <w:szCs w:val="20"/>
        </w:rPr>
      </w:pPr>
      <w:r w:rsidRPr="00115103">
        <w:rPr>
          <w:noProof/>
          <w:sz w:val="20"/>
          <w:szCs w:val="20"/>
          <w:lang w:val="en-US"/>
        </w:rPr>
        <w:drawing>
          <wp:anchor distT="0" distB="0" distL="114300" distR="114300" simplePos="0" relativeHeight="251662336" behindDoc="0" locked="0" layoutInCell="1" allowOverlap="1" wp14:anchorId="4F9092CB" wp14:editId="34CABBC7">
            <wp:simplePos x="0" y="0"/>
            <wp:positionH relativeFrom="column">
              <wp:posOffset>3429000</wp:posOffset>
            </wp:positionH>
            <wp:positionV relativeFrom="paragraph">
              <wp:posOffset>702310</wp:posOffset>
            </wp:positionV>
            <wp:extent cx="2311400" cy="215900"/>
            <wp:effectExtent l="0" t="0" r="0" b="12700"/>
            <wp:wrapTight wrapText="bothSides">
              <wp:wrapPolygon edited="0">
                <wp:start x="0" y="0"/>
                <wp:lineTo x="0" y="20329"/>
                <wp:lineTo x="21363" y="20329"/>
                <wp:lineTo x="21363" y="0"/>
                <wp:lineTo x="0" y="0"/>
              </wp:wrapPolygon>
            </wp:wrapTight>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30665" t="2286" r="35095" b="91236"/>
                    <a:stretch/>
                  </pic:blipFill>
                  <pic:spPr bwMode="auto">
                    <a:xfrm>
                      <a:off x="0" y="0"/>
                      <a:ext cx="2311400" cy="215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0"/>
          <w:szCs w:val="20"/>
        </w:rPr>
        <w:br w:type="column"/>
      </w:r>
    </w:p>
    <w:p w14:paraId="6850A68E" w14:textId="053DC1E0" w:rsidR="00297BD8" w:rsidRPr="00785B58" w:rsidRDefault="00297BD8" w:rsidP="00CE3731">
      <w:pPr>
        <w:pStyle w:val="ListParagraph"/>
        <w:ind w:left="426"/>
        <w:rPr>
          <w:sz w:val="8"/>
          <w:szCs w:val="20"/>
        </w:rPr>
      </w:pPr>
      <w:r w:rsidRPr="00785B58">
        <w:rPr>
          <w:noProof/>
          <w:sz w:val="8"/>
          <w:szCs w:val="20"/>
          <w:lang w:val="en-US"/>
        </w:rPr>
        <w:drawing>
          <wp:anchor distT="0" distB="0" distL="114300" distR="114300" simplePos="0" relativeHeight="251658240" behindDoc="0" locked="0" layoutInCell="1" allowOverlap="1" wp14:anchorId="64625D99" wp14:editId="28E1C1EF">
            <wp:simplePos x="0" y="0"/>
            <wp:positionH relativeFrom="column">
              <wp:posOffset>228600</wp:posOffset>
            </wp:positionH>
            <wp:positionV relativeFrom="paragraph">
              <wp:posOffset>-148590</wp:posOffset>
            </wp:positionV>
            <wp:extent cx="5143500" cy="3340735"/>
            <wp:effectExtent l="0" t="0" r="12700" b="1206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3340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14EAA0" w14:textId="77777777" w:rsidR="00865EF2" w:rsidRDefault="00CC7F1A" w:rsidP="004D1F42">
      <w:pPr>
        <w:pStyle w:val="ListParagraph"/>
        <w:numPr>
          <w:ilvl w:val="1"/>
          <w:numId w:val="8"/>
        </w:numPr>
        <w:ind w:left="426" w:hanging="426"/>
        <w:rPr>
          <w:color w:val="365F91" w:themeColor="accent1" w:themeShade="BF"/>
          <w:sz w:val="20"/>
          <w:szCs w:val="20"/>
        </w:rPr>
      </w:pPr>
      <w:r w:rsidRPr="00115103">
        <w:rPr>
          <w:sz w:val="20"/>
          <w:szCs w:val="20"/>
        </w:rPr>
        <w:t>Enoncez trois indications (idées différentes) données par le vecteur octobre.</w:t>
      </w:r>
      <w:r w:rsidRPr="00115103">
        <w:rPr>
          <w:sz w:val="20"/>
          <w:szCs w:val="20"/>
        </w:rPr>
        <w:br/>
      </w:r>
      <w:r w:rsidRPr="00115103">
        <w:rPr>
          <w:sz w:val="20"/>
          <w:szCs w:val="20"/>
        </w:rPr>
        <w:br/>
      </w:r>
      <w:r w:rsidR="00474995" w:rsidRPr="00D16B19">
        <w:rPr>
          <w:color w:val="365F91" w:themeColor="accent1" w:themeShade="BF"/>
          <w:sz w:val="20"/>
          <w:szCs w:val="20"/>
        </w:rPr>
        <w:t xml:space="preserve">- </w:t>
      </w:r>
      <w:r w:rsidR="00F932C7" w:rsidRPr="00D16B19">
        <w:rPr>
          <w:color w:val="365F91" w:themeColor="accent1" w:themeShade="BF"/>
          <w:sz w:val="20"/>
          <w:szCs w:val="20"/>
        </w:rPr>
        <w:tab/>
      </w:r>
      <w:r w:rsidR="00474995" w:rsidRPr="00D16B19">
        <w:rPr>
          <w:color w:val="365F91" w:themeColor="accent1" w:themeShade="BF"/>
          <w:sz w:val="20"/>
          <w:szCs w:val="20"/>
        </w:rPr>
        <w:t>Due a l’angle formé entre octobre et juin, on peut indiq</w:t>
      </w:r>
      <w:r w:rsidR="00865EF2">
        <w:rPr>
          <w:color w:val="365F91" w:themeColor="accent1" w:themeShade="BF"/>
          <w:sz w:val="20"/>
          <w:szCs w:val="20"/>
        </w:rPr>
        <w:t>uer que ces deux mois sont très</w:t>
      </w:r>
    </w:p>
    <w:p w14:paraId="6939553E" w14:textId="5A46E617" w:rsidR="00474995" w:rsidRPr="00C8281D" w:rsidRDefault="00474995" w:rsidP="00C8281D">
      <w:pPr>
        <w:pStyle w:val="ListParagraph"/>
        <w:ind w:left="360"/>
        <w:rPr>
          <w:color w:val="365F91" w:themeColor="accent1" w:themeShade="BF"/>
          <w:sz w:val="20"/>
          <w:szCs w:val="20"/>
        </w:rPr>
      </w:pPr>
      <w:r w:rsidRPr="00D16B19">
        <w:rPr>
          <w:color w:val="365F91" w:themeColor="accent1" w:themeShade="BF"/>
          <w:sz w:val="20"/>
          <w:szCs w:val="20"/>
        </w:rPr>
        <w:t>peu corrélé entre eux.</w:t>
      </w:r>
      <w:r w:rsidR="00C8281D">
        <w:rPr>
          <w:color w:val="365F91" w:themeColor="accent1" w:themeShade="BF"/>
          <w:sz w:val="20"/>
          <w:szCs w:val="20"/>
        </w:rPr>
        <w:t xml:space="preserve"> </w:t>
      </w:r>
      <w:r w:rsidR="00F932C7" w:rsidRPr="00C8281D">
        <w:rPr>
          <w:color w:val="365F91" w:themeColor="accent1" w:themeShade="BF"/>
          <w:sz w:val="20"/>
          <w:szCs w:val="20"/>
        </w:rPr>
        <w:t>Par contre l’angle entre mars et octobre est très petit donc la corrélation est grande</w:t>
      </w:r>
    </w:p>
    <w:p w14:paraId="16E3D8BA" w14:textId="249BAEB8" w:rsidR="00F932C7" w:rsidRDefault="009F4F72" w:rsidP="00F932C7">
      <w:pPr>
        <w:pStyle w:val="ListParagraph"/>
        <w:numPr>
          <w:ilvl w:val="0"/>
          <w:numId w:val="9"/>
        </w:numPr>
        <w:rPr>
          <w:color w:val="365F91" w:themeColor="accent1" w:themeShade="BF"/>
          <w:sz w:val="20"/>
          <w:szCs w:val="20"/>
        </w:rPr>
      </w:pPr>
      <w:r>
        <w:rPr>
          <w:color w:val="365F91" w:themeColor="accent1" w:themeShade="BF"/>
          <w:sz w:val="20"/>
          <w:szCs w:val="20"/>
        </w:rPr>
        <w:t>Enfin, le mois d’Octobre est fortement représenté par l’</w:t>
      </w:r>
      <w:r w:rsidR="00D30E34">
        <w:rPr>
          <w:color w:val="365F91" w:themeColor="accent1" w:themeShade="BF"/>
          <w:sz w:val="20"/>
          <w:szCs w:val="20"/>
        </w:rPr>
        <w:t>axe 1</w:t>
      </w:r>
    </w:p>
    <w:p w14:paraId="6CF5E462" w14:textId="67BCBA3F" w:rsidR="00C8281D" w:rsidRPr="00D16B19" w:rsidRDefault="00C8281D" w:rsidP="00F932C7">
      <w:pPr>
        <w:pStyle w:val="ListParagraph"/>
        <w:numPr>
          <w:ilvl w:val="0"/>
          <w:numId w:val="9"/>
        </w:numPr>
        <w:rPr>
          <w:color w:val="365F91" w:themeColor="accent1" w:themeShade="BF"/>
          <w:sz w:val="20"/>
          <w:szCs w:val="20"/>
        </w:rPr>
      </w:pPr>
      <w:r>
        <w:rPr>
          <w:color w:val="365F91" w:themeColor="accent1" w:themeShade="BF"/>
          <w:sz w:val="20"/>
          <w:szCs w:val="20"/>
        </w:rPr>
        <w:t>Si on fait le rapport entre le cercle que l’on trace et le mois d’octobre on peut remarqué qu’on a un fort pourcentage. On a repris un gros pourcentage d’information du mois d’octobre que les deux composantes contiennent.</w:t>
      </w:r>
    </w:p>
    <w:p w14:paraId="4B31737F" w14:textId="61807D69" w:rsidR="00CC7F1A" w:rsidRPr="00115103" w:rsidRDefault="00CC7F1A" w:rsidP="00CC7F1A">
      <w:pPr>
        <w:pStyle w:val="ListParagraph"/>
        <w:ind w:left="1440"/>
        <w:rPr>
          <w:sz w:val="20"/>
          <w:szCs w:val="20"/>
        </w:rPr>
      </w:pPr>
    </w:p>
    <w:p w14:paraId="4328A7C7" w14:textId="313AD5FA" w:rsidR="00CC7F1A" w:rsidRPr="00115103" w:rsidRDefault="00CC7F1A" w:rsidP="00115103">
      <w:pPr>
        <w:pStyle w:val="ListParagraph"/>
        <w:numPr>
          <w:ilvl w:val="1"/>
          <w:numId w:val="8"/>
        </w:numPr>
        <w:ind w:left="567" w:hanging="567"/>
        <w:rPr>
          <w:sz w:val="20"/>
          <w:szCs w:val="20"/>
        </w:rPr>
      </w:pPr>
      <w:r w:rsidRPr="00115103">
        <w:rPr>
          <w:sz w:val="20"/>
          <w:szCs w:val="20"/>
        </w:rPr>
        <w:t>Vrai ou faux.  Si faux, corrigez la phrase.  Si vrai, justifiez.</w:t>
      </w:r>
    </w:p>
    <w:p w14:paraId="09B95291" w14:textId="77D9A56B" w:rsidR="00CC7F1A" w:rsidRPr="00115103" w:rsidRDefault="00CC7F1A" w:rsidP="00115103">
      <w:pPr>
        <w:pStyle w:val="ListParagraph"/>
        <w:numPr>
          <w:ilvl w:val="2"/>
          <w:numId w:val="8"/>
        </w:numPr>
        <w:ind w:left="567" w:hanging="567"/>
        <w:rPr>
          <w:sz w:val="20"/>
          <w:szCs w:val="20"/>
        </w:rPr>
      </w:pPr>
      <w:r w:rsidRPr="00115103">
        <w:rPr>
          <w:sz w:val="20"/>
          <w:szCs w:val="20"/>
        </w:rPr>
        <w:t>Pour chacune des villes, la température du mois d’avril est fortement corrélée</w:t>
      </w:r>
      <w:r w:rsidR="004F48C7">
        <w:rPr>
          <w:sz w:val="20"/>
          <w:szCs w:val="20"/>
        </w:rPr>
        <w:t xml:space="preserve"> </w:t>
      </w:r>
      <w:r w:rsidRPr="00115103">
        <w:rPr>
          <w:sz w:val="20"/>
          <w:szCs w:val="20"/>
        </w:rPr>
        <w:t>à la température moyenne de l’année.</w:t>
      </w:r>
      <w:r w:rsidRPr="00115103">
        <w:rPr>
          <w:sz w:val="20"/>
          <w:szCs w:val="20"/>
        </w:rPr>
        <w:br/>
      </w:r>
      <w:r w:rsidR="009672F4">
        <w:rPr>
          <w:color w:val="365F91" w:themeColor="accent1" w:themeShade="BF"/>
          <w:sz w:val="20"/>
          <w:szCs w:val="20"/>
        </w:rPr>
        <w:t>V</w:t>
      </w:r>
      <w:r w:rsidR="009672F4" w:rsidRPr="009672F4">
        <w:rPr>
          <w:color w:val="365F91" w:themeColor="accent1" w:themeShade="BF"/>
          <w:sz w:val="20"/>
          <w:szCs w:val="20"/>
        </w:rPr>
        <w:t>rai. Ce dernier se trouve très proche de l’axe 1.</w:t>
      </w:r>
      <w:r w:rsidRPr="009672F4">
        <w:rPr>
          <w:color w:val="365F91" w:themeColor="accent1" w:themeShade="BF"/>
          <w:sz w:val="20"/>
          <w:szCs w:val="20"/>
        </w:rPr>
        <w:br/>
      </w:r>
    </w:p>
    <w:p w14:paraId="25A12CEA" w14:textId="73ABFD08" w:rsidR="00CC7F1A" w:rsidRPr="00115103" w:rsidRDefault="00CC7F1A" w:rsidP="00115103">
      <w:pPr>
        <w:pStyle w:val="ListParagraph"/>
        <w:numPr>
          <w:ilvl w:val="2"/>
          <w:numId w:val="8"/>
        </w:numPr>
        <w:ind w:left="567" w:hanging="567"/>
        <w:rPr>
          <w:sz w:val="20"/>
          <w:szCs w:val="20"/>
        </w:rPr>
      </w:pPr>
      <w:r w:rsidRPr="00115103">
        <w:rPr>
          <w:sz w:val="20"/>
          <w:szCs w:val="20"/>
        </w:rPr>
        <w:t>La variable juin a joué le rôle le plus important dans la composante 2.</w:t>
      </w:r>
      <w:r w:rsidRPr="00115103">
        <w:rPr>
          <w:sz w:val="20"/>
          <w:szCs w:val="20"/>
        </w:rPr>
        <w:br/>
      </w:r>
      <w:r w:rsidRPr="00115103">
        <w:rPr>
          <w:sz w:val="20"/>
          <w:szCs w:val="20"/>
        </w:rPr>
        <w:br/>
      </w:r>
      <w:r w:rsidR="00391938" w:rsidRPr="00391938">
        <w:rPr>
          <w:color w:val="365F91" w:themeColor="accent1" w:themeShade="BF"/>
          <w:sz w:val="20"/>
          <w:szCs w:val="20"/>
        </w:rPr>
        <w:t>Non, le mois de juillet a joué le même role.</w:t>
      </w:r>
      <w:r w:rsidRPr="00115103">
        <w:rPr>
          <w:sz w:val="20"/>
          <w:szCs w:val="20"/>
        </w:rPr>
        <w:br/>
      </w:r>
    </w:p>
    <w:p w14:paraId="3344D53D" w14:textId="0B09D863" w:rsidR="00CC7F1A" w:rsidRPr="00115103" w:rsidRDefault="00CC7F1A" w:rsidP="00115103">
      <w:pPr>
        <w:pStyle w:val="ListParagraph"/>
        <w:numPr>
          <w:ilvl w:val="2"/>
          <w:numId w:val="8"/>
        </w:numPr>
        <w:ind w:left="567" w:hanging="567"/>
        <w:rPr>
          <w:sz w:val="20"/>
          <w:szCs w:val="20"/>
        </w:rPr>
      </w:pPr>
      <w:r w:rsidRPr="00115103">
        <w:rPr>
          <w:sz w:val="20"/>
          <w:szCs w:val="20"/>
        </w:rPr>
        <w:t>La proximité de deux villes sur la composante 1 implique systématiquement qu’elles ont deux profils de température moyenne semblables au cours de l’année.</w:t>
      </w:r>
      <w:r w:rsidRPr="00115103">
        <w:rPr>
          <w:sz w:val="20"/>
          <w:szCs w:val="20"/>
        </w:rPr>
        <w:br/>
      </w:r>
      <w:r w:rsidRPr="00115103">
        <w:rPr>
          <w:sz w:val="20"/>
          <w:szCs w:val="20"/>
        </w:rPr>
        <w:br/>
      </w:r>
      <w:r w:rsidR="00391938" w:rsidRPr="00391938">
        <w:rPr>
          <w:color w:val="365F91" w:themeColor="accent1" w:themeShade="BF"/>
          <w:sz w:val="20"/>
          <w:szCs w:val="20"/>
        </w:rPr>
        <w:t>Faux, même si ils ont la même moyenne, ils n’auront peut être pas le même profile sur l’axe 2. Ca veut dire que les distances de températures entres les mois-froids et les mois-chauds seront peut être fortement différentes sur ces deux villes.</w:t>
      </w:r>
      <w:r w:rsidRPr="00391938">
        <w:rPr>
          <w:color w:val="365F91" w:themeColor="accent1" w:themeShade="BF"/>
          <w:sz w:val="20"/>
          <w:szCs w:val="20"/>
        </w:rPr>
        <w:br/>
      </w:r>
      <w:r w:rsidRPr="00115103">
        <w:rPr>
          <w:sz w:val="20"/>
          <w:szCs w:val="20"/>
        </w:rPr>
        <w:br/>
      </w:r>
    </w:p>
    <w:p w14:paraId="72B562E5" w14:textId="442752A8" w:rsidR="00CC7F1A" w:rsidRPr="00115103" w:rsidRDefault="00CC7F1A" w:rsidP="00115103">
      <w:pPr>
        <w:pStyle w:val="ListParagraph"/>
        <w:numPr>
          <w:ilvl w:val="2"/>
          <w:numId w:val="8"/>
        </w:numPr>
        <w:ind w:left="567" w:hanging="567"/>
        <w:rPr>
          <w:sz w:val="20"/>
          <w:szCs w:val="20"/>
        </w:rPr>
      </w:pPr>
      <w:r w:rsidRPr="00115103">
        <w:rPr>
          <w:sz w:val="20"/>
          <w:szCs w:val="20"/>
        </w:rPr>
        <w:t>S’il fait froid en janvier, il fera froid en juin.</w:t>
      </w:r>
      <w:r w:rsidRPr="00115103">
        <w:rPr>
          <w:sz w:val="20"/>
          <w:szCs w:val="20"/>
        </w:rPr>
        <w:br/>
      </w:r>
      <w:r w:rsidRPr="00115103">
        <w:rPr>
          <w:sz w:val="20"/>
          <w:szCs w:val="20"/>
        </w:rPr>
        <w:br/>
      </w:r>
      <w:r w:rsidR="002D50C8" w:rsidRPr="00F050E7">
        <w:rPr>
          <w:color w:val="365F91" w:themeColor="accent1" w:themeShade="BF"/>
          <w:sz w:val="20"/>
          <w:szCs w:val="20"/>
        </w:rPr>
        <w:t>Faux. C’est plutôt le contraire car il y a un angle entre les 2 très grand. Probablement &gt; 90 degré de ce fait il n’y a aucune corrélation entre les deux.</w:t>
      </w:r>
      <w:r w:rsidRPr="00F050E7">
        <w:rPr>
          <w:color w:val="365F91" w:themeColor="accent1" w:themeShade="BF"/>
          <w:sz w:val="20"/>
          <w:szCs w:val="20"/>
        </w:rPr>
        <w:br/>
      </w:r>
      <w:bookmarkStart w:id="0" w:name="_GoBack"/>
      <w:bookmarkEnd w:id="0"/>
    </w:p>
    <w:p w14:paraId="339FCDF3" w14:textId="77777777" w:rsidR="00CC7F1A" w:rsidRPr="00115103" w:rsidRDefault="00CC7F1A" w:rsidP="00115103">
      <w:pPr>
        <w:pStyle w:val="ListParagraph"/>
        <w:numPr>
          <w:ilvl w:val="1"/>
          <w:numId w:val="8"/>
        </w:numPr>
        <w:ind w:left="567" w:hanging="567"/>
        <w:rPr>
          <w:sz w:val="20"/>
          <w:szCs w:val="20"/>
        </w:rPr>
      </w:pPr>
      <w:r w:rsidRPr="00115103">
        <w:rPr>
          <w:sz w:val="20"/>
          <w:szCs w:val="20"/>
        </w:rPr>
        <w:t>Ci-dessous les axes pour le graphique des individus.  Interprétez la position des deux points.</w:t>
      </w:r>
    </w:p>
    <w:p w14:paraId="14DA9A3F" w14:textId="31B8D885" w:rsidR="00CC7F1A" w:rsidRPr="00213217" w:rsidRDefault="00CC7F1A" w:rsidP="00374A6E">
      <w:pPr>
        <w:ind w:left="567"/>
        <w:rPr>
          <w:color w:val="365F91" w:themeColor="accent1" w:themeShade="BF"/>
          <w:sz w:val="20"/>
          <w:szCs w:val="20"/>
        </w:rPr>
      </w:pPr>
    </w:p>
    <w:p w14:paraId="49787C93" w14:textId="77777777" w:rsidR="0083400A" w:rsidRDefault="0083400A" w:rsidP="00F2111E">
      <w:pPr>
        <w:pStyle w:val="Heading1"/>
        <w:spacing w:before="0"/>
        <w:ind w:left="567"/>
        <w:rPr>
          <w:rFonts w:asciiTheme="minorHAnsi" w:hAnsiTheme="minorHAnsi"/>
          <w:sz w:val="20"/>
          <w:szCs w:val="20"/>
        </w:rPr>
      </w:pPr>
      <w:r>
        <w:rPr>
          <w:rFonts w:asciiTheme="minorHAnsi" w:hAnsiTheme="minorHAnsi"/>
          <w:sz w:val="20"/>
          <w:szCs w:val="20"/>
        </w:rPr>
        <w:t>La position sur axe 1 d’une ville dans le graphique des individus représentera la température moyenne sur l’année par rapport à la température global de tous les individus. En gros, si il se situe sur 0 en axe1 (Abscisse) cela veut dire qu’il se situe dans la moyenne concernant sa température sur un an face aux autres villes.</w:t>
      </w:r>
    </w:p>
    <w:p w14:paraId="4D21C01D" w14:textId="77777777" w:rsidR="0083400A" w:rsidRDefault="0083400A" w:rsidP="00F2111E">
      <w:pPr>
        <w:pStyle w:val="Heading1"/>
        <w:spacing w:before="0"/>
        <w:ind w:left="567"/>
        <w:rPr>
          <w:rFonts w:asciiTheme="minorHAnsi" w:hAnsiTheme="minorHAnsi"/>
          <w:sz w:val="20"/>
          <w:szCs w:val="20"/>
        </w:rPr>
      </w:pPr>
    </w:p>
    <w:p w14:paraId="04ABAF70" w14:textId="317B850F" w:rsidR="0023204C" w:rsidRPr="00B0086E" w:rsidRDefault="0083400A" w:rsidP="00F2111E">
      <w:pPr>
        <w:pStyle w:val="Heading1"/>
        <w:spacing w:before="0"/>
        <w:ind w:left="567"/>
        <w:rPr>
          <w:rFonts w:asciiTheme="minorHAnsi" w:hAnsiTheme="minorHAnsi"/>
          <w:sz w:val="20"/>
          <w:szCs w:val="20"/>
        </w:rPr>
      </w:pPr>
      <w:r>
        <w:rPr>
          <w:rFonts w:asciiTheme="minorHAnsi" w:hAnsiTheme="minorHAnsi"/>
          <w:sz w:val="20"/>
          <w:szCs w:val="20"/>
        </w:rPr>
        <w:t xml:space="preserve"> Et sa position sur axe 2 représentera le fait qu’il ai ou non une grande différence </w:t>
      </w:r>
      <w:r w:rsidR="009F4D8B">
        <w:rPr>
          <w:rFonts w:asciiTheme="minorHAnsi" w:hAnsiTheme="minorHAnsi"/>
          <w:sz w:val="20"/>
          <w:szCs w:val="20"/>
        </w:rPr>
        <w:t xml:space="preserve">concernant les mois froids et les mois chaud en terme de température. </w:t>
      </w:r>
      <w:r w:rsidR="00AE408F">
        <w:rPr>
          <w:rFonts w:asciiTheme="minorHAnsi" w:hAnsiTheme="minorHAnsi"/>
          <w:sz w:val="20"/>
          <w:szCs w:val="20"/>
        </w:rPr>
        <w:t>Un rapprochement vers 0 sur l’axe2 = hiver froid et été très chaud</w:t>
      </w:r>
    </w:p>
    <w:sectPr w:rsidR="0023204C" w:rsidRPr="00B0086E" w:rsidSect="00CE05A8">
      <w:pgSz w:w="11900" w:h="16840"/>
      <w:pgMar w:top="568"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93BC1"/>
    <w:multiLevelType w:val="hybridMultilevel"/>
    <w:tmpl w:val="4188633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B504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377D9F"/>
    <w:multiLevelType w:val="hybridMultilevel"/>
    <w:tmpl w:val="872AC448"/>
    <w:lvl w:ilvl="0" w:tplc="EA54597C">
      <w:numFmt w:val="bullet"/>
      <w:lvlText w:val="-"/>
      <w:lvlJc w:val="left"/>
      <w:pPr>
        <w:ind w:left="786" w:hanging="360"/>
      </w:pPr>
      <w:rPr>
        <w:rFonts w:ascii="Cambria" w:eastAsiaTheme="minorEastAsia" w:hAnsi="Cambria" w:cstheme="minorBidi"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nsid w:val="359315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A8C7F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F0E66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FFA32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38C46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C8D7B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7"/>
  </w:num>
  <w:num w:numId="4">
    <w:abstractNumId w:val="3"/>
  </w:num>
  <w:num w:numId="5">
    <w:abstractNumId w:val="5"/>
  </w:num>
  <w:num w:numId="6">
    <w:abstractNumId w:val="6"/>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99E"/>
    <w:rsid w:val="00025C51"/>
    <w:rsid w:val="0003113B"/>
    <w:rsid w:val="000332CB"/>
    <w:rsid w:val="00083225"/>
    <w:rsid w:val="000B3FD2"/>
    <w:rsid w:val="00100E97"/>
    <w:rsid w:val="00115103"/>
    <w:rsid w:val="00121C5A"/>
    <w:rsid w:val="0017480E"/>
    <w:rsid w:val="001C5134"/>
    <w:rsid w:val="001D1E7C"/>
    <w:rsid w:val="001E785A"/>
    <w:rsid w:val="00213217"/>
    <w:rsid w:val="0023204C"/>
    <w:rsid w:val="002454CF"/>
    <w:rsid w:val="0029233A"/>
    <w:rsid w:val="00297BD8"/>
    <w:rsid w:val="002A4D61"/>
    <w:rsid w:val="002D50C8"/>
    <w:rsid w:val="002F0C9C"/>
    <w:rsid w:val="0030399E"/>
    <w:rsid w:val="00374A6E"/>
    <w:rsid w:val="0038405D"/>
    <w:rsid w:val="00391938"/>
    <w:rsid w:val="003945CE"/>
    <w:rsid w:val="003B19F0"/>
    <w:rsid w:val="003B50E3"/>
    <w:rsid w:val="003C5269"/>
    <w:rsid w:val="003E4DFE"/>
    <w:rsid w:val="003F2A08"/>
    <w:rsid w:val="003F4297"/>
    <w:rsid w:val="00430E43"/>
    <w:rsid w:val="004342AD"/>
    <w:rsid w:val="00446109"/>
    <w:rsid w:val="00460F06"/>
    <w:rsid w:val="00474995"/>
    <w:rsid w:val="004A728F"/>
    <w:rsid w:val="004D1F42"/>
    <w:rsid w:val="004F48C7"/>
    <w:rsid w:val="00507720"/>
    <w:rsid w:val="00547172"/>
    <w:rsid w:val="005725FB"/>
    <w:rsid w:val="00612C12"/>
    <w:rsid w:val="006253D4"/>
    <w:rsid w:val="00675C3D"/>
    <w:rsid w:val="006829D1"/>
    <w:rsid w:val="00683F76"/>
    <w:rsid w:val="00693D52"/>
    <w:rsid w:val="006952E4"/>
    <w:rsid w:val="006D62BC"/>
    <w:rsid w:val="006E1565"/>
    <w:rsid w:val="006E33EF"/>
    <w:rsid w:val="00706202"/>
    <w:rsid w:val="00707C87"/>
    <w:rsid w:val="00707EA0"/>
    <w:rsid w:val="0072045E"/>
    <w:rsid w:val="00770915"/>
    <w:rsid w:val="0077625E"/>
    <w:rsid w:val="00785B58"/>
    <w:rsid w:val="007A6049"/>
    <w:rsid w:val="00820DAB"/>
    <w:rsid w:val="0083400A"/>
    <w:rsid w:val="00865EF2"/>
    <w:rsid w:val="009263C0"/>
    <w:rsid w:val="00952858"/>
    <w:rsid w:val="00962A58"/>
    <w:rsid w:val="009672F4"/>
    <w:rsid w:val="009D14FB"/>
    <w:rsid w:val="009F4D8B"/>
    <w:rsid w:val="009F4F72"/>
    <w:rsid w:val="00A32421"/>
    <w:rsid w:val="00A339CD"/>
    <w:rsid w:val="00A60230"/>
    <w:rsid w:val="00A7179F"/>
    <w:rsid w:val="00A73E8D"/>
    <w:rsid w:val="00A96CCA"/>
    <w:rsid w:val="00AA3A1D"/>
    <w:rsid w:val="00AE408F"/>
    <w:rsid w:val="00AF22C1"/>
    <w:rsid w:val="00B0086E"/>
    <w:rsid w:val="00B3363B"/>
    <w:rsid w:val="00B508AA"/>
    <w:rsid w:val="00B546B4"/>
    <w:rsid w:val="00B6063C"/>
    <w:rsid w:val="00BA59C0"/>
    <w:rsid w:val="00BB2962"/>
    <w:rsid w:val="00C01DE6"/>
    <w:rsid w:val="00C46356"/>
    <w:rsid w:val="00C70F31"/>
    <w:rsid w:val="00C8281D"/>
    <w:rsid w:val="00CC7F1A"/>
    <w:rsid w:val="00CE05A8"/>
    <w:rsid w:val="00CE3731"/>
    <w:rsid w:val="00D16B19"/>
    <w:rsid w:val="00D23E79"/>
    <w:rsid w:val="00D30E34"/>
    <w:rsid w:val="00DA0C61"/>
    <w:rsid w:val="00DD2190"/>
    <w:rsid w:val="00EB299A"/>
    <w:rsid w:val="00ED0EF2"/>
    <w:rsid w:val="00ED6953"/>
    <w:rsid w:val="00F050E7"/>
    <w:rsid w:val="00F2111E"/>
    <w:rsid w:val="00F3498B"/>
    <w:rsid w:val="00F43A73"/>
    <w:rsid w:val="00F8200F"/>
    <w:rsid w:val="00F932C7"/>
    <w:rsid w:val="00FB038D"/>
    <w:rsid w:val="00FF288A"/>
    <w:rsid w:val="00FF444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0EC0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39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039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39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399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0399E"/>
    <w:pPr>
      <w:ind w:left="720"/>
      <w:contextualSpacing/>
    </w:pPr>
  </w:style>
  <w:style w:type="character" w:customStyle="1" w:styleId="Heading2Char">
    <w:name w:val="Heading 2 Char"/>
    <w:basedOn w:val="DefaultParagraphFont"/>
    <w:link w:val="Heading2"/>
    <w:uiPriority w:val="9"/>
    <w:rsid w:val="0030399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0399E"/>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6253D4"/>
    <w:rPr>
      <w:color w:val="0000FF"/>
      <w:u w:val="single"/>
    </w:rPr>
  </w:style>
  <w:style w:type="character" w:styleId="FollowedHyperlink">
    <w:name w:val="FollowedHyperlink"/>
    <w:basedOn w:val="DefaultParagraphFont"/>
    <w:uiPriority w:val="99"/>
    <w:semiHidden/>
    <w:unhideWhenUsed/>
    <w:rsid w:val="00707C87"/>
    <w:rPr>
      <w:color w:val="800080" w:themeColor="followedHyperlink"/>
      <w:u w:val="single"/>
    </w:rPr>
  </w:style>
  <w:style w:type="paragraph" w:styleId="BalloonText">
    <w:name w:val="Balloon Text"/>
    <w:basedOn w:val="Normal"/>
    <w:link w:val="BalloonTextChar"/>
    <w:uiPriority w:val="99"/>
    <w:semiHidden/>
    <w:unhideWhenUsed/>
    <w:rsid w:val="00A602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0230"/>
    <w:rPr>
      <w:rFonts w:ascii="Lucida Grande" w:hAnsi="Lucida Grande" w:cs="Lucida Grande"/>
      <w:sz w:val="18"/>
      <w:szCs w:val="18"/>
    </w:rPr>
  </w:style>
  <w:style w:type="table" w:styleId="TableGrid">
    <w:name w:val="Table Grid"/>
    <w:basedOn w:val="TableNormal"/>
    <w:uiPriority w:val="59"/>
    <w:rsid w:val="00CC7F1A"/>
    <w:rPr>
      <w:sz w:val="22"/>
      <w:szCs w:val="22"/>
      <w:lang w:val="fr-BE"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39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039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39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399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0399E"/>
    <w:pPr>
      <w:ind w:left="720"/>
      <w:contextualSpacing/>
    </w:pPr>
  </w:style>
  <w:style w:type="character" w:customStyle="1" w:styleId="Heading2Char">
    <w:name w:val="Heading 2 Char"/>
    <w:basedOn w:val="DefaultParagraphFont"/>
    <w:link w:val="Heading2"/>
    <w:uiPriority w:val="9"/>
    <w:rsid w:val="0030399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0399E"/>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6253D4"/>
    <w:rPr>
      <w:color w:val="0000FF"/>
      <w:u w:val="single"/>
    </w:rPr>
  </w:style>
  <w:style w:type="character" w:styleId="FollowedHyperlink">
    <w:name w:val="FollowedHyperlink"/>
    <w:basedOn w:val="DefaultParagraphFont"/>
    <w:uiPriority w:val="99"/>
    <w:semiHidden/>
    <w:unhideWhenUsed/>
    <w:rsid w:val="00707C87"/>
    <w:rPr>
      <w:color w:val="800080" w:themeColor="followedHyperlink"/>
      <w:u w:val="single"/>
    </w:rPr>
  </w:style>
  <w:style w:type="paragraph" w:styleId="BalloonText">
    <w:name w:val="Balloon Text"/>
    <w:basedOn w:val="Normal"/>
    <w:link w:val="BalloonTextChar"/>
    <w:uiPriority w:val="99"/>
    <w:semiHidden/>
    <w:unhideWhenUsed/>
    <w:rsid w:val="00A602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0230"/>
    <w:rPr>
      <w:rFonts w:ascii="Lucida Grande" w:hAnsi="Lucida Grande" w:cs="Lucida Grande"/>
      <w:sz w:val="18"/>
      <w:szCs w:val="18"/>
    </w:rPr>
  </w:style>
  <w:style w:type="table" w:styleId="TableGrid">
    <w:name w:val="Table Grid"/>
    <w:basedOn w:val="TableNormal"/>
    <w:uiPriority w:val="59"/>
    <w:rsid w:val="00CC7F1A"/>
    <w:rPr>
      <w:sz w:val="22"/>
      <w:szCs w:val="22"/>
      <w:lang w:val="fr-BE"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3910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howme.com/sh/?h=P632jqK" TargetMode="External"/><Relationship Id="rId7" Type="http://schemas.openxmlformats.org/officeDocument/2006/relationships/hyperlink" Target="http://www.showme.com/sh/?h=xGMNCtM"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884</Words>
  <Characters>5043</Characters>
  <Application>Microsoft Macintosh Word</Application>
  <DocSecurity>0</DocSecurity>
  <Lines>42</Lines>
  <Paragraphs>11</Paragraphs>
  <ScaleCrop>false</ScaleCrop>
  <Company/>
  <LinksUpToDate>false</LinksUpToDate>
  <CharactersWithSpaces>5916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Manon Libert</dc:creator>
  <cp:keywords/>
  <dc:description/>
  <cp:lastModifiedBy>Manon Libert</cp:lastModifiedBy>
  <cp:revision>109</cp:revision>
  <dcterms:created xsi:type="dcterms:W3CDTF">2017-01-05T22:07:00Z</dcterms:created>
  <dcterms:modified xsi:type="dcterms:W3CDTF">2017-01-22T19:03:00Z</dcterms:modified>
</cp:coreProperties>
</file>