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AD25" w14:textId="567740ED" w:rsidR="009266BB" w:rsidRDefault="009266BB" w:rsidP="009266BB">
      <w:pPr>
        <w:spacing w:before="157" w:after="157" w:line="270" w:lineRule="auto"/>
        <w:jc w:val="center"/>
        <w:rPr>
          <w:rFonts w:eastAsia="Georgia" w:hAnsi="Georgia" w:cs="Georgia"/>
          <w:bCs/>
          <w:color w:val="000000"/>
          <w:sz w:val="39"/>
        </w:rPr>
      </w:pPr>
      <w:bookmarkStart w:id="0" w:name="svp_un_plan_de_travail_et_de_réda_e3c4ac"/>
      <w:r w:rsidRPr="009266BB">
        <w:rPr>
          <w:rFonts w:eastAsia="Georgia" w:hAnsi="Georgia" w:cs="Georgia"/>
          <w:bCs/>
          <w:color w:val="000000"/>
          <w:sz w:val="39"/>
        </w:rPr>
        <w:t xml:space="preserve">Plan de travail et de rédaction </w:t>
      </w:r>
    </w:p>
    <w:p w14:paraId="1535F0DA" w14:textId="3CB5BCD9" w:rsidR="009266BB" w:rsidRPr="009266BB" w:rsidRDefault="009266BB" w:rsidP="009266BB">
      <w:pPr>
        <w:spacing w:before="157" w:after="157" w:line="270" w:lineRule="auto"/>
        <w:jc w:val="center"/>
        <w:rPr>
          <w:rFonts w:eastAsia="Georgia" w:hAnsi="Georgia" w:cs="Georgia"/>
          <w:bCs/>
          <w:color w:val="000000"/>
          <w:sz w:val="28"/>
          <w:szCs w:val="28"/>
        </w:rPr>
      </w:pPr>
      <w:r w:rsidRPr="009266BB">
        <w:rPr>
          <w:rFonts w:eastAsia="Georgia" w:hAnsi="Georgia" w:cs="Georgia"/>
          <w:bCs/>
          <w:color w:val="000000"/>
          <w:sz w:val="39"/>
        </w:rPr>
        <w:t>"</w:t>
      </w:r>
      <w:r w:rsidRPr="009266BB">
        <w:rPr>
          <w:rFonts w:eastAsia="Georgia" w:hAnsi="Georgia" w:cs="Georgia"/>
          <w:bCs/>
          <w:color w:val="000000"/>
          <w:sz w:val="28"/>
          <w:szCs w:val="28"/>
        </w:rPr>
        <w:t xml:space="preserve">EVALUATION ET MECANISMES D'ACQUISITION DE LA SALINITE DES EAUX D'IRRIGATION DES OASIS DE LA VALLEE DE LA </w:t>
      </w:r>
      <w:proofErr w:type="gramStart"/>
      <w:r w:rsidRPr="009266BB">
        <w:rPr>
          <w:rFonts w:eastAsia="Georgia" w:hAnsi="Georgia" w:cs="Georgia"/>
          <w:bCs/>
          <w:color w:val="000000"/>
          <w:sz w:val="28"/>
          <w:szCs w:val="28"/>
        </w:rPr>
        <w:t>SAOURA</w:t>
      </w:r>
      <w:bookmarkEnd w:id="0"/>
      <w:r w:rsidRPr="009266BB">
        <w:rPr>
          <w:rFonts w:eastAsia="Georgia" w:hAnsi="Georgia" w:cs="Georgia"/>
          <w:bCs/>
          <w:color w:val="000000"/>
          <w:sz w:val="28"/>
          <w:szCs w:val="28"/>
        </w:rPr>
        <w:t>(</w:t>
      </w:r>
      <w:proofErr w:type="gramEnd"/>
      <w:r w:rsidRPr="009266BB">
        <w:rPr>
          <w:rFonts w:eastAsia="Georgia" w:hAnsi="Georgia" w:cs="Georgia"/>
          <w:bCs/>
          <w:color w:val="000000"/>
          <w:sz w:val="28"/>
          <w:szCs w:val="28"/>
        </w:rPr>
        <w:t>SUD-OUEST DE L'ALGERIE)"</w:t>
      </w:r>
    </w:p>
    <w:p w14:paraId="51748CD3" w14:textId="77777777" w:rsidR="00BF3D5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A8516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F4B6113" w14:textId="77777777" w:rsidR="00BF3D5D" w:rsidRDefault="00000000">
      <w:pPr>
        <w:spacing w:before="315" w:after="105" w:line="360" w:lineRule="auto"/>
        <w:ind w:left="-30"/>
      </w:pPr>
      <w:bookmarkStart w:id="1" w:name="bm_1_plan_de_travail_organisation_23013a"/>
      <w:r>
        <w:rPr>
          <w:rFonts w:eastAsia="Georgia" w:hAnsi="Georgia" w:cs="Georgia"/>
          <w:b/>
          <w:color w:val="000000"/>
          <w:sz w:val="24"/>
        </w:rPr>
        <w:t>1. Plan de travail (organisation du projet)</w:t>
      </w:r>
      <w:bookmarkEnd w:id="1"/>
    </w:p>
    <w:p w14:paraId="09D821B9" w14:textId="77777777" w:rsidR="00BF3D5D" w:rsidRDefault="00000000">
      <w:pPr>
        <w:spacing w:before="315" w:after="105" w:line="360" w:lineRule="auto"/>
        <w:ind w:left="-30"/>
      </w:pPr>
      <w:bookmarkStart w:id="2" w:name="étape_1_cadrage_du_sujet_2_3_semaines"/>
      <w:r>
        <w:rPr>
          <w:rFonts w:eastAsia="Georgia" w:hAnsi="Georgia" w:cs="Georgia"/>
          <w:b/>
          <w:color w:val="000000"/>
          <w:sz w:val="24"/>
        </w:rPr>
        <w:t>Étape 1 : cadrage du sujet (2–3 semaines)</w:t>
      </w:r>
      <w:bookmarkEnd w:id="2"/>
    </w:p>
    <w:p w14:paraId="43926796" w14:textId="77777777" w:rsidR="00BF3D5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Définir les objectifs :</w:t>
      </w:r>
    </w:p>
    <w:p w14:paraId="629CB3DE" w14:textId="77777777" w:rsidR="00BF3D5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Évaluer la salinité des eaux d’irrigation dans plusieurs oasis de la vallée de la Saoura (</w:t>
      </w:r>
      <w:proofErr w:type="spellStart"/>
      <w:r>
        <w:rPr>
          <w:rFonts w:eastAsia="Georgia" w:hAnsi="Georgia" w:cs="Georgia"/>
          <w:color w:val="000000"/>
        </w:rPr>
        <w:t>Kerzaz</w:t>
      </w:r>
      <w:proofErr w:type="spellEnd"/>
      <w:r>
        <w:rPr>
          <w:rFonts w:eastAsia="Georgia" w:hAnsi="Georgia" w:cs="Georgia"/>
          <w:color w:val="000000"/>
        </w:rPr>
        <w:t>, Béni Abbès, etc.).</w:t>
      </w:r>
      <w:bookmarkStart w:id="3" w:name="fnref5"/>
      <w:bookmarkEnd w:id="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4" w:name="fnref1_1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0AD2557" w14:textId="77777777" w:rsidR="00BF3D5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Comprendre les mécanismes d’acquisition de la salinité (géologie, évaporation, remontée de nappe, pratiques d’irrigation).</w:t>
      </w:r>
      <w:bookmarkStart w:id="5" w:name="fnref2_1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" w:name="fnref3_1"/>
      <w:bookmarkEnd w:id="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7" w:name="fnref1_2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7D7E3E56" w14:textId="77777777" w:rsidR="00BF3D5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Relier la salinité à la </w:t>
      </w:r>
      <w:r>
        <w:rPr>
          <w:rFonts w:eastAsia="Georgia" w:hAnsi="Georgia" w:cs="Georgia"/>
          <w:b/>
          <w:color w:val="000000"/>
        </w:rPr>
        <w:t>qualité microbiologique</w:t>
      </w:r>
      <w:r>
        <w:rPr>
          <w:rFonts w:eastAsia="Georgia" w:hAnsi="Georgia" w:cs="Georgia"/>
          <w:color w:val="000000"/>
        </w:rPr>
        <w:t xml:space="preserve"> (structure et fonctionnement des communautés microbiennes).</w:t>
      </w:r>
      <w:bookmarkStart w:id="8" w:name="fnref6"/>
      <w:bookmarkEnd w:id="8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F2A713C" w14:textId="77777777" w:rsidR="00BF3D5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Formuler 2–3 hypothèses :</w:t>
      </w:r>
    </w:p>
    <w:p w14:paraId="4A46FEB6" w14:textId="77777777" w:rsidR="00BF3D5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La forte salinité des eaux d’irrigation est liée à la dissolution des formations quaternaires et à l’évaporation intense.</w:t>
      </w:r>
      <w:bookmarkStart w:id="9" w:name="fnref3_2"/>
      <w:bookmarkEnd w:id="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0" w:name="fnref1_3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1" w:name="fnref2_2"/>
      <w:bookmarkEnd w:id="1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0A665F5" w14:textId="77777777" w:rsidR="00BF3D5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La salinité modifie la densité et la diversité des microorganismes associés à ces eaux et aux sols irrigués.</w:t>
      </w:r>
      <w:bookmarkStart w:id="12" w:name="fnref6_1"/>
      <w:bookmarkEnd w:id="1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2AA239AD" w14:textId="77777777" w:rsidR="00BF3D5D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Certains microorganismes halotolérants/halophiles peuvent être détectés et suivis par des outils moléculaires.</w:t>
      </w:r>
      <w:bookmarkStart w:id="13" w:name="fnref6_2"/>
      <w:bookmarkEnd w:id="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2C8B7B3D" w14:textId="77777777" w:rsidR="00BF3D5D" w:rsidRDefault="00000000">
      <w:pPr>
        <w:spacing w:before="315" w:after="105" w:line="360" w:lineRule="auto"/>
        <w:ind w:left="-30"/>
      </w:pPr>
      <w:bookmarkStart w:id="14" w:name="étape_2_travail_bibliographique_4_545bde"/>
      <w:r>
        <w:rPr>
          <w:rFonts w:eastAsia="Georgia" w:hAnsi="Georgia" w:cs="Georgia"/>
          <w:b/>
          <w:color w:val="000000"/>
          <w:sz w:val="24"/>
        </w:rPr>
        <w:t>Étape 2 : travail bibliographique (4–6 semaines)</w:t>
      </w:r>
      <w:bookmarkEnd w:id="14"/>
    </w:p>
    <w:p w14:paraId="7E03A162" w14:textId="77777777" w:rsidR="00BF3D5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Partie hydrogéologie / salinité :</w:t>
      </w:r>
    </w:p>
    <w:p w14:paraId="6C531EB7" w14:textId="77777777" w:rsidR="00BF3D5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Salinisation dans la vallée de la Saoura, rabattement de la nappe, classes d’aptitude à l’irrigation (C3S1, etc.).</w:t>
      </w:r>
      <w:bookmarkStart w:id="15" w:name="fnref7"/>
      <w:bookmarkEnd w:id="1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16" w:name="fnref1_4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7" w:name="fnref3_3"/>
      <w:bookmarkEnd w:id="1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8" w:name="fnref5_1"/>
      <w:bookmarkEnd w:id="18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4BCE44E5" w14:textId="77777777" w:rsidR="00BF3D5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Mécanismes d’acquisition de la salinité dans les zones arides : dissolution, évaporation, remontée de nappe, excédents hydriques et mauvais drainage.</w:t>
      </w:r>
      <w:bookmarkStart w:id="19" w:name="fnref8"/>
      <w:bookmarkEnd w:id="19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20" w:name="fnref4_1"/>
      <w:bookmarkEnd w:id="2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21" w:name="fnref2_3"/>
      <w:bookmarkEnd w:id="2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4335ED1E" w14:textId="77777777" w:rsidR="00BF3D5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Partie microbiologie :</w:t>
      </w:r>
    </w:p>
    <w:p w14:paraId="06D66F45" w14:textId="77777777" w:rsidR="00BF3D5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Effets de la salinité sur la densité, la biodiversité et le fonctionnement microbien dans les sols/eaux arides.</w:t>
      </w:r>
      <w:bookmarkStart w:id="22" w:name="fnref6_3"/>
      <w:bookmarkEnd w:id="2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B775599" w14:textId="77777777" w:rsidR="00BF3D5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Microorganismes halophiles/halotolérants et marqueurs moléculaires utilisés (16S </w:t>
      </w:r>
      <w:proofErr w:type="spellStart"/>
      <w:r>
        <w:rPr>
          <w:rFonts w:eastAsia="Georgia" w:hAnsi="Georgia" w:cs="Georgia"/>
          <w:color w:val="000000"/>
        </w:rPr>
        <w:t>rRNA</w:t>
      </w:r>
      <w:proofErr w:type="spellEnd"/>
      <w:r>
        <w:rPr>
          <w:rFonts w:eastAsia="Georgia" w:hAnsi="Georgia" w:cs="Georgia"/>
          <w:color w:val="000000"/>
        </w:rPr>
        <w:t>, ITS, gènes fonctionnels).</w:t>
      </w:r>
    </w:p>
    <w:p w14:paraId="5C1BBCE0" w14:textId="77777777" w:rsidR="00BF3D5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Mettre en place un système de gestion de références (Zotero, Mendeley) et classer la bibliographie par thèmes.</w:t>
      </w:r>
    </w:p>
    <w:p w14:paraId="2F29C59A" w14:textId="77777777" w:rsidR="00BF3D5D" w:rsidRDefault="00000000">
      <w:pPr>
        <w:spacing w:before="315" w:after="105" w:line="360" w:lineRule="auto"/>
        <w:ind w:left="-30"/>
      </w:pPr>
      <w:bookmarkStart w:id="23" w:name="étape_3_stratégie_d_échantillonna_97b31d"/>
      <w:r>
        <w:rPr>
          <w:rFonts w:eastAsia="Georgia" w:hAnsi="Georgia" w:cs="Georgia"/>
          <w:b/>
          <w:color w:val="000000"/>
          <w:sz w:val="24"/>
        </w:rPr>
        <w:t>Étape 3 : stratégie d’échantillonnage et protocole (2–3 semaines)</w:t>
      </w:r>
      <w:bookmarkEnd w:id="23"/>
    </w:p>
    <w:p w14:paraId="708E71D2" w14:textId="77777777" w:rsidR="00BF3D5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Choix des sites :</w:t>
      </w:r>
    </w:p>
    <w:p w14:paraId="23B16D11" w14:textId="77777777" w:rsidR="00BF3D5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2–3 oasis représentatives le long de la vallée de la Saoura (amont–aval, variations de salinité).</w:t>
      </w:r>
      <w:bookmarkStart w:id="24" w:name="fnref4_2"/>
      <w:bookmarkEnd w:id="2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25" w:name="fnref1_5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68B1EEAE" w14:textId="77777777" w:rsidR="00BF3D5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Échantillons à collecter :</w:t>
      </w:r>
    </w:p>
    <w:p w14:paraId="0D1E6A52" w14:textId="77777777" w:rsidR="00BF3D5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Eaux d’irrigation (différents points du réseau : puits/forages, seguias, bassins).</w:t>
      </w:r>
    </w:p>
    <w:p w14:paraId="62E18ED9" w14:textId="77777777" w:rsidR="00BF3D5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Éventuellement sols irrigués (surface et faible profondeur) pour la partie microbiologique.</w:t>
      </w:r>
      <w:bookmarkStart w:id="26" w:name="fnref6_4"/>
      <w:bookmarkEnd w:id="26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2320A7B" w14:textId="77777777" w:rsidR="00BF3D5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Paramètres à mesurer :</w:t>
      </w:r>
    </w:p>
    <w:p w14:paraId="54C8B685" w14:textId="77777777" w:rsidR="00BF3D5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Physico-chimie : CE, pH, T°, ions majeurs (Cl⁻, SO₄²⁻, Na⁺, </w:t>
      </w:r>
      <w:proofErr w:type="gramStart"/>
      <w:r>
        <w:rPr>
          <w:rFonts w:eastAsia="Georgia" w:hAnsi="Georgia" w:cs="Georgia"/>
          <w:color w:val="000000"/>
        </w:rPr>
        <w:t>Ca</w:t>
      </w:r>
      <w:proofErr w:type="gramEnd"/>
      <w:r>
        <w:rPr>
          <w:rFonts w:eastAsia="Georgia" w:hAnsi="Georgia" w:cs="Georgia"/>
          <w:color w:val="000000"/>
        </w:rPr>
        <w:t>²⁺, Mg²⁺, HCO₃⁻), classification pour l’irrigation (Richards, Wilcox…).</w:t>
      </w:r>
      <w:bookmarkStart w:id="27" w:name="fnref9"/>
      <w:bookmarkEnd w:id="27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28" w:name="fnref1_6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9" w:name="fnref3_4"/>
      <w:bookmarkEnd w:id="2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330F021B" w14:textId="77777777" w:rsidR="00BF3D5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Microbiologie classique : flore totale, coliformes, actinomycètes, champignons (au minimum pour avoir un profil global).</w:t>
      </w:r>
      <w:bookmarkStart w:id="30" w:name="fnref6_5"/>
      <w:bookmarkEnd w:id="3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1D0A4F7" w14:textId="77777777" w:rsidR="00BF3D5D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Microbiologie moléculaire : extraction ADN, PCR 16S </w:t>
      </w:r>
      <w:proofErr w:type="spellStart"/>
      <w:r>
        <w:rPr>
          <w:rFonts w:eastAsia="Georgia" w:hAnsi="Georgia" w:cs="Georgia"/>
          <w:color w:val="000000"/>
        </w:rPr>
        <w:t>rRNA</w:t>
      </w:r>
      <w:proofErr w:type="spellEnd"/>
      <w:r>
        <w:rPr>
          <w:rFonts w:eastAsia="Georgia" w:hAnsi="Georgia" w:cs="Georgia"/>
          <w:color w:val="000000"/>
        </w:rPr>
        <w:t xml:space="preserve"> (bactéries) ± ITS (champignons), éventuellement DGGE, séquençage ou </w:t>
      </w:r>
      <w:proofErr w:type="spellStart"/>
      <w:r>
        <w:rPr>
          <w:rFonts w:eastAsia="Georgia" w:hAnsi="Georgia" w:cs="Georgia"/>
          <w:color w:val="000000"/>
        </w:rPr>
        <w:t>qPCR</w:t>
      </w:r>
      <w:proofErr w:type="spellEnd"/>
      <w:r>
        <w:rPr>
          <w:rFonts w:eastAsia="Georgia" w:hAnsi="Georgia" w:cs="Georgia"/>
          <w:color w:val="000000"/>
        </w:rPr>
        <w:t xml:space="preserve"> selon les moyens.</w:t>
      </w:r>
    </w:p>
    <w:p w14:paraId="1C558BCC" w14:textId="77777777" w:rsidR="00BF3D5D" w:rsidRDefault="00000000">
      <w:pPr>
        <w:spacing w:before="315" w:after="105" w:line="360" w:lineRule="auto"/>
        <w:ind w:left="-30"/>
      </w:pPr>
      <w:bookmarkStart w:id="31" w:name="étape_4_travail_expérimental_2_3_mois"/>
      <w:r>
        <w:rPr>
          <w:rFonts w:eastAsia="Georgia" w:hAnsi="Georgia" w:cs="Georgia"/>
          <w:b/>
          <w:color w:val="000000"/>
          <w:sz w:val="24"/>
        </w:rPr>
        <w:t>Étape 4 : travail expérimental (2–3 mois)</w:t>
      </w:r>
      <w:bookmarkEnd w:id="31"/>
    </w:p>
    <w:p w14:paraId="18E0D273" w14:textId="77777777" w:rsidR="00BF3D5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Analyses hydrogéochimiques :</w:t>
      </w:r>
    </w:p>
    <w:p w14:paraId="03F6483E" w14:textId="77777777" w:rsidR="00BF3D5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Mesure de la CE, pH, T°, calcul du résidu sec, diagrammes de Piper, Schoeller, etc..</w:t>
      </w:r>
      <w:bookmarkStart w:id="32" w:name="fnref1_7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33" w:name="fnref3_5"/>
      <w:bookmarkEnd w:id="3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34" w:name="fnref7_1"/>
      <w:bookmarkEnd w:id="3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</w:p>
    <w:p w14:paraId="1A3E2A6C" w14:textId="77777777" w:rsidR="00BF3D5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Classification de la qualité des eaux d’irrigation (C1–C4, S1–S4).</w:t>
      </w:r>
      <w:bookmarkStart w:id="35" w:name="fnref9_1"/>
      <w:bookmarkEnd w:id="35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36" w:name="fnref3_6"/>
      <w:bookmarkEnd w:id="3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DEE380A" w14:textId="77777777" w:rsidR="00BF3D5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Analyses microbiologiques :</w:t>
      </w:r>
    </w:p>
    <w:p w14:paraId="16E8CA6D" w14:textId="77777777" w:rsidR="00BF3D5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Dénombrement des groupes microbiens présents et comparaison entre sites/faibles vs fortes salinités.</w:t>
      </w:r>
      <w:bookmarkStart w:id="37" w:name="fnref6_6"/>
      <w:bookmarkEnd w:id="3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7BAA758F" w14:textId="77777777" w:rsidR="00BF3D5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Analyses moléculaires :</w:t>
      </w:r>
    </w:p>
    <w:p w14:paraId="556CF778" w14:textId="77777777" w:rsidR="00BF3D5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Extraction d’ADN des eaux/sols, amplification du 16S (et/ou ITS).</w:t>
      </w:r>
    </w:p>
    <w:p w14:paraId="505E8EA2" w14:textId="77777777" w:rsidR="00BF3D5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Profil de diversité (bandes sur gel, profils DGGE, ou envoi pour séquençage si possible).</w:t>
      </w:r>
    </w:p>
    <w:p w14:paraId="5692C719" w14:textId="77777777" w:rsidR="00BF3D5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Comparaison des profils microbiens entre sites selon la salinité.</w:t>
      </w:r>
    </w:p>
    <w:p w14:paraId="57ECF9A6" w14:textId="77777777" w:rsidR="00BF3D5D" w:rsidRDefault="00000000">
      <w:pPr>
        <w:spacing w:before="315" w:after="105" w:line="360" w:lineRule="auto"/>
        <w:ind w:left="-30"/>
      </w:pPr>
      <w:bookmarkStart w:id="38" w:name="étape_5_traitement_des_données_1_c4e62d"/>
      <w:r>
        <w:rPr>
          <w:rFonts w:eastAsia="Georgia" w:hAnsi="Georgia" w:cs="Georgia"/>
          <w:b/>
          <w:color w:val="000000"/>
          <w:sz w:val="24"/>
        </w:rPr>
        <w:t>Étape 5 : traitement des données (1–1,5 mois)</w:t>
      </w:r>
      <w:bookmarkEnd w:id="38"/>
    </w:p>
    <w:p w14:paraId="393240E7" w14:textId="77777777" w:rsidR="00BF3D5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Statistiques simples :</w:t>
      </w:r>
    </w:p>
    <w:p w14:paraId="57F0B176" w14:textId="77777777" w:rsidR="00BF3D5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Comparaison des moyennes de CE, ions, abondances microbiennes entre sites/zones.</w:t>
      </w:r>
    </w:p>
    <w:p w14:paraId="47D4EA03" w14:textId="77777777" w:rsidR="00BF3D5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Corrélations (salinité vs abondance de certains groupes microbien, indices de diversité).</w:t>
      </w:r>
    </w:p>
    <w:p w14:paraId="4E224F61" w14:textId="77777777" w:rsidR="00BF3D5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Mise en relation :</w:t>
      </w:r>
    </w:p>
    <w:p w14:paraId="154C115C" w14:textId="77777777" w:rsidR="00BF3D5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Lien entre mécanismes hydrogéologiques de salinisation et réponse des communautés microbiennes.</w:t>
      </w:r>
      <w:bookmarkStart w:id="39" w:name="fnref2_4"/>
      <w:bookmarkEnd w:id="3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40" w:name="fnref4_3"/>
      <w:bookmarkEnd w:id="4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1" w:name="fnref1_8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42" w:name="fnref6_7"/>
      <w:bookmarkEnd w:id="4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2242B716" w14:textId="77777777" w:rsidR="00BF3D5D" w:rsidRDefault="00000000">
      <w:pPr>
        <w:spacing w:before="315" w:after="105" w:line="360" w:lineRule="auto"/>
        <w:ind w:left="-30"/>
      </w:pPr>
      <w:bookmarkStart w:id="43" w:name="étape_6_rédaction_et_soutenance_1_2_mois"/>
      <w:r>
        <w:rPr>
          <w:rFonts w:eastAsia="Georgia" w:hAnsi="Georgia" w:cs="Georgia"/>
          <w:b/>
          <w:color w:val="000000"/>
          <w:sz w:val="24"/>
        </w:rPr>
        <w:t>Étape 6 : rédaction et soutenance (1–2 mois)</w:t>
      </w:r>
      <w:bookmarkEnd w:id="43"/>
    </w:p>
    <w:p w14:paraId="74769776" w14:textId="77777777" w:rsidR="00BF3D5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Rédaction progressive du mémoire.</w:t>
      </w:r>
    </w:p>
    <w:p w14:paraId="049D8D38" w14:textId="77777777" w:rsidR="00BF3D5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Préparation du diaporama (20 min) et entraînement à l’oral.</w:t>
      </w:r>
    </w:p>
    <w:p w14:paraId="2B3F60DB" w14:textId="77777777" w:rsidR="00BF3D5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F50707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9737E49" w14:textId="77777777" w:rsidR="00BF3D5D" w:rsidRDefault="00000000">
      <w:pPr>
        <w:spacing w:before="315" w:after="105" w:line="360" w:lineRule="auto"/>
        <w:ind w:left="-30"/>
      </w:pPr>
      <w:bookmarkStart w:id="44" w:name="bm_2_plan_de_rédaction_du_mémoire"/>
      <w:r>
        <w:rPr>
          <w:rFonts w:eastAsia="Georgia" w:hAnsi="Georgia" w:cs="Georgia"/>
          <w:b/>
          <w:color w:val="000000"/>
          <w:sz w:val="24"/>
        </w:rPr>
        <w:t>2. Plan de rédaction du mémoire</w:t>
      </w:r>
      <w:bookmarkEnd w:id="44"/>
    </w:p>
    <w:p w14:paraId="1EC0905C" w14:textId="77777777" w:rsidR="00BF3D5D" w:rsidRDefault="00000000">
      <w:pPr>
        <w:spacing w:before="315" w:after="105" w:line="360" w:lineRule="auto"/>
        <w:ind w:left="-30"/>
      </w:pPr>
      <w:bookmarkStart w:id="45" w:name="bm_1_introduction_générale"/>
      <w:r>
        <w:rPr>
          <w:rFonts w:eastAsia="Georgia" w:hAnsi="Georgia" w:cs="Georgia"/>
          <w:b/>
          <w:color w:val="000000"/>
          <w:sz w:val="24"/>
        </w:rPr>
        <w:t>1. Introduction générale</w:t>
      </w:r>
      <w:bookmarkEnd w:id="45"/>
    </w:p>
    <w:p w14:paraId="5C6EEB18" w14:textId="77777777" w:rsidR="00BF3D5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Présenter :</w:t>
      </w:r>
    </w:p>
    <w:p w14:paraId="263DD11C" w14:textId="77777777" w:rsidR="00BF3D5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Importance des oasis de la Saoura et rôle de l’eau d’irrigation.</w:t>
      </w:r>
      <w:bookmarkStart w:id="46" w:name="fnref4_4"/>
      <w:bookmarkEnd w:id="4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47" w:name="fnref1_9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2C8BED66" w14:textId="77777777" w:rsidR="00BF3D5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Problème de salinisation dans les régions arides et impacts sur l’agriculture et les écosystèmes.</w:t>
      </w:r>
      <w:bookmarkStart w:id="48" w:name="fnref8_1"/>
      <w:bookmarkEnd w:id="48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49" w:name="fnref2_5"/>
      <w:bookmarkEnd w:id="49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50" w:name="fnref4_5"/>
      <w:bookmarkEnd w:id="50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0F1F2DCF" w14:textId="77777777" w:rsidR="00BF3D5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Intérêt d’intégrer l’approche de </w:t>
      </w:r>
      <w:r>
        <w:rPr>
          <w:rFonts w:eastAsia="Georgia" w:hAnsi="Georgia" w:cs="Georgia"/>
          <w:b/>
          <w:color w:val="000000"/>
        </w:rPr>
        <w:t>microbiologie</w:t>
      </w:r>
      <w:r>
        <w:rPr>
          <w:rFonts w:eastAsia="Georgia" w:hAnsi="Georgia" w:cs="Georgia"/>
          <w:color w:val="000000"/>
        </w:rPr>
        <w:t xml:space="preserve"> moléculaire pour comprendre la réponse du compartiment vivant à cette salinité.</w:t>
      </w:r>
      <w:bookmarkStart w:id="51" w:name="fnref6_8"/>
      <w:bookmarkEnd w:id="5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3A2D2A2D" w14:textId="77777777" w:rsidR="00BF3D5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Terminer par :</w:t>
      </w:r>
    </w:p>
    <w:p w14:paraId="71B7E13A" w14:textId="77777777" w:rsidR="00BF3D5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Problématique claire.</w:t>
      </w:r>
    </w:p>
    <w:p w14:paraId="364868F4" w14:textId="77777777" w:rsidR="00BF3D5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Objectifs (généraux et spécifiques).</w:t>
      </w:r>
    </w:p>
    <w:p w14:paraId="12EF2E49" w14:textId="77777777" w:rsidR="00BF3D5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Hypothèses de travail.</w:t>
      </w:r>
    </w:p>
    <w:p w14:paraId="7CCF7198" w14:textId="77777777" w:rsidR="00BF3D5D" w:rsidRDefault="00000000">
      <w:pPr>
        <w:spacing w:before="315" w:after="105" w:line="360" w:lineRule="auto"/>
        <w:ind w:left="-30"/>
      </w:pPr>
      <w:bookmarkStart w:id="52" w:name="bm_2_revue_bibliographique"/>
      <w:r>
        <w:rPr>
          <w:rFonts w:eastAsia="Georgia" w:hAnsi="Georgia" w:cs="Georgia"/>
          <w:b/>
          <w:color w:val="000000"/>
          <w:sz w:val="24"/>
        </w:rPr>
        <w:t>2. Revue bibliographique</w:t>
      </w:r>
      <w:bookmarkEnd w:id="52"/>
    </w:p>
    <w:p w14:paraId="3D45D492" w14:textId="77777777" w:rsidR="00BF3D5D" w:rsidRDefault="00000000">
      <w:pPr>
        <w:spacing w:before="315" w:after="105" w:line="360" w:lineRule="auto"/>
        <w:ind w:left="-30"/>
      </w:pPr>
      <w:bookmarkStart w:id="53" w:name="bm_2_1_contexte_physique_et_hydro_bf619f"/>
      <w:r>
        <w:rPr>
          <w:rFonts w:eastAsia="Georgia" w:hAnsi="Georgia" w:cs="Georgia"/>
          <w:b/>
          <w:color w:val="000000"/>
          <w:sz w:val="24"/>
        </w:rPr>
        <w:t>2.1. Contexte physique et hydrogéologique de la vallée de la Saoura</w:t>
      </w:r>
      <w:bookmarkEnd w:id="53"/>
    </w:p>
    <w:p w14:paraId="3AF8C4B9" w14:textId="77777777" w:rsidR="00BF3D5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Localisation, climat, hydrologie de l’oued Saoura.</w:t>
      </w:r>
      <w:bookmarkStart w:id="54" w:name="fnref1_10"/>
      <w:bookmarkEnd w:id="5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55" w:name="fnref4_6"/>
      <w:bookmarkEnd w:id="5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749FC552" w14:textId="77777777" w:rsidR="00BF3D5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Fonctionnement des systèmes d’irrigation oasiens (traditionnels et modernes).</w:t>
      </w:r>
      <w:bookmarkStart w:id="56" w:name="fnref5_2"/>
      <w:bookmarkEnd w:id="56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57" w:name="fnref4_7"/>
      <w:bookmarkEnd w:id="5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</w:p>
    <w:p w14:paraId="3061CC02" w14:textId="77777777" w:rsidR="00BF3D5D" w:rsidRDefault="00000000">
      <w:pPr>
        <w:spacing w:before="315" w:after="105" w:line="360" w:lineRule="auto"/>
        <w:ind w:left="-30"/>
      </w:pPr>
      <w:bookmarkStart w:id="58" w:name="bm_2_2_salinité_des_eaux_d_irriga_fcb9ac"/>
      <w:r>
        <w:rPr>
          <w:rFonts w:eastAsia="Georgia" w:hAnsi="Georgia" w:cs="Georgia"/>
          <w:b/>
          <w:color w:val="000000"/>
          <w:sz w:val="24"/>
        </w:rPr>
        <w:t>2.2. Salinité des eaux d’irrigation en zones arides</w:t>
      </w:r>
      <w:bookmarkEnd w:id="58"/>
    </w:p>
    <w:p w14:paraId="32DC2DE3" w14:textId="77777777" w:rsidR="00BF3D5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Définition de la salinisation des sols et des eaux, types de salinisation (naturelle, secondaire).</w:t>
      </w:r>
      <w:bookmarkStart w:id="59" w:name="fnref10"/>
      <w:bookmarkEnd w:id="59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fldChar w:fldCharType="end"/>
      </w:r>
      <w:bookmarkStart w:id="60" w:name="fnref8_2"/>
      <w:bookmarkEnd w:id="60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</w:p>
    <w:p w14:paraId="43D92A0B" w14:textId="77777777" w:rsidR="00BF3D5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Mécanismes d’acquisition de la salinité :</w:t>
      </w:r>
    </w:p>
    <w:p w14:paraId="7D2EB3E5" w14:textId="77777777" w:rsidR="00BF3D5D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Dissolution des formations géologiques, remontée de nappe, évaporation, excédents hydriques et mauvais drainage.</w:t>
      </w:r>
      <w:bookmarkStart w:id="61" w:name="fnref3_7"/>
      <w:bookmarkEnd w:id="61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62" w:name="fnref2_6"/>
      <w:bookmarkEnd w:id="6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63" w:name="fnref8_3"/>
      <w:bookmarkEnd w:id="6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fldChar w:fldCharType="end"/>
      </w:r>
      <w:bookmarkStart w:id="64" w:name="fnref1_11"/>
      <w:bookmarkEnd w:id="6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03B85879" w14:textId="77777777" w:rsidR="00BF3D5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Critères d’évaluation de la salinité et de l’aptitude à l’irrigation (CE, SAR, classes C–S).</w:t>
      </w:r>
      <w:bookmarkStart w:id="65" w:name="fnref7_2"/>
      <w:bookmarkEnd w:id="65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66" w:name="fnref9_2"/>
      <w:bookmarkEnd w:id="66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67" w:name="fnref3_8"/>
      <w:bookmarkEnd w:id="67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5226CC3C" w14:textId="77777777" w:rsidR="00BF3D5D" w:rsidRDefault="00000000">
      <w:pPr>
        <w:spacing w:before="315" w:after="105" w:line="360" w:lineRule="auto"/>
        <w:ind w:left="-30"/>
      </w:pPr>
      <w:bookmarkStart w:id="68" w:name="bm_2_3_microbiologie_des_systèmes_972e3b"/>
      <w:r>
        <w:rPr>
          <w:rFonts w:eastAsia="Georgia" w:hAnsi="Georgia" w:cs="Georgia"/>
          <w:b/>
          <w:color w:val="000000"/>
          <w:sz w:val="24"/>
        </w:rPr>
        <w:t>2.3. Microbiologie des systèmes salins en régions arides</w:t>
      </w:r>
      <w:bookmarkEnd w:id="68"/>
    </w:p>
    <w:p w14:paraId="3575EF11" w14:textId="77777777" w:rsidR="00BF3D5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Effets de la salinité sur la densité, la biodiversité et le fonctionnement microbien (sols et eaux).</w:t>
      </w:r>
      <w:bookmarkStart w:id="69" w:name="fnref6_9"/>
      <w:bookmarkEnd w:id="6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08612DC7" w14:textId="77777777" w:rsidR="00BF3D5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Microorganismes halophiles/halotolérants, stratégies d’adaptation.</w:t>
      </w:r>
    </w:p>
    <w:p w14:paraId="1325F387" w14:textId="77777777" w:rsidR="00BF3D5D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Approches </w:t>
      </w:r>
      <w:r>
        <w:rPr>
          <w:rFonts w:eastAsia="Georgia" w:hAnsi="Georgia" w:cs="Georgia"/>
          <w:b/>
          <w:color w:val="000000"/>
        </w:rPr>
        <w:t>moléculaires</w:t>
      </w:r>
      <w:r>
        <w:rPr>
          <w:rFonts w:eastAsia="Georgia" w:hAnsi="Georgia" w:cs="Georgia"/>
          <w:color w:val="000000"/>
        </w:rPr>
        <w:t xml:space="preserve"> pour l’étude des communautés microbiennes (ADN, 16S </w:t>
      </w:r>
      <w:proofErr w:type="spellStart"/>
      <w:r>
        <w:rPr>
          <w:rFonts w:eastAsia="Georgia" w:hAnsi="Georgia" w:cs="Georgia"/>
          <w:color w:val="000000"/>
        </w:rPr>
        <w:t>rRNA</w:t>
      </w:r>
      <w:proofErr w:type="spellEnd"/>
      <w:r>
        <w:rPr>
          <w:rFonts w:eastAsia="Georgia" w:hAnsi="Georgia" w:cs="Georgia"/>
          <w:color w:val="000000"/>
        </w:rPr>
        <w:t>, ITS, gènes fonctionnels).</w:t>
      </w:r>
    </w:p>
    <w:p w14:paraId="31FC396B" w14:textId="77777777" w:rsidR="00BF3D5D" w:rsidRDefault="00000000">
      <w:pPr>
        <w:spacing w:before="315" w:after="105" w:line="360" w:lineRule="auto"/>
        <w:ind w:left="-30"/>
      </w:pPr>
      <w:bookmarkStart w:id="70" w:name="bm_2_4_cas_des_oasis_sahariennes_5d2abb"/>
      <w:r>
        <w:rPr>
          <w:rFonts w:eastAsia="Georgia" w:hAnsi="Georgia" w:cs="Georgia"/>
          <w:b/>
          <w:color w:val="000000"/>
          <w:sz w:val="24"/>
        </w:rPr>
        <w:t>2.4. Cas des oasis sahariennes algériennes</w:t>
      </w:r>
      <w:bookmarkEnd w:id="70"/>
    </w:p>
    <w:p w14:paraId="34337A44" w14:textId="77777777" w:rsidR="00BF3D5D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Études menées sur la Saoura et autres régions sahariennes (Ouargla, Ghardaïa, etc.) concernant la salinité et, si disponible, la microbiologie.</w:t>
      </w:r>
      <w:bookmarkStart w:id="71" w:name="fnref2_7"/>
      <w:bookmarkEnd w:id="7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72" w:name="fnref4_8"/>
      <w:bookmarkEnd w:id="72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73" w:name="fnref1_12"/>
      <w:bookmarkEnd w:id="7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74" w:name="fnref6_10"/>
      <w:bookmarkEnd w:id="7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35E6459D" w14:textId="77777777" w:rsidR="00BF3D5D" w:rsidRDefault="00000000">
      <w:pPr>
        <w:spacing w:before="315" w:after="105" w:line="360" w:lineRule="auto"/>
        <w:ind w:left="-30"/>
      </w:pPr>
      <w:bookmarkStart w:id="75" w:name="bm_3_matériel_et_méthodes"/>
      <w:r>
        <w:rPr>
          <w:rFonts w:eastAsia="Georgia" w:hAnsi="Georgia" w:cs="Georgia"/>
          <w:b/>
          <w:color w:val="000000"/>
          <w:sz w:val="24"/>
        </w:rPr>
        <w:t>3. Matériel et méthodes</w:t>
      </w:r>
      <w:bookmarkEnd w:id="75"/>
    </w:p>
    <w:p w14:paraId="5E0979BD" w14:textId="77777777" w:rsidR="00BF3D5D" w:rsidRDefault="00000000">
      <w:pPr>
        <w:spacing w:before="315" w:after="105" w:line="360" w:lineRule="auto"/>
        <w:ind w:left="-30"/>
      </w:pPr>
      <w:bookmarkStart w:id="76" w:name="bm_3_1_zone_d_étude"/>
      <w:r>
        <w:rPr>
          <w:rFonts w:eastAsia="Georgia" w:hAnsi="Georgia" w:cs="Georgia"/>
          <w:b/>
          <w:color w:val="000000"/>
          <w:sz w:val="24"/>
        </w:rPr>
        <w:t>3.1. Zone d’étude</w:t>
      </w:r>
      <w:bookmarkEnd w:id="76"/>
    </w:p>
    <w:p w14:paraId="2C904278" w14:textId="77777777" w:rsidR="00BF3D5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Description des oasis choisies (position, climat, type d’irrigation).</w:t>
      </w:r>
      <w:bookmarkStart w:id="77" w:name="fnref4_9"/>
      <w:bookmarkEnd w:id="7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78" w:name="fnref1_13"/>
      <w:bookmarkEnd w:id="7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552C445" w14:textId="77777777" w:rsidR="00BF3D5D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Carte de localisation.</w:t>
      </w:r>
    </w:p>
    <w:p w14:paraId="43405A44" w14:textId="77777777" w:rsidR="00BF3D5D" w:rsidRDefault="00000000">
      <w:pPr>
        <w:spacing w:before="315" w:after="105" w:line="360" w:lineRule="auto"/>
        <w:ind w:left="-30"/>
      </w:pPr>
      <w:bookmarkStart w:id="79" w:name="bm_3_2_échantillonnage"/>
      <w:r>
        <w:rPr>
          <w:rFonts w:eastAsia="Georgia" w:hAnsi="Georgia" w:cs="Georgia"/>
          <w:b/>
          <w:color w:val="000000"/>
          <w:sz w:val="24"/>
        </w:rPr>
        <w:lastRenderedPageBreak/>
        <w:t>3.2. Échantillonnage</w:t>
      </w:r>
      <w:bookmarkEnd w:id="79"/>
    </w:p>
    <w:p w14:paraId="16D3BC52" w14:textId="77777777" w:rsidR="00BF3D5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Description des points de prélèvements (eaux, éventuellement sols).</w:t>
      </w:r>
    </w:p>
    <w:p w14:paraId="53EC528E" w14:textId="77777777" w:rsidR="00BF3D5D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Fréquence et période de prélèvement.</w:t>
      </w:r>
    </w:p>
    <w:p w14:paraId="2C27F757" w14:textId="77777777" w:rsidR="00BF3D5D" w:rsidRDefault="00000000">
      <w:pPr>
        <w:spacing w:before="315" w:after="105" w:line="360" w:lineRule="auto"/>
        <w:ind w:left="-30"/>
      </w:pPr>
      <w:bookmarkStart w:id="80" w:name="bm_3_3_analyses_physico_chimiques"/>
      <w:r>
        <w:rPr>
          <w:rFonts w:eastAsia="Georgia" w:hAnsi="Georgia" w:cs="Georgia"/>
          <w:b/>
          <w:color w:val="000000"/>
          <w:sz w:val="24"/>
        </w:rPr>
        <w:t>3.3. Analyses physico-chimiques</w:t>
      </w:r>
      <w:bookmarkEnd w:id="80"/>
    </w:p>
    <w:p w14:paraId="144891B6" w14:textId="77777777" w:rsidR="00BF3D5D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Méthodes pour CE, pH, T°, dosage des ions majeurs, classification d’aptitude à l’irrigation.</w:t>
      </w:r>
      <w:bookmarkStart w:id="81" w:name="fnref9_3"/>
      <w:bookmarkEnd w:id="8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  <w:bookmarkStart w:id="82" w:name="fnref3_9"/>
      <w:bookmarkEnd w:id="82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83" w:name="fnref1_14"/>
      <w:bookmarkEnd w:id="8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</w:p>
    <w:p w14:paraId="3F0AA312" w14:textId="77777777" w:rsidR="00BF3D5D" w:rsidRDefault="00000000">
      <w:pPr>
        <w:spacing w:before="315" w:after="105" w:line="360" w:lineRule="auto"/>
        <w:ind w:left="-30"/>
      </w:pPr>
      <w:bookmarkStart w:id="84" w:name="bm_3_4_analyses_microbiologiques_95620c"/>
      <w:r>
        <w:rPr>
          <w:rFonts w:eastAsia="Georgia" w:hAnsi="Georgia" w:cs="Georgia"/>
          <w:b/>
          <w:color w:val="000000"/>
          <w:sz w:val="24"/>
        </w:rPr>
        <w:t>3.4. Analyses microbiologiques et moléculaires</w:t>
      </w:r>
      <w:bookmarkEnd w:id="84"/>
    </w:p>
    <w:p w14:paraId="161ECCF9" w14:textId="77777777" w:rsidR="00BF3D5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Dénombrement des principales catégories microbiennes (si prévu).</w:t>
      </w:r>
      <w:bookmarkStart w:id="85" w:name="fnref6_11"/>
      <w:bookmarkEnd w:id="85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36AA215B" w14:textId="77777777" w:rsidR="00BF3D5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Protocole d’extraction d’ADN (eau/sol).</w:t>
      </w:r>
    </w:p>
    <w:p w14:paraId="37CE830A" w14:textId="77777777" w:rsidR="00BF3D5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Protocole PCR (amorces 16S, conditions thermiques, etc.).</w:t>
      </w:r>
    </w:p>
    <w:p w14:paraId="0885EE74" w14:textId="77777777" w:rsidR="00BF3D5D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Méthode d’analyse des produits (électrophorèse, DGGE, séquençage, </w:t>
      </w:r>
      <w:proofErr w:type="spellStart"/>
      <w:r>
        <w:rPr>
          <w:rFonts w:eastAsia="Georgia" w:hAnsi="Georgia" w:cs="Georgia"/>
          <w:color w:val="000000"/>
        </w:rPr>
        <w:t>bioinformatique</w:t>
      </w:r>
      <w:proofErr w:type="spellEnd"/>
      <w:r>
        <w:rPr>
          <w:rFonts w:eastAsia="Georgia" w:hAnsi="Georgia" w:cs="Georgia"/>
          <w:color w:val="000000"/>
        </w:rPr>
        <w:t>).</w:t>
      </w:r>
    </w:p>
    <w:p w14:paraId="15198720" w14:textId="77777777" w:rsidR="00BF3D5D" w:rsidRDefault="00000000">
      <w:pPr>
        <w:spacing w:before="315" w:after="105" w:line="360" w:lineRule="auto"/>
        <w:ind w:left="-30"/>
      </w:pPr>
      <w:bookmarkStart w:id="86" w:name="bm_3_5_traitement_statistique"/>
      <w:r>
        <w:rPr>
          <w:rFonts w:eastAsia="Georgia" w:hAnsi="Georgia" w:cs="Georgia"/>
          <w:b/>
          <w:color w:val="000000"/>
          <w:sz w:val="24"/>
        </w:rPr>
        <w:t>3.5. Traitement statistique</w:t>
      </w:r>
      <w:bookmarkEnd w:id="86"/>
    </w:p>
    <w:p w14:paraId="0F6185D5" w14:textId="77777777" w:rsidR="00BF3D5D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Logiciels utilisés, tests statistiques, analyse des corrélations.</w:t>
      </w:r>
    </w:p>
    <w:p w14:paraId="2B58007E" w14:textId="77777777" w:rsidR="00BF3D5D" w:rsidRDefault="00000000">
      <w:pPr>
        <w:spacing w:before="315" w:after="105" w:line="360" w:lineRule="auto"/>
        <w:ind w:left="-30"/>
      </w:pPr>
      <w:bookmarkStart w:id="87" w:name="bm_4_résultats"/>
      <w:r>
        <w:rPr>
          <w:rFonts w:eastAsia="Georgia" w:hAnsi="Georgia" w:cs="Georgia"/>
          <w:b/>
          <w:color w:val="000000"/>
          <w:sz w:val="24"/>
        </w:rPr>
        <w:t>4. Résultats</w:t>
      </w:r>
      <w:bookmarkEnd w:id="87"/>
    </w:p>
    <w:p w14:paraId="6A179985" w14:textId="77777777" w:rsidR="00BF3D5D" w:rsidRDefault="00000000">
      <w:pPr>
        <w:spacing w:before="315" w:after="105" w:line="360" w:lineRule="auto"/>
        <w:ind w:left="-30"/>
      </w:pPr>
      <w:bookmarkStart w:id="88" w:name="bm_4_1_caractéristiques_physico_c_219b54"/>
      <w:r>
        <w:rPr>
          <w:rFonts w:eastAsia="Georgia" w:hAnsi="Georgia" w:cs="Georgia"/>
          <w:b/>
          <w:color w:val="000000"/>
          <w:sz w:val="24"/>
        </w:rPr>
        <w:t>4.1. Caractéristiques physico-chimiques des eaux</w:t>
      </w:r>
      <w:bookmarkEnd w:id="88"/>
    </w:p>
    <w:p w14:paraId="2669628D" w14:textId="77777777" w:rsidR="00BF3D5D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Tableau et figures : CE, pH, ions majeurs, classes d’aptitude à l’irrigation, spatialisation si possible.</w:t>
      </w:r>
      <w:bookmarkStart w:id="89" w:name="fnref3_10"/>
      <w:bookmarkEnd w:id="89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90" w:name="fnref1_15"/>
      <w:bookmarkEnd w:id="9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91" w:name="fnref9_4"/>
      <w:bookmarkEnd w:id="91"/>
      <w:r>
        <w:fldChar w:fldCharType="begin"/>
      </w:r>
      <w:r>
        <w:instrText>HYPERLINK \l "fn9"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fldChar w:fldCharType="end"/>
      </w:r>
    </w:p>
    <w:p w14:paraId="33F68FE5" w14:textId="77777777" w:rsidR="00BF3D5D" w:rsidRDefault="00000000">
      <w:pPr>
        <w:spacing w:before="315" w:after="105" w:line="360" w:lineRule="auto"/>
        <w:ind w:left="-30"/>
      </w:pPr>
      <w:bookmarkStart w:id="92" w:name="bm_4_2_mécanismes_d_acquisition_d_38b9a4"/>
      <w:r>
        <w:rPr>
          <w:rFonts w:eastAsia="Georgia" w:hAnsi="Georgia" w:cs="Georgia"/>
          <w:b/>
          <w:color w:val="000000"/>
          <w:sz w:val="24"/>
        </w:rPr>
        <w:t>4.2. Mécanismes d’acquisition de la salinité</w:t>
      </w:r>
      <w:bookmarkEnd w:id="92"/>
    </w:p>
    <w:p w14:paraId="14FB0169" w14:textId="77777777" w:rsidR="00BF3D5D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Interprétation des faciès </w:t>
      </w:r>
      <w:proofErr w:type="spellStart"/>
      <w:r>
        <w:rPr>
          <w:rFonts w:eastAsia="Georgia" w:hAnsi="Georgia" w:cs="Georgia"/>
          <w:color w:val="000000"/>
        </w:rPr>
        <w:t>hydrochimiques</w:t>
      </w:r>
      <w:proofErr w:type="spellEnd"/>
      <w:r>
        <w:rPr>
          <w:rFonts w:eastAsia="Georgia" w:hAnsi="Georgia" w:cs="Georgia"/>
          <w:color w:val="000000"/>
        </w:rPr>
        <w:t xml:space="preserve"> (Piper, Schoeller) et des indices de salinisation.</w:t>
      </w:r>
      <w:bookmarkStart w:id="93" w:name="fnref5_3"/>
      <w:bookmarkEnd w:id="93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  <w:bookmarkStart w:id="94" w:name="fnref7_3"/>
      <w:bookmarkEnd w:id="94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fldChar w:fldCharType="end"/>
      </w:r>
      <w:bookmarkStart w:id="95" w:name="fnref1_16"/>
      <w:bookmarkEnd w:id="9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96" w:name="fnref3_11"/>
      <w:bookmarkEnd w:id="96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7C71DBFA" w14:textId="77777777" w:rsidR="00BF3D5D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Mise en évidence des processus dominants (dissolution, évaporation, remontée de nappe, drainage insuffisant).</w:t>
      </w:r>
      <w:bookmarkStart w:id="97" w:name="fnref1_17"/>
      <w:bookmarkEnd w:id="9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98" w:name="fnref2_8"/>
      <w:bookmarkEnd w:id="9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371106EC" w14:textId="77777777" w:rsidR="00BF3D5D" w:rsidRDefault="00000000">
      <w:pPr>
        <w:spacing w:before="315" w:after="105" w:line="360" w:lineRule="auto"/>
        <w:ind w:left="-30"/>
      </w:pPr>
      <w:bookmarkStart w:id="99" w:name="bm_4_3_paramètres_microbiologique_f876e9"/>
      <w:r>
        <w:rPr>
          <w:rFonts w:eastAsia="Georgia" w:hAnsi="Georgia" w:cs="Georgia"/>
          <w:b/>
          <w:color w:val="000000"/>
          <w:sz w:val="24"/>
        </w:rPr>
        <w:t>4.3. Paramètres microbiologiques classiques</w:t>
      </w:r>
      <w:bookmarkEnd w:id="99"/>
    </w:p>
    <w:p w14:paraId="23436460" w14:textId="77777777" w:rsidR="00BF3D5D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Densités de groupes microbiennes selon les sites/niveaux de salinité.</w:t>
      </w:r>
      <w:bookmarkStart w:id="100" w:name="fnref6_12"/>
      <w:bookmarkEnd w:id="100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6B6E8C24" w14:textId="77777777" w:rsidR="00BF3D5D" w:rsidRDefault="00000000">
      <w:pPr>
        <w:spacing w:before="315" w:after="105" w:line="360" w:lineRule="auto"/>
        <w:ind w:left="-30"/>
      </w:pPr>
      <w:bookmarkStart w:id="101" w:name="bm_4_4_résultats_moléculaires"/>
      <w:r>
        <w:rPr>
          <w:rFonts w:eastAsia="Georgia" w:hAnsi="Georgia" w:cs="Georgia"/>
          <w:b/>
          <w:color w:val="000000"/>
          <w:sz w:val="24"/>
        </w:rPr>
        <w:t>4.4. Résultats moléculaires</w:t>
      </w:r>
      <w:bookmarkEnd w:id="101"/>
    </w:p>
    <w:p w14:paraId="0B03360B" w14:textId="77777777" w:rsidR="00BF3D5D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Profils PCR (bandes, diversité apparente).</w:t>
      </w:r>
    </w:p>
    <w:p w14:paraId="153D0C4E" w14:textId="77777777" w:rsidR="00BF3D5D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Éventuels résultats de séquençage (taxons dominants, indices de diversité).</w:t>
      </w:r>
    </w:p>
    <w:p w14:paraId="620DCAAD" w14:textId="77777777" w:rsidR="00BF3D5D" w:rsidRDefault="00000000">
      <w:pPr>
        <w:spacing w:before="315" w:after="105" w:line="360" w:lineRule="auto"/>
        <w:ind w:left="-30"/>
      </w:pPr>
      <w:bookmarkStart w:id="102" w:name="bm_5_discussion"/>
      <w:r>
        <w:rPr>
          <w:rFonts w:eastAsia="Georgia" w:hAnsi="Georgia" w:cs="Georgia"/>
          <w:b/>
          <w:color w:val="000000"/>
          <w:sz w:val="24"/>
        </w:rPr>
        <w:t>5. Discussion</w:t>
      </w:r>
      <w:bookmarkEnd w:id="102"/>
    </w:p>
    <w:p w14:paraId="46252D7B" w14:textId="77777777" w:rsidR="00BF3D5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Comparaison des résultats avec la littérature sur la Saoura et les régions sahariennes.</w:t>
      </w:r>
      <w:bookmarkStart w:id="103" w:name="fnref2_9"/>
      <w:bookmarkEnd w:id="10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  <w:bookmarkStart w:id="104" w:name="fnref3_12"/>
      <w:bookmarkEnd w:id="10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  <w:bookmarkStart w:id="105" w:name="fnref4_10"/>
      <w:bookmarkEnd w:id="105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106" w:name="fnref1_18"/>
      <w:bookmarkEnd w:id="10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107" w:name="fnref6_13"/>
      <w:bookmarkEnd w:id="107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fldChar w:fldCharType="end"/>
      </w:r>
    </w:p>
    <w:p w14:paraId="1B4EB156" w14:textId="77777777" w:rsidR="00BF3D5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Interprétation des liens :</w:t>
      </w:r>
    </w:p>
    <w:p w14:paraId="34F5E811" w14:textId="77777777" w:rsidR="00BF3D5D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Entre mécanismes d’acquisition de la salinité et qualité des eaux d’irrigation.</w:t>
      </w:r>
    </w:p>
    <w:p w14:paraId="58D49403" w14:textId="77777777" w:rsidR="00BF3D5D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Entre salinité et structure/fonctionnement des communautés microbiennes.</w:t>
      </w:r>
    </w:p>
    <w:p w14:paraId="6E3F2E00" w14:textId="77777777" w:rsidR="00BF3D5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Apport spécifique de l’approche de </w:t>
      </w:r>
      <w:r>
        <w:rPr>
          <w:rFonts w:eastAsia="Georgia" w:hAnsi="Georgia" w:cs="Georgia"/>
          <w:b/>
          <w:color w:val="000000"/>
        </w:rPr>
        <w:t>microbiologie</w:t>
      </w:r>
      <w:r>
        <w:rPr>
          <w:rFonts w:eastAsia="Georgia" w:hAnsi="Georgia" w:cs="Georgia"/>
          <w:color w:val="000000"/>
        </w:rPr>
        <w:t xml:space="preserve"> moléculaire appliquée dans la compréhension du système.</w:t>
      </w:r>
    </w:p>
    <w:p w14:paraId="08D499F5" w14:textId="77777777" w:rsidR="00BF3D5D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Limites de l’étude et pistes d’amélioration (plus de sites, autres marqueurs, analyses fonctionnelles…).</w:t>
      </w:r>
    </w:p>
    <w:p w14:paraId="5F230B77" w14:textId="77777777" w:rsidR="00BF3D5D" w:rsidRDefault="00000000">
      <w:pPr>
        <w:spacing w:before="315" w:after="105" w:line="360" w:lineRule="auto"/>
        <w:ind w:left="-30"/>
      </w:pPr>
      <w:bookmarkStart w:id="108" w:name="bm_6_conclusion_générale_et_perspectives"/>
      <w:r>
        <w:rPr>
          <w:rFonts w:eastAsia="Georgia" w:hAnsi="Georgia" w:cs="Georgia"/>
          <w:b/>
          <w:color w:val="000000"/>
          <w:sz w:val="24"/>
        </w:rPr>
        <w:t>6. Conclusion générale et perspectives</w:t>
      </w:r>
      <w:bookmarkEnd w:id="108"/>
    </w:p>
    <w:p w14:paraId="5E7BCEA9" w14:textId="77777777" w:rsidR="00BF3D5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Rappel synthétique des principaux résultats.</w:t>
      </w:r>
    </w:p>
    <w:p w14:paraId="4EB421F4" w14:textId="77777777" w:rsidR="00BF3D5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Implications pour la gestion durable des eaux d’irrigation dans les oasis de la Saoura.</w:t>
      </w:r>
    </w:p>
    <w:p w14:paraId="6F877171" w14:textId="77777777" w:rsidR="00BF3D5D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Pistes pour futures recherches :</w:t>
      </w:r>
    </w:p>
    <w:p w14:paraId="3A17FA28" w14:textId="77777777" w:rsidR="00BF3D5D" w:rsidRDefault="00000000">
      <w:pPr>
        <w:numPr>
          <w:ilvl w:val="1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Suivi temporel, études fonctionnelles (gènes de tolérance au sel), lien avec la santé des sols et des cultures.</w:t>
      </w:r>
    </w:p>
    <w:p w14:paraId="44E49EFB" w14:textId="77777777" w:rsidR="00BF3D5D" w:rsidRDefault="00000000">
      <w:pPr>
        <w:spacing w:before="315" w:after="105" w:line="360" w:lineRule="auto"/>
        <w:ind w:left="-30"/>
      </w:pPr>
      <w:bookmarkStart w:id="109" w:name="bm_7_références_et_annexes"/>
      <w:r>
        <w:rPr>
          <w:rFonts w:eastAsia="Georgia" w:hAnsi="Georgia" w:cs="Georgia"/>
          <w:b/>
          <w:color w:val="000000"/>
          <w:sz w:val="24"/>
        </w:rPr>
        <w:t>7. Références et annexes</w:t>
      </w:r>
      <w:bookmarkEnd w:id="109"/>
    </w:p>
    <w:p w14:paraId="11B3E3D8" w14:textId="77777777" w:rsidR="00BF3D5D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Références classées selon le style imposé.</w:t>
      </w:r>
    </w:p>
    <w:p w14:paraId="3D389515" w14:textId="77777777" w:rsidR="00BF3D5D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Annexes : protocoles détaillés, listes d’amorces, cartes, tableaux complets.</w:t>
      </w:r>
    </w:p>
    <w:p w14:paraId="3EBC28A3" w14:textId="77777777" w:rsidR="00BF3D5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D553A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6FBF2B" w14:textId="77777777" w:rsidR="00BF3D5D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 tu veux, tu peux me préciser :</w:t>
      </w:r>
    </w:p>
    <w:p w14:paraId="0105B92E" w14:textId="77777777" w:rsidR="00BF3D5D" w:rsidRDefault="00000000">
      <w:pPr>
        <w:numPr>
          <w:ilvl w:val="0"/>
          <w:numId w:val="24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le</w:t>
      </w:r>
      <w:proofErr w:type="gramEnd"/>
      <w:r>
        <w:rPr>
          <w:rFonts w:eastAsia="Georgia" w:hAnsi="Georgia" w:cs="Georgia"/>
          <w:color w:val="000000"/>
        </w:rPr>
        <w:t xml:space="preserve"> temps réel dont dispose l’étudiante au labo,</w:t>
      </w:r>
    </w:p>
    <w:p w14:paraId="539DC40B" w14:textId="77777777" w:rsidR="00BF3D5D" w:rsidRDefault="00000000">
      <w:pPr>
        <w:numPr>
          <w:ilvl w:val="0"/>
          <w:numId w:val="24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les</w:t>
      </w:r>
      <w:proofErr w:type="gramEnd"/>
      <w:r>
        <w:rPr>
          <w:rFonts w:eastAsia="Georgia" w:hAnsi="Georgia" w:cs="Georgia"/>
          <w:color w:val="000000"/>
        </w:rPr>
        <w:t xml:space="preserve"> moyens en biologie moléculaire (simple PCR, </w:t>
      </w:r>
      <w:proofErr w:type="spellStart"/>
      <w:r>
        <w:rPr>
          <w:rFonts w:eastAsia="Georgia" w:hAnsi="Georgia" w:cs="Georgia"/>
          <w:color w:val="000000"/>
        </w:rPr>
        <w:t>qPCR</w:t>
      </w:r>
      <w:proofErr w:type="spellEnd"/>
      <w:r>
        <w:rPr>
          <w:rFonts w:eastAsia="Georgia" w:hAnsi="Georgia" w:cs="Georgia"/>
          <w:color w:val="000000"/>
        </w:rPr>
        <w:t>, séquençage possible ou non),</w:t>
      </w:r>
    </w:p>
    <w:p w14:paraId="6676CBE3" w14:textId="77777777" w:rsidR="00BF3D5D" w:rsidRDefault="00000000">
      <w:pPr>
        <w:spacing w:after="210" w:line="360" w:lineRule="auto"/>
      </w:pPr>
      <w:proofErr w:type="gramStart"/>
      <w:r>
        <w:rPr>
          <w:rFonts w:eastAsia="Georgia" w:hAnsi="Georgia" w:cs="Georgia"/>
          <w:color w:val="000000"/>
        </w:rPr>
        <w:t>et</w:t>
      </w:r>
      <w:proofErr w:type="gramEnd"/>
      <w:r>
        <w:rPr>
          <w:rFonts w:eastAsia="Georgia" w:hAnsi="Georgia" w:cs="Georgia"/>
          <w:color w:val="000000"/>
        </w:rPr>
        <w:t xml:space="preserve"> je te propose un planning mensuel très précis (par semaines) avec tâches détaillées adaptées à ton contexte.</w:t>
      </w:r>
    </w:p>
    <w:p w14:paraId="7678AC5D" w14:textId="77777777" w:rsidR="00BF3D5D" w:rsidRDefault="00000000">
      <w:pPr>
        <w:spacing w:line="360" w:lineRule="auto"/>
      </w:pPr>
      <w:r>
        <w:rPr>
          <w:rFonts w:eastAsia="Georgia" w:hAnsi="Georgia" w:cs="Georgia"/>
          <w:color w:val="000000"/>
        </w:rPr>
        <w:t>⁂</w:t>
      </w:r>
    </w:p>
    <w:p w14:paraId="0E795104" w14:textId="77777777" w:rsidR="00BF3D5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A61EAC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10" w:name="fn1"/>
    <w:bookmarkEnd w:id="110"/>
    <w:p w14:paraId="5F25C936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"http://dspace.univ-chlef.dz/handle/123456789/1985"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http://dspace.univ-chlef.dz/handle/123456789/1985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     </w:t>
      </w:r>
    </w:p>
    <w:bookmarkStart w:id="111" w:name="fn2"/>
    <w:bookmarkEnd w:id="111"/>
    <w:p w14:paraId="47A516C0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"https://carep-paris.org/recherche/gestion-de-leau-dirrigation-dans-le-bas-sahara-algerien-cas-de-la-palmeraie-de-ouargla/"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https://carep-paris.org/recherche/gestion-de-leau-dirrigation-dans-le-bas-sahara-algerien-cas-de-la-palmeraie-de-ouargla/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</w:t>
      </w:r>
    </w:p>
    <w:bookmarkStart w:id="112" w:name="fn3"/>
    <w:bookmarkEnd w:id="112"/>
    <w:p w14:paraId="2366A070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"https://asjp.cerist.dz/en/downArticle/255/7/2/119449"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https://asjp.cerist.dz/en/downArticle/255/7/2/119449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</w:t>
      </w:r>
    </w:p>
    <w:bookmarkStart w:id="113" w:name="fn4"/>
    <w:bookmarkEnd w:id="113"/>
    <w:p w14:paraId="3325B69D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"https://www.cariassociation.org/wp-content/uploads/2023/09/5-Tankarietal_Sciencede_leau.pdf"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https://www.cariassociation.org/wp-content/uploads/2023/09/5-Tankarietal_Sciencede_leau.pdf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</w:t>
      </w:r>
    </w:p>
    <w:bookmarkStart w:id="114" w:name="fn5"/>
    <w:bookmarkEnd w:id="114"/>
    <w:p w14:paraId="48DB7B47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"https://www.iwra.org/congress/2008/resource/authors/abs315_poster.pdf"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https://www.iwra.org/congress/2008/resource/authors/abs315_poster.pdf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15" w:name="fn6"/>
    <w:bookmarkEnd w:id="115"/>
    <w:p w14:paraId="27152F42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"https://dspace.univ-ouargla.dz/jspui/handle/123456789/12731"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https://dspace.univ-ouargla.dz/jspui/handle/123456789/12731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</w:t>
      </w:r>
    </w:p>
    <w:bookmarkStart w:id="116" w:name="fn7"/>
    <w:bookmarkEnd w:id="116"/>
    <w:p w14:paraId="72C2AFFF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"https://dspace.univ-ouargla.dz/jspui/bitstream/123456789/28755/1/Kazouz-Rouabeh.pdf"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https://dspace.univ-ouargla.dz/jspui/bitstream/123456789/28755/1/Kazouz-Rouabeh.pdf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17" w:name="fn8"/>
    <w:bookmarkEnd w:id="117"/>
    <w:p w14:paraId="31E6AC3E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"https://theses-algerie.com/8545672612568633/memoire-de-master/universite-mohamed-boudiaf---m-sila/evaluation-de-la-salinit%C3%A9-dans-les-sols-de-la-partie-sud-du-p%C3%A9rim%C3%A8tre-de-k-sob-m-sila"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https://theses-algerie.com/8545672612568633/memoire-de-master/universite-mohamed-boudiaf---m-sila/evaluation-de-la-salinité-dans-les-sols-de-la-partie-sud-du-périmètre-de-k-sob-m-sila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18" w:name="fn9"/>
    <w:bookmarkEnd w:id="118"/>
    <w:p w14:paraId="796AA1DC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"https://www.asjp.cerist.dz/en/article/341"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https://www.asjp.cerist.dz/en/article/341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19" w:name="fn10"/>
    <w:bookmarkEnd w:id="119"/>
    <w:p w14:paraId="0AD05EE0" w14:textId="77777777" w:rsidR="00BF3D5D" w:rsidRDefault="00000000">
      <w:pPr>
        <w:numPr>
          <w:ilvl w:val="0"/>
          <w:numId w:val="26"/>
        </w:numPr>
        <w:spacing w:after="210" w:line="360" w:lineRule="auto"/>
      </w:pPr>
      <w:r>
        <w:fldChar w:fldCharType="begin"/>
      </w:r>
      <w:r>
        <w:instrText>HYPERLINK "http://archive.univ-biskra.dz/moodle2021/mod/resource/view.php?id=59625"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http://archive.univ-biskra.dz/moodle2021/mod/resource/view.php?id=59625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BF3D5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AF7"/>
    <w:multiLevelType w:val="hybridMultilevel"/>
    <w:tmpl w:val="03D8F0D8"/>
    <w:lvl w:ilvl="0" w:tplc="43CA26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8E223C">
      <w:numFmt w:val="decimal"/>
      <w:lvlText w:val=""/>
      <w:lvlJc w:val="left"/>
    </w:lvl>
    <w:lvl w:ilvl="2" w:tplc="E0E671D8">
      <w:numFmt w:val="decimal"/>
      <w:lvlText w:val=""/>
      <w:lvlJc w:val="left"/>
    </w:lvl>
    <w:lvl w:ilvl="3" w:tplc="DBDAEDF4">
      <w:numFmt w:val="decimal"/>
      <w:lvlText w:val=""/>
      <w:lvlJc w:val="left"/>
    </w:lvl>
    <w:lvl w:ilvl="4" w:tplc="6E82FD1A">
      <w:numFmt w:val="decimal"/>
      <w:lvlText w:val=""/>
      <w:lvlJc w:val="left"/>
    </w:lvl>
    <w:lvl w:ilvl="5" w:tplc="6BBEBB4A">
      <w:numFmt w:val="decimal"/>
      <w:lvlText w:val=""/>
      <w:lvlJc w:val="left"/>
    </w:lvl>
    <w:lvl w:ilvl="6" w:tplc="B2E8144A">
      <w:numFmt w:val="decimal"/>
      <w:lvlText w:val=""/>
      <w:lvlJc w:val="left"/>
    </w:lvl>
    <w:lvl w:ilvl="7" w:tplc="9A2AE660">
      <w:numFmt w:val="decimal"/>
      <w:lvlText w:val=""/>
      <w:lvlJc w:val="left"/>
    </w:lvl>
    <w:lvl w:ilvl="8" w:tplc="B55AD80E">
      <w:numFmt w:val="decimal"/>
      <w:lvlText w:val=""/>
      <w:lvlJc w:val="left"/>
    </w:lvl>
  </w:abstractNum>
  <w:abstractNum w:abstractNumId="1" w15:restartNumberingAfterBreak="0">
    <w:nsid w:val="110F0D19"/>
    <w:multiLevelType w:val="hybridMultilevel"/>
    <w:tmpl w:val="69B4AA5E"/>
    <w:lvl w:ilvl="0" w:tplc="78D63B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6C7624">
      <w:numFmt w:val="decimal"/>
      <w:lvlText w:val=""/>
      <w:lvlJc w:val="left"/>
    </w:lvl>
    <w:lvl w:ilvl="2" w:tplc="BA2E27EA">
      <w:numFmt w:val="decimal"/>
      <w:lvlText w:val=""/>
      <w:lvlJc w:val="left"/>
    </w:lvl>
    <w:lvl w:ilvl="3" w:tplc="8A16EC38">
      <w:numFmt w:val="decimal"/>
      <w:lvlText w:val=""/>
      <w:lvlJc w:val="left"/>
    </w:lvl>
    <w:lvl w:ilvl="4" w:tplc="C2AA7006">
      <w:numFmt w:val="decimal"/>
      <w:lvlText w:val=""/>
      <w:lvlJc w:val="left"/>
    </w:lvl>
    <w:lvl w:ilvl="5" w:tplc="0978B5C8">
      <w:numFmt w:val="decimal"/>
      <w:lvlText w:val=""/>
      <w:lvlJc w:val="left"/>
    </w:lvl>
    <w:lvl w:ilvl="6" w:tplc="6874ABD8">
      <w:numFmt w:val="decimal"/>
      <w:lvlText w:val=""/>
      <w:lvlJc w:val="left"/>
    </w:lvl>
    <w:lvl w:ilvl="7" w:tplc="0AAE0D92">
      <w:numFmt w:val="decimal"/>
      <w:lvlText w:val=""/>
      <w:lvlJc w:val="left"/>
    </w:lvl>
    <w:lvl w:ilvl="8" w:tplc="12D601A4">
      <w:numFmt w:val="decimal"/>
      <w:lvlText w:val=""/>
      <w:lvlJc w:val="left"/>
    </w:lvl>
  </w:abstractNum>
  <w:abstractNum w:abstractNumId="2" w15:restartNumberingAfterBreak="0">
    <w:nsid w:val="12AC09AE"/>
    <w:multiLevelType w:val="hybridMultilevel"/>
    <w:tmpl w:val="2856C7D0"/>
    <w:lvl w:ilvl="0" w:tplc="F68630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A4CC16">
      <w:numFmt w:val="decimal"/>
      <w:lvlText w:val=""/>
      <w:lvlJc w:val="left"/>
    </w:lvl>
    <w:lvl w:ilvl="2" w:tplc="1B8C2AE6">
      <w:numFmt w:val="decimal"/>
      <w:lvlText w:val=""/>
      <w:lvlJc w:val="left"/>
    </w:lvl>
    <w:lvl w:ilvl="3" w:tplc="31F28E14">
      <w:numFmt w:val="decimal"/>
      <w:lvlText w:val=""/>
      <w:lvlJc w:val="left"/>
    </w:lvl>
    <w:lvl w:ilvl="4" w:tplc="13C85F0E">
      <w:numFmt w:val="decimal"/>
      <w:lvlText w:val=""/>
      <w:lvlJc w:val="left"/>
    </w:lvl>
    <w:lvl w:ilvl="5" w:tplc="F5BAA872">
      <w:numFmt w:val="decimal"/>
      <w:lvlText w:val=""/>
      <w:lvlJc w:val="left"/>
    </w:lvl>
    <w:lvl w:ilvl="6" w:tplc="B5C6FDA8">
      <w:numFmt w:val="decimal"/>
      <w:lvlText w:val=""/>
      <w:lvlJc w:val="left"/>
    </w:lvl>
    <w:lvl w:ilvl="7" w:tplc="D0ECA6A2">
      <w:numFmt w:val="decimal"/>
      <w:lvlText w:val=""/>
      <w:lvlJc w:val="left"/>
    </w:lvl>
    <w:lvl w:ilvl="8" w:tplc="FEFEDF1C">
      <w:numFmt w:val="decimal"/>
      <w:lvlText w:val=""/>
      <w:lvlJc w:val="left"/>
    </w:lvl>
  </w:abstractNum>
  <w:abstractNum w:abstractNumId="3" w15:restartNumberingAfterBreak="0">
    <w:nsid w:val="1E0F52CA"/>
    <w:multiLevelType w:val="hybridMultilevel"/>
    <w:tmpl w:val="8DD48838"/>
    <w:lvl w:ilvl="0" w:tplc="74AC8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7A658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2A06B28">
      <w:numFmt w:val="decimal"/>
      <w:lvlText w:val=""/>
      <w:lvlJc w:val="left"/>
    </w:lvl>
    <w:lvl w:ilvl="3" w:tplc="40288826">
      <w:numFmt w:val="decimal"/>
      <w:lvlText w:val=""/>
      <w:lvlJc w:val="left"/>
    </w:lvl>
    <w:lvl w:ilvl="4" w:tplc="87A2F706">
      <w:numFmt w:val="decimal"/>
      <w:lvlText w:val=""/>
      <w:lvlJc w:val="left"/>
    </w:lvl>
    <w:lvl w:ilvl="5" w:tplc="3E0CE490">
      <w:numFmt w:val="decimal"/>
      <w:lvlText w:val=""/>
      <w:lvlJc w:val="left"/>
    </w:lvl>
    <w:lvl w:ilvl="6" w:tplc="020E382E">
      <w:numFmt w:val="decimal"/>
      <w:lvlText w:val=""/>
      <w:lvlJc w:val="left"/>
    </w:lvl>
    <w:lvl w:ilvl="7" w:tplc="B3066128">
      <w:numFmt w:val="decimal"/>
      <w:lvlText w:val=""/>
      <w:lvlJc w:val="left"/>
    </w:lvl>
    <w:lvl w:ilvl="8" w:tplc="9306F986">
      <w:numFmt w:val="decimal"/>
      <w:lvlText w:val=""/>
      <w:lvlJc w:val="left"/>
    </w:lvl>
  </w:abstractNum>
  <w:abstractNum w:abstractNumId="4" w15:restartNumberingAfterBreak="0">
    <w:nsid w:val="1E68265B"/>
    <w:multiLevelType w:val="hybridMultilevel"/>
    <w:tmpl w:val="365483F0"/>
    <w:lvl w:ilvl="0" w:tplc="1EFC22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1CDFE6">
      <w:numFmt w:val="decimal"/>
      <w:lvlText w:val=""/>
      <w:lvlJc w:val="left"/>
    </w:lvl>
    <w:lvl w:ilvl="2" w:tplc="05C25BCC">
      <w:numFmt w:val="decimal"/>
      <w:lvlText w:val=""/>
      <w:lvlJc w:val="left"/>
    </w:lvl>
    <w:lvl w:ilvl="3" w:tplc="2C18112C">
      <w:numFmt w:val="decimal"/>
      <w:lvlText w:val=""/>
      <w:lvlJc w:val="left"/>
    </w:lvl>
    <w:lvl w:ilvl="4" w:tplc="25BE2EBC">
      <w:numFmt w:val="decimal"/>
      <w:lvlText w:val=""/>
      <w:lvlJc w:val="left"/>
    </w:lvl>
    <w:lvl w:ilvl="5" w:tplc="46687A72">
      <w:numFmt w:val="decimal"/>
      <w:lvlText w:val=""/>
      <w:lvlJc w:val="left"/>
    </w:lvl>
    <w:lvl w:ilvl="6" w:tplc="D8E43AE2">
      <w:numFmt w:val="decimal"/>
      <w:lvlText w:val=""/>
      <w:lvlJc w:val="left"/>
    </w:lvl>
    <w:lvl w:ilvl="7" w:tplc="53D8DCB2">
      <w:numFmt w:val="decimal"/>
      <w:lvlText w:val=""/>
      <w:lvlJc w:val="left"/>
    </w:lvl>
    <w:lvl w:ilvl="8" w:tplc="2362CBD0">
      <w:numFmt w:val="decimal"/>
      <w:lvlText w:val=""/>
      <w:lvlJc w:val="left"/>
    </w:lvl>
  </w:abstractNum>
  <w:abstractNum w:abstractNumId="5" w15:restartNumberingAfterBreak="0">
    <w:nsid w:val="1F2345B8"/>
    <w:multiLevelType w:val="hybridMultilevel"/>
    <w:tmpl w:val="BFE2E3D6"/>
    <w:lvl w:ilvl="0" w:tplc="0B76FA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99EDB94">
      <w:numFmt w:val="decimal"/>
      <w:lvlText w:val=""/>
      <w:lvlJc w:val="left"/>
    </w:lvl>
    <w:lvl w:ilvl="2" w:tplc="61FA4754">
      <w:numFmt w:val="decimal"/>
      <w:lvlText w:val=""/>
      <w:lvlJc w:val="left"/>
    </w:lvl>
    <w:lvl w:ilvl="3" w:tplc="C0680DEE">
      <w:numFmt w:val="decimal"/>
      <w:lvlText w:val=""/>
      <w:lvlJc w:val="left"/>
    </w:lvl>
    <w:lvl w:ilvl="4" w:tplc="DDE63C46">
      <w:numFmt w:val="decimal"/>
      <w:lvlText w:val=""/>
      <w:lvlJc w:val="left"/>
    </w:lvl>
    <w:lvl w:ilvl="5" w:tplc="D7080E22">
      <w:numFmt w:val="decimal"/>
      <w:lvlText w:val=""/>
      <w:lvlJc w:val="left"/>
    </w:lvl>
    <w:lvl w:ilvl="6" w:tplc="7FEC0556">
      <w:numFmt w:val="decimal"/>
      <w:lvlText w:val=""/>
      <w:lvlJc w:val="left"/>
    </w:lvl>
    <w:lvl w:ilvl="7" w:tplc="23AE31F4">
      <w:numFmt w:val="decimal"/>
      <w:lvlText w:val=""/>
      <w:lvlJc w:val="left"/>
    </w:lvl>
    <w:lvl w:ilvl="8" w:tplc="C6DED83C">
      <w:numFmt w:val="decimal"/>
      <w:lvlText w:val=""/>
      <w:lvlJc w:val="left"/>
    </w:lvl>
  </w:abstractNum>
  <w:abstractNum w:abstractNumId="6" w15:restartNumberingAfterBreak="0">
    <w:nsid w:val="1FD97C36"/>
    <w:multiLevelType w:val="hybridMultilevel"/>
    <w:tmpl w:val="F47008D0"/>
    <w:lvl w:ilvl="0" w:tplc="8E42ED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97833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4EE5A66">
      <w:numFmt w:val="decimal"/>
      <w:lvlText w:val=""/>
      <w:lvlJc w:val="left"/>
    </w:lvl>
    <w:lvl w:ilvl="3" w:tplc="61603CD4">
      <w:numFmt w:val="decimal"/>
      <w:lvlText w:val=""/>
      <w:lvlJc w:val="left"/>
    </w:lvl>
    <w:lvl w:ilvl="4" w:tplc="1A0CAF72">
      <w:numFmt w:val="decimal"/>
      <w:lvlText w:val=""/>
      <w:lvlJc w:val="left"/>
    </w:lvl>
    <w:lvl w:ilvl="5" w:tplc="3C283988">
      <w:numFmt w:val="decimal"/>
      <w:lvlText w:val=""/>
      <w:lvlJc w:val="left"/>
    </w:lvl>
    <w:lvl w:ilvl="6" w:tplc="8084DF66">
      <w:numFmt w:val="decimal"/>
      <w:lvlText w:val=""/>
      <w:lvlJc w:val="left"/>
    </w:lvl>
    <w:lvl w:ilvl="7" w:tplc="E98073F4">
      <w:numFmt w:val="decimal"/>
      <w:lvlText w:val=""/>
      <w:lvlJc w:val="left"/>
    </w:lvl>
    <w:lvl w:ilvl="8" w:tplc="F7983F28">
      <w:numFmt w:val="decimal"/>
      <w:lvlText w:val=""/>
      <w:lvlJc w:val="left"/>
    </w:lvl>
  </w:abstractNum>
  <w:abstractNum w:abstractNumId="7" w15:restartNumberingAfterBreak="0">
    <w:nsid w:val="279112DD"/>
    <w:multiLevelType w:val="hybridMultilevel"/>
    <w:tmpl w:val="B3AC5E0C"/>
    <w:lvl w:ilvl="0" w:tplc="8FA078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EC84142">
      <w:numFmt w:val="decimal"/>
      <w:lvlText w:val=""/>
      <w:lvlJc w:val="left"/>
    </w:lvl>
    <w:lvl w:ilvl="2" w:tplc="D0CE0F8E">
      <w:numFmt w:val="decimal"/>
      <w:lvlText w:val=""/>
      <w:lvlJc w:val="left"/>
    </w:lvl>
    <w:lvl w:ilvl="3" w:tplc="04C69960">
      <w:numFmt w:val="decimal"/>
      <w:lvlText w:val=""/>
      <w:lvlJc w:val="left"/>
    </w:lvl>
    <w:lvl w:ilvl="4" w:tplc="7F985F64">
      <w:numFmt w:val="decimal"/>
      <w:lvlText w:val=""/>
      <w:lvlJc w:val="left"/>
    </w:lvl>
    <w:lvl w:ilvl="5" w:tplc="06D0A85A">
      <w:numFmt w:val="decimal"/>
      <w:lvlText w:val=""/>
      <w:lvlJc w:val="left"/>
    </w:lvl>
    <w:lvl w:ilvl="6" w:tplc="2D0A66C6">
      <w:numFmt w:val="decimal"/>
      <w:lvlText w:val=""/>
      <w:lvlJc w:val="left"/>
    </w:lvl>
    <w:lvl w:ilvl="7" w:tplc="520E72AC">
      <w:numFmt w:val="decimal"/>
      <w:lvlText w:val=""/>
      <w:lvlJc w:val="left"/>
    </w:lvl>
    <w:lvl w:ilvl="8" w:tplc="BFB283BE">
      <w:numFmt w:val="decimal"/>
      <w:lvlText w:val=""/>
      <w:lvlJc w:val="left"/>
    </w:lvl>
  </w:abstractNum>
  <w:abstractNum w:abstractNumId="8" w15:restartNumberingAfterBreak="0">
    <w:nsid w:val="323A2151"/>
    <w:multiLevelType w:val="hybridMultilevel"/>
    <w:tmpl w:val="B2F88384"/>
    <w:lvl w:ilvl="0" w:tplc="F7D42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8809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224635E">
      <w:numFmt w:val="decimal"/>
      <w:lvlText w:val=""/>
      <w:lvlJc w:val="left"/>
    </w:lvl>
    <w:lvl w:ilvl="3" w:tplc="76AAEC58">
      <w:numFmt w:val="decimal"/>
      <w:lvlText w:val=""/>
      <w:lvlJc w:val="left"/>
    </w:lvl>
    <w:lvl w:ilvl="4" w:tplc="7F0EE216">
      <w:numFmt w:val="decimal"/>
      <w:lvlText w:val=""/>
      <w:lvlJc w:val="left"/>
    </w:lvl>
    <w:lvl w:ilvl="5" w:tplc="12FA4AAE">
      <w:numFmt w:val="decimal"/>
      <w:lvlText w:val=""/>
      <w:lvlJc w:val="left"/>
    </w:lvl>
    <w:lvl w:ilvl="6" w:tplc="7D98C3E2">
      <w:numFmt w:val="decimal"/>
      <w:lvlText w:val=""/>
      <w:lvlJc w:val="left"/>
    </w:lvl>
    <w:lvl w:ilvl="7" w:tplc="5A782422">
      <w:numFmt w:val="decimal"/>
      <w:lvlText w:val=""/>
      <w:lvlJc w:val="left"/>
    </w:lvl>
    <w:lvl w:ilvl="8" w:tplc="8222CCC8">
      <w:numFmt w:val="decimal"/>
      <w:lvlText w:val=""/>
      <w:lvlJc w:val="left"/>
    </w:lvl>
  </w:abstractNum>
  <w:abstractNum w:abstractNumId="9" w15:restartNumberingAfterBreak="0">
    <w:nsid w:val="3852644D"/>
    <w:multiLevelType w:val="hybridMultilevel"/>
    <w:tmpl w:val="67D492E2"/>
    <w:lvl w:ilvl="0" w:tplc="7E200A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FC4A0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88ED7F6">
      <w:numFmt w:val="decimal"/>
      <w:lvlText w:val=""/>
      <w:lvlJc w:val="left"/>
    </w:lvl>
    <w:lvl w:ilvl="3" w:tplc="9D460696">
      <w:numFmt w:val="decimal"/>
      <w:lvlText w:val=""/>
      <w:lvlJc w:val="left"/>
    </w:lvl>
    <w:lvl w:ilvl="4" w:tplc="241229EE">
      <w:numFmt w:val="decimal"/>
      <w:lvlText w:val=""/>
      <w:lvlJc w:val="left"/>
    </w:lvl>
    <w:lvl w:ilvl="5" w:tplc="D456A58C">
      <w:numFmt w:val="decimal"/>
      <w:lvlText w:val=""/>
      <w:lvlJc w:val="left"/>
    </w:lvl>
    <w:lvl w:ilvl="6" w:tplc="6A34C4FE">
      <w:numFmt w:val="decimal"/>
      <w:lvlText w:val=""/>
      <w:lvlJc w:val="left"/>
    </w:lvl>
    <w:lvl w:ilvl="7" w:tplc="BB88FE74">
      <w:numFmt w:val="decimal"/>
      <w:lvlText w:val=""/>
      <w:lvlJc w:val="left"/>
    </w:lvl>
    <w:lvl w:ilvl="8" w:tplc="6D36121C">
      <w:numFmt w:val="decimal"/>
      <w:lvlText w:val=""/>
      <w:lvlJc w:val="left"/>
    </w:lvl>
  </w:abstractNum>
  <w:abstractNum w:abstractNumId="10" w15:restartNumberingAfterBreak="0">
    <w:nsid w:val="3B25448F"/>
    <w:multiLevelType w:val="hybridMultilevel"/>
    <w:tmpl w:val="A5CE6E42"/>
    <w:lvl w:ilvl="0" w:tplc="35509F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F0992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E84B9CE">
      <w:numFmt w:val="decimal"/>
      <w:lvlText w:val=""/>
      <w:lvlJc w:val="left"/>
    </w:lvl>
    <w:lvl w:ilvl="3" w:tplc="A31C057A">
      <w:numFmt w:val="decimal"/>
      <w:lvlText w:val=""/>
      <w:lvlJc w:val="left"/>
    </w:lvl>
    <w:lvl w:ilvl="4" w:tplc="83722D10">
      <w:numFmt w:val="decimal"/>
      <w:lvlText w:val=""/>
      <w:lvlJc w:val="left"/>
    </w:lvl>
    <w:lvl w:ilvl="5" w:tplc="4DC0421A">
      <w:numFmt w:val="decimal"/>
      <w:lvlText w:val=""/>
      <w:lvlJc w:val="left"/>
    </w:lvl>
    <w:lvl w:ilvl="6" w:tplc="4238C1CC">
      <w:numFmt w:val="decimal"/>
      <w:lvlText w:val=""/>
      <w:lvlJc w:val="left"/>
    </w:lvl>
    <w:lvl w:ilvl="7" w:tplc="39B418FE">
      <w:numFmt w:val="decimal"/>
      <w:lvlText w:val=""/>
      <w:lvlJc w:val="left"/>
    </w:lvl>
    <w:lvl w:ilvl="8" w:tplc="14D0CF70">
      <w:numFmt w:val="decimal"/>
      <w:lvlText w:val=""/>
      <w:lvlJc w:val="left"/>
    </w:lvl>
  </w:abstractNum>
  <w:abstractNum w:abstractNumId="11" w15:restartNumberingAfterBreak="0">
    <w:nsid w:val="3DCE3A7D"/>
    <w:multiLevelType w:val="hybridMultilevel"/>
    <w:tmpl w:val="FC0A929A"/>
    <w:lvl w:ilvl="0" w:tplc="A2B8D7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7CD1A4">
      <w:numFmt w:val="decimal"/>
      <w:lvlText w:val=""/>
      <w:lvlJc w:val="left"/>
    </w:lvl>
    <w:lvl w:ilvl="2" w:tplc="4178131C">
      <w:numFmt w:val="decimal"/>
      <w:lvlText w:val=""/>
      <w:lvlJc w:val="left"/>
    </w:lvl>
    <w:lvl w:ilvl="3" w:tplc="5A2A9924">
      <w:numFmt w:val="decimal"/>
      <w:lvlText w:val=""/>
      <w:lvlJc w:val="left"/>
    </w:lvl>
    <w:lvl w:ilvl="4" w:tplc="9C668440">
      <w:numFmt w:val="decimal"/>
      <w:lvlText w:val=""/>
      <w:lvlJc w:val="left"/>
    </w:lvl>
    <w:lvl w:ilvl="5" w:tplc="0DCCB280">
      <w:numFmt w:val="decimal"/>
      <w:lvlText w:val=""/>
      <w:lvlJc w:val="left"/>
    </w:lvl>
    <w:lvl w:ilvl="6" w:tplc="6FA21320">
      <w:numFmt w:val="decimal"/>
      <w:lvlText w:val=""/>
      <w:lvlJc w:val="left"/>
    </w:lvl>
    <w:lvl w:ilvl="7" w:tplc="17E65112">
      <w:numFmt w:val="decimal"/>
      <w:lvlText w:val=""/>
      <w:lvlJc w:val="left"/>
    </w:lvl>
    <w:lvl w:ilvl="8" w:tplc="7FC4EB48">
      <w:numFmt w:val="decimal"/>
      <w:lvlText w:val=""/>
      <w:lvlJc w:val="left"/>
    </w:lvl>
  </w:abstractNum>
  <w:abstractNum w:abstractNumId="12" w15:restartNumberingAfterBreak="0">
    <w:nsid w:val="435722A5"/>
    <w:multiLevelType w:val="hybridMultilevel"/>
    <w:tmpl w:val="9A88F06A"/>
    <w:lvl w:ilvl="0" w:tplc="CBBA16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F4D174">
      <w:numFmt w:val="decimal"/>
      <w:lvlText w:val=""/>
      <w:lvlJc w:val="left"/>
    </w:lvl>
    <w:lvl w:ilvl="2" w:tplc="D7FC7736">
      <w:numFmt w:val="decimal"/>
      <w:lvlText w:val=""/>
      <w:lvlJc w:val="left"/>
    </w:lvl>
    <w:lvl w:ilvl="3" w:tplc="E8EE8BAA">
      <w:numFmt w:val="decimal"/>
      <w:lvlText w:val=""/>
      <w:lvlJc w:val="left"/>
    </w:lvl>
    <w:lvl w:ilvl="4" w:tplc="8ED643C8">
      <w:numFmt w:val="decimal"/>
      <w:lvlText w:val=""/>
      <w:lvlJc w:val="left"/>
    </w:lvl>
    <w:lvl w:ilvl="5" w:tplc="A998E07E">
      <w:numFmt w:val="decimal"/>
      <w:lvlText w:val=""/>
      <w:lvlJc w:val="left"/>
    </w:lvl>
    <w:lvl w:ilvl="6" w:tplc="E20A57EC">
      <w:numFmt w:val="decimal"/>
      <w:lvlText w:val=""/>
      <w:lvlJc w:val="left"/>
    </w:lvl>
    <w:lvl w:ilvl="7" w:tplc="55203EE4">
      <w:numFmt w:val="decimal"/>
      <w:lvlText w:val=""/>
      <w:lvlJc w:val="left"/>
    </w:lvl>
    <w:lvl w:ilvl="8" w:tplc="2EC6C298">
      <w:numFmt w:val="decimal"/>
      <w:lvlText w:val=""/>
      <w:lvlJc w:val="left"/>
    </w:lvl>
  </w:abstractNum>
  <w:abstractNum w:abstractNumId="13" w15:restartNumberingAfterBreak="0">
    <w:nsid w:val="4400007B"/>
    <w:multiLevelType w:val="hybridMultilevel"/>
    <w:tmpl w:val="26307E30"/>
    <w:lvl w:ilvl="0" w:tplc="5D0289EC">
      <w:numFmt w:val="decimal"/>
      <w:lvlText w:val=""/>
      <w:lvlJc w:val="left"/>
    </w:lvl>
    <w:lvl w:ilvl="1" w:tplc="B92C450E">
      <w:numFmt w:val="decimal"/>
      <w:lvlText w:val=""/>
      <w:lvlJc w:val="left"/>
    </w:lvl>
    <w:lvl w:ilvl="2" w:tplc="90904812">
      <w:numFmt w:val="decimal"/>
      <w:lvlText w:val=""/>
      <w:lvlJc w:val="left"/>
    </w:lvl>
    <w:lvl w:ilvl="3" w:tplc="4816E576">
      <w:numFmt w:val="decimal"/>
      <w:lvlText w:val=""/>
      <w:lvlJc w:val="left"/>
    </w:lvl>
    <w:lvl w:ilvl="4" w:tplc="6D5000AE">
      <w:numFmt w:val="decimal"/>
      <w:lvlText w:val=""/>
      <w:lvlJc w:val="left"/>
    </w:lvl>
    <w:lvl w:ilvl="5" w:tplc="87006DF2">
      <w:numFmt w:val="decimal"/>
      <w:lvlText w:val=""/>
      <w:lvlJc w:val="left"/>
    </w:lvl>
    <w:lvl w:ilvl="6" w:tplc="747296F6">
      <w:numFmt w:val="decimal"/>
      <w:lvlText w:val=""/>
      <w:lvlJc w:val="left"/>
    </w:lvl>
    <w:lvl w:ilvl="7" w:tplc="C8281C7A">
      <w:numFmt w:val="decimal"/>
      <w:lvlText w:val=""/>
      <w:lvlJc w:val="left"/>
    </w:lvl>
    <w:lvl w:ilvl="8" w:tplc="EA6E079E">
      <w:numFmt w:val="decimal"/>
      <w:lvlText w:val=""/>
      <w:lvlJc w:val="left"/>
    </w:lvl>
  </w:abstractNum>
  <w:abstractNum w:abstractNumId="14" w15:restartNumberingAfterBreak="0">
    <w:nsid w:val="4D433DBA"/>
    <w:multiLevelType w:val="hybridMultilevel"/>
    <w:tmpl w:val="8410E13E"/>
    <w:lvl w:ilvl="0" w:tplc="A02E9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F7A2B1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5689E64">
      <w:numFmt w:val="decimal"/>
      <w:lvlText w:val=""/>
      <w:lvlJc w:val="left"/>
    </w:lvl>
    <w:lvl w:ilvl="3" w:tplc="D56E747A">
      <w:numFmt w:val="decimal"/>
      <w:lvlText w:val=""/>
      <w:lvlJc w:val="left"/>
    </w:lvl>
    <w:lvl w:ilvl="4" w:tplc="ED36EC90">
      <w:numFmt w:val="decimal"/>
      <w:lvlText w:val=""/>
      <w:lvlJc w:val="left"/>
    </w:lvl>
    <w:lvl w:ilvl="5" w:tplc="FB4E73F0">
      <w:numFmt w:val="decimal"/>
      <w:lvlText w:val=""/>
      <w:lvlJc w:val="left"/>
    </w:lvl>
    <w:lvl w:ilvl="6" w:tplc="25CC7B30">
      <w:numFmt w:val="decimal"/>
      <w:lvlText w:val=""/>
      <w:lvlJc w:val="left"/>
    </w:lvl>
    <w:lvl w:ilvl="7" w:tplc="62F845FE">
      <w:numFmt w:val="decimal"/>
      <w:lvlText w:val=""/>
      <w:lvlJc w:val="left"/>
    </w:lvl>
    <w:lvl w:ilvl="8" w:tplc="909294C0">
      <w:numFmt w:val="decimal"/>
      <w:lvlText w:val=""/>
      <w:lvlJc w:val="left"/>
    </w:lvl>
  </w:abstractNum>
  <w:abstractNum w:abstractNumId="15" w15:restartNumberingAfterBreak="0">
    <w:nsid w:val="53ED7412"/>
    <w:multiLevelType w:val="hybridMultilevel"/>
    <w:tmpl w:val="2FB0C32E"/>
    <w:lvl w:ilvl="0" w:tplc="4FFE11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A4772">
      <w:numFmt w:val="decimal"/>
      <w:lvlText w:val=""/>
      <w:lvlJc w:val="left"/>
    </w:lvl>
    <w:lvl w:ilvl="2" w:tplc="496406C0">
      <w:numFmt w:val="decimal"/>
      <w:lvlText w:val=""/>
      <w:lvlJc w:val="left"/>
    </w:lvl>
    <w:lvl w:ilvl="3" w:tplc="459CE7AA">
      <w:numFmt w:val="decimal"/>
      <w:lvlText w:val=""/>
      <w:lvlJc w:val="left"/>
    </w:lvl>
    <w:lvl w:ilvl="4" w:tplc="1E5C3924">
      <w:numFmt w:val="decimal"/>
      <w:lvlText w:val=""/>
      <w:lvlJc w:val="left"/>
    </w:lvl>
    <w:lvl w:ilvl="5" w:tplc="78C2104E">
      <w:numFmt w:val="decimal"/>
      <w:lvlText w:val=""/>
      <w:lvlJc w:val="left"/>
    </w:lvl>
    <w:lvl w:ilvl="6" w:tplc="E40AFB64">
      <w:numFmt w:val="decimal"/>
      <w:lvlText w:val=""/>
      <w:lvlJc w:val="left"/>
    </w:lvl>
    <w:lvl w:ilvl="7" w:tplc="B1B4B822">
      <w:numFmt w:val="decimal"/>
      <w:lvlText w:val=""/>
      <w:lvlJc w:val="left"/>
    </w:lvl>
    <w:lvl w:ilvl="8" w:tplc="6D00F792">
      <w:numFmt w:val="decimal"/>
      <w:lvlText w:val=""/>
      <w:lvlJc w:val="left"/>
    </w:lvl>
  </w:abstractNum>
  <w:abstractNum w:abstractNumId="16" w15:restartNumberingAfterBreak="0">
    <w:nsid w:val="56181EDC"/>
    <w:multiLevelType w:val="hybridMultilevel"/>
    <w:tmpl w:val="24CE4052"/>
    <w:lvl w:ilvl="0" w:tplc="E4E264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D86720">
      <w:numFmt w:val="decimal"/>
      <w:lvlText w:val=""/>
      <w:lvlJc w:val="left"/>
    </w:lvl>
    <w:lvl w:ilvl="2" w:tplc="CE343ABE">
      <w:numFmt w:val="decimal"/>
      <w:lvlText w:val=""/>
      <w:lvlJc w:val="left"/>
    </w:lvl>
    <w:lvl w:ilvl="3" w:tplc="044671E0">
      <w:numFmt w:val="decimal"/>
      <w:lvlText w:val=""/>
      <w:lvlJc w:val="left"/>
    </w:lvl>
    <w:lvl w:ilvl="4" w:tplc="FBA6A7FE">
      <w:numFmt w:val="decimal"/>
      <w:lvlText w:val=""/>
      <w:lvlJc w:val="left"/>
    </w:lvl>
    <w:lvl w:ilvl="5" w:tplc="6BB0C3CC">
      <w:numFmt w:val="decimal"/>
      <w:lvlText w:val=""/>
      <w:lvlJc w:val="left"/>
    </w:lvl>
    <w:lvl w:ilvl="6" w:tplc="1E701420">
      <w:numFmt w:val="decimal"/>
      <w:lvlText w:val=""/>
      <w:lvlJc w:val="left"/>
    </w:lvl>
    <w:lvl w:ilvl="7" w:tplc="6956A84A">
      <w:numFmt w:val="decimal"/>
      <w:lvlText w:val=""/>
      <w:lvlJc w:val="left"/>
    </w:lvl>
    <w:lvl w:ilvl="8" w:tplc="D302AABC">
      <w:numFmt w:val="decimal"/>
      <w:lvlText w:val=""/>
      <w:lvlJc w:val="left"/>
    </w:lvl>
  </w:abstractNum>
  <w:abstractNum w:abstractNumId="17" w15:restartNumberingAfterBreak="0">
    <w:nsid w:val="58E75CA9"/>
    <w:multiLevelType w:val="hybridMultilevel"/>
    <w:tmpl w:val="06507626"/>
    <w:lvl w:ilvl="0" w:tplc="21647E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FC43E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5E6C40C">
      <w:numFmt w:val="decimal"/>
      <w:lvlText w:val=""/>
      <w:lvlJc w:val="left"/>
    </w:lvl>
    <w:lvl w:ilvl="3" w:tplc="7F6A803E">
      <w:numFmt w:val="decimal"/>
      <w:lvlText w:val=""/>
      <w:lvlJc w:val="left"/>
    </w:lvl>
    <w:lvl w:ilvl="4" w:tplc="5E92771A">
      <w:numFmt w:val="decimal"/>
      <w:lvlText w:val=""/>
      <w:lvlJc w:val="left"/>
    </w:lvl>
    <w:lvl w:ilvl="5" w:tplc="C6F4F21A">
      <w:numFmt w:val="decimal"/>
      <w:lvlText w:val=""/>
      <w:lvlJc w:val="left"/>
    </w:lvl>
    <w:lvl w:ilvl="6" w:tplc="81320380">
      <w:numFmt w:val="decimal"/>
      <w:lvlText w:val=""/>
      <w:lvlJc w:val="left"/>
    </w:lvl>
    <w:lvl w:ilvl="7" w:tplc="9F4E20D0">
      <w:numFmt w:val="decimal"/>
      <w:lvlText w:val=""/>
      <w:lvlJc w:val="left"/>
    </w:lvl>
    <w:lvl w:ilvl="8" w:tplc="4EAC8D08">
      <w:numFmt w:val="decimal"/>
      <w:lvlText w:val=""/>
      <w:lvlJc w:val="left"/>
    </w:lvl>
  </w:abstractNum>
  <w:abstractNum w:abstractNumId="18" w15:restartNumberingAfterBreak="0">
    <w:nsid w:val="632D76E9"/>
    <w:multiLevelType w:val="hybridMultilevel"/>
    <w:tmpl w:val="3FC6FA1C"/>
    <w:lvl w:ilvl="0" w:tplc="8B6081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2A107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DDA4DB0">
      <w:numFmt w:val="decimal"/>
      <w:lvlText w:val=""/>
      <w:lvlJc w:val="left"/>
    </w:lvl>
    <w:lvl w:ilvl="3" w:tplc="A69C4804">
      <w:numFmt w:val="decimal"/>
      <w:lvlText w:val=""/>
      <w:lvlJc w:val="left"/>
    </w:lvl>
    <w:lvl w:ilvl="4" w:tplc="21F04E08">
      <w:numFmt w:val="decimal"/>
      <w:lvlText w:val=""/>
      <w:lvlJc w:val="left"/>
    </w:lvl>
    <w:lvl w:ilvl="5" w:tplc="E7FC3BE8">
      <w:numFmt w:val="decimal"/>
      <w:lvlText w:val=""/>
      <w:lvlJc w:val="left"/>
    </w:lvl>
    <w:lvl w:ilvl="6" w:tplc="A718D686">
      <w:numFmt w:val="decimal"/>
      <w:lvlText w:val=""/>
      <w:lvlJc w:val="left"/>
    </w:lvl>
    <w:lvl w:ilvl="7" w:tplc="73724686">
      <w:numFmt w:val="decimal"/>
      <w:lvlText w:val=""/>
      <w:lvlJc w:val="left"/>
    </w:lvl>
    <w:lvl w:ilvl="8" w:tplc="ECE0E29C">
      <w:numFmt w:val="decimal"/>
      <w:lvlText w:val=""/>
      <w:lvlJc w:val="left"/>
    </w:lvl>
  </w:abstractNum>
  <w:abstractNum w:abstractNumId="19" w15:restartNumberingAfterBreak="0">
    <w:nsid w:val="718970CE"/>
    <w:multiLevelType w:val="hybridMultilevel"/>
    <w:tmpl w:val="CB0AD652"/>
    <w:lvl w:ilvl="0" w:tplc="80E416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0674AE">
      <w:numFmt w:val="decimal"/>
      <w:lvlText w:val=""/>
      <w:lvlJc w:val="left"/>
    </w:lvl>
    <w:lvl w:ilvl="2" w:tplc="B002C960">
      <w:numFmt w:val="decimal"/>
      <w:lvlText w:val=""/>
      <w:lvlJc w:val="left"/>
    </w:lvl>
    <w:lvl w:ilvl="3" w:tplc="21D696F6">
      <w:numFmt w:val="decimal"/>
      <w:lvlText w:val=""/>
      <w:lvlJc w:val="left"/>
    </w:lvl>
    <w:lvl w:ilvl="4" w:tplc="E15E8630">
      <w:numFmt w:val="decimal"/>
      <w:lvlText w:val=""/>
      <w:lvlJc w:val="left"/>
    </w:lvl>
    <w:lvl w:ilvl="5" w:tplc="82B82C5E">
      <w:numFmt w:val="decimal"/>
      <w:lvlText w:val=""/>
      <w:lvlJc w:val="left"/>
    </w:lvl>
    <w:lvl w:ilvl="6" w:tplc="8D0478D8">
      <w:numFmt w:val="decimal"/>
      <w:lvlText w:val=""/>
      <w:lvlJc w:val="left"/>
    </w:lvl>
    <w:lvl w:ilvl="7" w:tplc="5C98C398">
      <w:numFmt w:val="decimal"/>
      <w:lvlText w:val=""/>
      <w:lvlJc w:val="left"/>
    </w:lvl>
    <w:lvl w:ilvl="8" w:tplc="3EDE246E">
      <w:numFmt w:val="decimal"/>
      <w:lvlText w:val=""/>
      <w:lvlJc w:val="left"/>
    </w:lvl>
  </w:abstractNum>
  <w:abstractNum w:abstractNumId="20" w15:restartNumberingAfterBreak="0">
    <w:nsid w:val="74035C64"/>
    <w:multiLevelType w:val="hybridMultilevel"/>
    <w:tmpl w:val="7D604B2C"/>
    <w:lvl w:ilvl="0" w:tplc="4134D4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2692C2">
      <w:numFmt w:val="decimal"/>
      <w:lvlText w:val=""/>
      <w:lvlJc w:val="left"/>
    </w:lvl>
    <w:lvl w:ilvl="2" w:tplc="B894AE16">
      <w:numFmt w:val="decimal"/>
      <w:lvlText w:val=""/>
      <w:lvlJc w:val="left"/>
    </w:lvl>
    <w:lvl w:ilvl="3" w:tplc="140A3C52">
      <w:numFmt w:val="decimal"/>
      <w:lvlText w:val=""/>
      <w:lvlJc w:val="left"/>
    </w:lvl>
    <w:lvl w:ilvl="4" w:tplc="68BE982A">
      <w:numFmt w:val="decimal"/>
      <w:lvlText w:val=""/>
      <w:lvlJc w:val="left"/>
    </w:lvl>
    <w:lvl w:ilvl="5" w:tplc="0786FBC6">
      <w:numFmt w:val="decimal"/>
      <w:lvlText w:val=""/>
      <w:lvlJc w:val="left"/>
    </w:lvl>
    <w:lvl w:ilvl="6" w:tplc="6B2CE262">
      <w:numFmt w:val="decimal"/>
      <w:lvlText w:val=""/>
      <w:lvlJc w:val="left"/>
    </w:lvl>
    <w:lvl w:ilvl="7" w:tplc="7CC2B90A">
      <w:numFmt w:val="decimal"/>
      <w:lvlText w:val=""/>
      <w:lvlJc w:val="left"/>
    </w:lvl>
    <w:lvl w:ilvl="8" w:tplc="4864A1F0">
      <w:numFmt w:val="decimal"/>
      <w:lvlText w:val=""/>
      <w:lvlJc w:val="left"/>
    </w:lvl>
  </w:abstractNum>
  <w:abstractNum w:abstractNumId="21" w15:restartNumberingAfterBreak="0">
    <w:nsid w:val="75383502"/>
    <w:multiLevelType w:val="hybridMultilevel"/>
    <w:tmpl w:val="91D03D92"/>
    <w:lvl w:ilvl="0" w:tplc="53068B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F29C26">
      <w:numFmt w:val="decimal"/>
      <w:lvlText w:val=""/>
      <w:lvlJc w:val="left"/>
    </w:lvl>
    <w:lvl w:ilvl="2" w:tplc="CE42685E">
      <w:numFmt w:val="decimal"/>
      <w:lvlText w:val=""/>
      <w:lvlJc w:val="left"/>
    </w:lvl>
    <w:lvl w:ilvl="3" w:tplc="49C80ABC">
      <w:numFmt w:val="decimal"/>
      <w:lvlText w:val=""/>
      <w:lvlJc w:val="left"/>
    </w:lvl>
    <w:lvl w:ilvl="4" w:tplc="0EDC6A1E">
      <w:numFmt w:val="decimal"/>
      <w:lvlText w:val=""/>
      <w:lvlJc w:val="left"/>
    </w:lvl>
    <w:lvl w:ilvl="5" w:tplc="A24023C8">
      <w:numFmt w:val="decimal"/>
      <w:lvlText w:val=""/>
      <w:lvlJc w:val="left"/>
    </w:lvl>
    <w:lvl w:ilvl="6" w:tplc="26F8488C">
      <w:numFmt w:val="decimal"/>
      <w:lvlText w:val=""/>
      <w:lvlJc w:val="left"/>
    </w:lvl>
    <w:lvl w:ilvl="7" w:tplc="76A890BA">
      <w:numFmt w:val="decimal"/>
      <w:lvlText w:val=""/>
      <w:lvlJc w:val="left"/>
    </w:lvl>
    <w:lvl w:ilvl="8" w:tplc="CA7A55C8">
      <w:numFmt w:val="decimal"/>
      <w:lvlText w:val=""/>
      <w:lvlJc w:val="left"/>
    </w:lvl>
  </w:abstractNum>
  <w:abstractNum w:abstractNumId="22" w15:restartNumberingAfterBreak="0">
    <w:nsid w:val="785F27B9"/>
    <w:multiLevelType w:val="hybridMultilevel"/>
    <w:tmpl w:val="37843814"/>
    <w:lvl w:ilvl="0" w:tplc="A6EE7F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1EBDF0">
      <w:numFmt w:val="decimal"/>
      <w:lvlText w:val=""/>
      <w:lvlJc w:val="left"/>
    </w:lvl>
    <w:lvl w:ilvl="2" w:tplc="3D00A8D6">
      <w:numFmt w:val="decimal"/>
      <w:lvlText w:val=""/>
      <w:lvlJc w:val="left"/>
    </w:lvl>
    <w:lvl w:ilvl="3" w:tplc="C6449850">
      <w:numFmt w:val="decimal"/>
      <w:lvlText w:val=""/>
      <w:lvlJc w:val="left"/>
    </w:lvl>
    <w:lvl w:ilvl="4" w:tplc="DAF2173E">
      <w:numFmt w:val="decimal"/>
      <w:lvlText w:val=""/>
      <w:lvlJc w:val="left"/>
    </w:lvl>
    <w:lvl w:ilvl="5" w:tplc="FB0ECA84">
      <w:numFmt w:val="decimal"/>
      <w:lvlText w:val=""/>
      <w:lvlJc w:val="left"/>
    </w:lvl>
    <w:lvl w:ilvl="6" w:tplc="E3BC63A2">
      <w:numFmt w:val="decimal"/>
      <w:lvlText w:val=""/>
      <w:lvlJc w:val="left"/>
    </w:lvl>
    <w:lvl w:ilvl="7" w:tplc="B5528E20">
      <w:numFmt w:val="decimal"/>
      <w:lvlText w:val=""/>
      <w:lvlJc w:val="left"/>
    </w:lvl>
    <w:lvl w:ilvl="8" w:tplc="E2547610">
      <w:numFmt w:val="decimal"/>
      <w:lvlText w:val=""/>
      <w:lvlJc w:val="left"/>
    </w:lvl>
  </w:abstractNum>
  <w:abstractNum w:abstractNumId="23" w15:restartNumberingAfterBreak="0">
    <w:nsid w:val="7BB47F72"/>
    <w:multiLevelType w:val="hybridMultilevel"/>
    <w:tmpl w:val="0E4A8B2C"/>
    <w:lvl w:ilvl="0" w:tplc="C34CF1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724DFA">
      <w:numFmt w:val="decimal"/>
      <w:lvlText w:val=""/>
      <w:lvlJc w:val="left"/>
    </w:lvl>
    <w:lvl w:ilvl="2" w:tplc="E5B4BC90">
      <w:numFmt w:val="decimal"/>
      <w:lvlText w:val=""/>
      <w:lvlJc w:val="left"/>
    </w:lvl>
    <w:lvl w:ilvl="3" w:tplc="944A6B40">
      <w:numFmt w:val="decimal"/>
      <w:lvlText w:val=""/>
      <w:lvlJc w:val="left"/>
    </w:lvl>
    <w:lvl w:ilvl="4" w:tplc="0068148A">
      <w:numFmt w:val="decimal"/>
      <w:lvlText w:val=""/>
      <w:lvlJc w:val="left"/>
    </w:lvl>
    <w:lvl w:ilvl="5" w:tplc="4E30140C">
      <w:numFmt w:val="decimal"/>
      <w:lvlText w:val=""/>
      <w:lvlJc w:val="left"/>
    </w:lvl>
    <w:lvl w:ilvl="6" w:tplc="4D30AFA2">
      <w:numFmt w:val="decimal"/>
      <w:lvlText w:val=""/>
      <w:lvlJc w:val="left"/>
    </w:lvl>
    <w:lvl w:ilvl="7" w:tplc="44D0764C">
      <w:numFmt w:val="decimal"/>
      <w:lvlText w:val=""/>
      <w:lvlJc w:val="left"/>
    </w:lvl>
    <w:lvl w:ilvl="8" w:tplc="A14A3A7A">
      <w:numFmt w:val="decimal"/>
      <w:lvlText w:val=""/>
      <w:lvlJc w:val="left"/>
    </w:lvl>
  </w:abstractNum>
  <w:abstractNum w:abstractNumId="24" w15:restartNumberingAfterBreak="0">
    <w:nsid w:val="7E65468E"/>
    <w:multiLevelType w:val="hybridMultilevel"/>
    <w:tmpl w:val="DB3633DC"/>
    <w:lvl w:ilvl="0" w:tplc="D556EE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BE5B1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D8E5E60">
      <w:numFmt w:val="decimal"/>
      <w:lvlText w:val=""/>
      <w:lvlJc w:val="left"/>
    </w:lvl>
    <w:lvl w:ilvl="3" w:tplc="19507BA0">
      <w:numFmt w:val="decimal"/>
      <w:lvlText w:val=""/>
      <w:lvlJc w:val="left"/>
    </w:lvl>
    <w:lvl w:ilvl="4" w:tplc="23FE0B8C">
      <w:numFmt w:val="decimal"/>
      <w:lvlText w:val=""/>
      <w:lvlJc w:val="left"/>
    </w:lvl>
    <w:lvl w:ilvl="5" w:tplc="797873B2">
      <w:numFmt w:val="decimal"/>
      <w:lvlText w:val=""/>
      <w:lvlJc w:val="left"/>
    </w:lvl>
    <w:lvl w:ilvl="6" w:tplc="D9004F68">
      <w:numFmt w:val="decimal"/>
      <w:lvlText w:val=""/>
      <w:lvlJc w:val="left"/>
    </w:lvl>
    <w:lvl w:ilvl="7" w:tplc="D2020F46">
      <w:numFmt w:val="decimal"/>
      <w:lvlText w:val=""/>
      <w:lvlJc w:val="left"/>
    </w:lvl>
    <w:lvl w:ilvl="8" w:tplc="4F085484">
      <w:numFmt w:val="decimal"/>
      <w:lvlText w:val=""/>
      <w:lvlJc w:val="left"/>
    </w:lvl>
  </w:abstractNum>
  <w:abstractNum w:abstractNumId="25" w15:restartNumberingAfterBreak="0">
    <w:nsid w:val="7F222215"/>
    <w:multiLevelType w:val="hybridMultilevel"/>
    <w:tmpl w:val="6E46D1CA"/>
    <w:lvl w:ilvl="0" w:tplc="CE9CD7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C870EA">
      <w:numFmt w:val="decimal"/>
      <w:lvlText w:val=""/>
      <w:lvlJc w:val="left"/>
    </w:lvl>
    <w:lvl w:ilvl="2" w:tplc="4F2A5E76">
      <w:numFmt w:val="decimal"/>
      <w:lvlText w:val=""/>
      <w:lvlJc w:val="left"/>
    </w:lvl>
    <w:lvl w:ilvl="3" w:tplc="5F2A30DC">
      <w:numFmt w:val="decimal"/>
      <w:lvlText w:val=""/>
      <w:lvlJc w:val="left"/>
    </w:lvl>
    <w:lvl w:ilvl="4" w:tplc="BF68A90C">
      <w:numFmt w:val="decimal"/>
      <w:lvlText w:val=""/>
      <w:lvlJc w:val="left"/>
    </w:lvl>
    <w:lvl w:ilvl="5" w:tplc="CC14D498">
      <w:numFmt w:val="decimal"/>
      <w:lvlText w:val=""/>
      <w:lvlJc w:val="left"/>
    </w:lvl>
    <w:lvl w:ilvl="6" w:tplc="4998CAB6">
      <w:numFmt w:val="decimal"/>
      <w:lvlText w:val=""/>
      <w:lvlJc w:val="left"/>
    </w:lvl>
    <w:lvl w:ilvl="7" w:tplc="2550B2CE">
      <w:numFmt w:val="decimal"/>
      <w:lvlText w:val=""/>
      <w:lvlJc w:val="left"/>
    </w:lvl>
    <w:lvl w:ilvl="8" w:tplc="39C463F8">
      <w:numFmt w:val="decimal"/>
      <w:lvlText w:val=""/>
      <w:lvlJc w:val="left"/>
    </w:lvl>
  </w:abstractNum>
  <w:num w:numId="1" w16cid:durableId="728580765">
    <w:abstractNumId w:val="3"/>
  </w:num>
  <w:num w:numId="2" w16cid:durableId="1080754197">
    <w:abstractNumId w:val="17"/>
  </w:num>
  <w:num w:numId="3" w16cid:durableId="536549466">
    <w:abstractNumId w:val="8"/>
  </w:num>
  <w:num w:numId="4" w16cid:durableId="1707438253">
    <w:abstractNumId w:val="10"/>
  </w:num>
  <w:num w:numId="5" w16cid:durableId="568421736">
    <w:abstractNumId w:val="24"/>
  </w:num>
  <w:num w:numId="6" w16cid:durableId="1038894761">
    <w:abstractNumId w:val="21"/>
  </w:num>
  <w:num w:numId="7" w16cid:durableId="85618237">
    <w:abstractNumId w:val="14"/>
  </w:num>
  <w:num w:numId="8" w16cid:durableId="1547914801">
    <w:abstractNumId w:val="0"/>
  </w:num>
  <w:num w:numId="9" w16cid:durableId="1796868050">
    <w:abstractNumId w:val="6"/>
  </w:num>
  <w:num w:numId="10" w16cid:durableId="738210628">
    <w:abstractNumId w:val="2"/>
  </w:num>
  <w:num w:numId="11" w16cid:durableId="433017167">
    <w:abstractNumId w:val="22"/>
  </w:num>
  <w:num w:numId="12" w16cid:durableId="329605283">
    <w:abstractNumId w:val="20"/>
  </w:num>
  <w:num w:numId="13" w16cid:durableId="1415082927">
    <w:abstractNumId w:val="23"/>
  </w:num>
  <w:num w:numId="14" w16cid:durableId="1360274914">
    <w:abstractNumId w:val="5"/>
  </w:num>
  <w:num w:numId="15" w16cid:durableId="881214621">
    <w:abstractNumId w:val="12"/>
  </w:num>
  <w:num w:numId="16" w16cid:durableId="980229547">
    <w:abstractNumId w:val="19"/>
  </w:num>
  <w:num w:numId="17" w16cid:durableId="1068726225">
    <w:abstractNumId w:val="1"/>
  </w:num>
  <w:num w:numId="18" w16cid:durableId="380061142">
    <w:abstractNumId w:val="11"/>
  </w:num>
  <w:num w:numId="19" w16cid:durableId="23872955">
    <w:abstractNumId w:val="25"/>
  </w:num>
  <w:num w:numId="20" w16cid:durableId="594360074">
    <w:abstractNumId w:val="16"/>
  </w:num>
  <w:num w:numId="21" w16cid:durableId="484975198">
    <w:abstractNumId w:val="18"/>
  </w:num>
  <w:num w:numId="22" w16cid:durableId="1473212677">
    <w:abstractNumId w:val="9"/>
  </w:num>
  <w:num w:numId="23" w16cid:durableId="1102577803">
    <w:abstractNumId w:val="4"/>
  </w:num>
  <w:num w:numId="24" w16cid:durableId="944386479">
    <w:abstractNumId w:val="15"/>
  </w:num>
  <w:num w:numId="25" w16cid:durableId="969897755">
    <w:abstractNumId w:val="13"/>
  </w:num>
  <w:num w:numId="26" w16cid:durableId="10844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D5D"/>
    <w:rsid w:val="00825CA8"/>
    <w:rsid w:val="009266BB"/>
    <w:rsid w:val="00B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A11F565"/>
  <w15:docId w15:val="{8EA2F707-7859-469D-9F5E-8D94EB002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1878</Words>
  <Characters>10331</Characters>
  <Application>Microsoft Office Word</Application>
  <DocSecurity>0</DocSecurity>
  <Lines>86</Lines>
  <Paragraphs>24</Paragraphs>
  <ScaleCrop>false</ScaleCrop>
  <Company/>
  <LinksUpToDate>false</LinksUpToDate>
  <CharactersWithSpaces>12185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touhami merzougui</cp:lastModifiedBy>
  <cp:revision>2</cp:revision>
  <dcterms:created xsi:type="dcterms:W3CDTF">2026-04-14T07:30:00Z</dcterms:created>
  <dcterms:modified xsi:type="dcterms:W3CDTF">2026-04-14T07:30:00Z</dcterms:modified>
</cp:coreProperties>
</file>