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BOOST_INC=C:\install\boost_new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BOOST_LIB=C:\install\boost_new\lib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EIGEN_INC=C:\all_libs\eigen\include\eigen3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SOPHUS_INC=C:\all_libs\sophus\include\sophus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GLEW_INC=C:\all_libs\glew_170_win64\include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GLEW_LIB=C:\all_libs\glew_170_win64\lib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PCL_DIR=C:\all_libs\pcl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OPENCV_NEW=C:\all_libs\opencv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OPENNI2_INC=C:\install\openni\2.2\Include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OPENNI2_LIB=C:\install\openni\2.2\Bin\x64-Release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QGLVIEWER_INC=C:\install\libQGLViewer\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QGLVIEWER_LIB=C:\install\libQGLViewer\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