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c96257b1b3b664cf33729f70930f28615083594"/>
    <w:p>
      <w:pPr>
        <w:pStyle w:val="Heading1"/>
      </w:pPr>
      <w:r>
        <w:t xml:space="preserve">Computational Reconstruction of the Q Source: A Meaning-Anchored Stylometric Approach with Falsification-Validated Methodology</w:t>
      </w:r>
    </w:p>
    <w:p>
      <w:r>
        <w:pict>
          <v:rect style="width:0;height:1.5pt" o:hralign="center" o:hrstd="t" o:hr="t"/>
        </w:pict>
      </w:r>
    </w:p>
    <w:p>
      <w:pPr>
        <w:pStyle w:val="FirstParagraph"/>
      </w:pPr>
      <w:r>
        <w:rPr>
          <w:b/>
          <w:bCs/>
        </w:rPr>
        <w:t xml:space="preserve">Authors:</w:t>
      </w:r>
      <w:r>
        <w:t xml:space="preserve"> </w:t>
      </w:r>
      <w:r>
        <w:t xml:space="preserve">LOGOS Research Collaborative</w:t>
      </w:r>
    </w:p>
    <w:p>
      <w:pPr>
        <w:pStyle w:val="BodyText"/>
      </w:pPr>
      <w:r>
        <w:rPr>
          <w:b/>
          <w:bCs/>
        </w:rPr>
        <w:t xml:space="preserve">Target Journal:</w:t>
      </w:r>
      <w:r>
        <w:t xml:space="preserve"> </w:t>
      </w:r>
      <w:r>
        <w:t xml:space="preserve">Journal of Biblical Literature / New Testament Studies</w:t>
      </w:r>
    </w:p>
    <w:p>
      <w:pPr>
        <w:pStyle w:val="BodyText"/>
      </w:pPr>
      <w:r>
        <w:rPr>
          <w:b/>
          <w:bCs/>
        </w:rPr>
        <w:t xml:space="preserve">Date:</w:t>
      </w:r>
      <w:r>
        <w:t xml:space="preserve"> </w:t>
      </w:r>
      <w:r>
        <w:t xml:space="preserve">January 2026</w:t>
      </w:r>
    </w:p>
    <w:p>
      <w:pPr>
        <w:pStyle w:val="BodyText"/>
      </w:pPr>
      <w:r>
        <w:rPr>
          <w:b/>
          <w:bCs/>
        </w:rPr>
        <w:t xml:space="preserve">Keywords:</w:t>
      </w:r>
      <w:r>
        <w:t xml:space="preserve"> </w:t>
      </w:r>
      <w:r>
        <w:t xml:space="preserve">Q Source, Synoptic Problem, Stylometry, Computational Text Analysis, Gospel Studies, Two-Source Hypothesis, Machine Learning, Natural Language Processing</w:t>
      </w:r>
    </w:p>
    <w:p>
      <w:r>
        <w:pict>
          <v:rect style="width:0;height:1.5pt" o:hralign="center" o:hrstd="t" o:hr="t"/>
        </w:pict>
      </w:r>
    </w:p>
    <w:bookmarkStart w:id="9" w:name="abstract"/>
    <w:p>
      <w:pPr>
        <w:pStyle w:val="Heading2"/>
      </w:pPr>
      <w:r>
        <w:t xml:space="preserve">Abstract</w:t>
      </w:r>
    </w:p>
    <w:p>
      <w:pPr>
        <w:pStyle w:val="FirstParagraph"/>
      </w:pPr>
      <w:r>
        <w:t xml:space="preserve">This study presents a novel computational methodology for reconstructing the hypothetical Q Source (</w:t>
      </w:r>
      <w:r>
        <w:rPr>
          <w:i/>
          <w:iCs/>
        </w:rPr>
        <w:t xml:space="preserve">Quelle</w:t>
      </w:r>
      <w:r>
        <w:t xml:space="preserve">) using meaning-anchored residual stylometry with rigorous falsification validation. Drawing on a corpus of 6.7 million ancient texts and 44,604 parallel translations, we develop a framework that operationalizes the distinction between authorial style and semantic content—the fundamental challenge in source-critical analysis. Our methodology employs five mandatory falsification gates that any stylometric claim must pass: (1) label permutation collapse, (2) topic holdout generalization, (3) confound independence, (4) random feature baseline, and (5) multi-resolution stability. We first validate our reconstruction methodology on the Markan source within the triple tradition, achieving an F1 score of 0.67 for verbal agreement prediction. We then apply this validated methodology to the double tradition (Matthew-Luke agreements absent from Mark), producing a systematically reconstructed Q text with confidence intervals. Our reconstruction supports a stratified Q document of approximately 4,500 words organized thematically rather than narratively, with distinct sapiential, prophetic, and apocalyptic layers consistent with the Kloppenborg stratification model. We identify 235 reconstructed logia with a mean confidence score of 0.72. This work demonstrates how computational methods can bring empirical rigor to source criticism while respecting the inherent uncertainties of textual reconstruction.</w:t>
      </w:r>
    </w:p>
    <w:p>
      <w:pPr>
        <w:pStyle w:val="BodyText"/>
      </w:pPr>
      <w:r>
        <w:rPr>
          <w:b/>
          <w:bCs/>
        </w:rPr>
        <w:t xml:space="preserve">Word count:</w:t>
      </w:r>
      <w:r>
        <w:t xml:space="preserve"> </w:t>
      </w:r>
      <w:r>
        <w:t xml:space="preserve">11,847 (excluding apparatus)</w:t>
      </w:r>
    </w:p>
    <w:p>
      <w:r>
        <w:pict>
          <v:rect style="width:0;height:1.5pt" o:hralign="center" o:hrstd="t" o:hr="t"/>
        </w:pict>
      </w:r>
    </w:p>
    <w:bookmarkEnd w:id="9"/>
    <w:bookmarkStart w:id="13" w:name="introduction"/>
    <w:p>
      <w:pPr>
        <w:pStyle w:val="Heading2"/>
      </w:pPr>
      <w:r>
        <w:t xml:space="preserve">1. Introduction</w:t>
      </w:r>
    </w:p>
    <w:bookmarkStart w:id="10" w:name="Xd3c352fdf4024bcac46d1ef3ea54c6dd93edd01"/>
    <w:p>
      <w:pPr>
        <w:pStyle w:val="Heading3"/>
      </w:pPr>
      <w:r>
        <w:t xml:space="preserve">1.1 The Synoptic Problem and the Q Hypothesis</w:t>
      </w:r>
    </w:p>
    <w:p>
      <w:pPr>
        <w:pStyle w:val="FirstParagraph"/>
      </w:pPr>
      <w:r>
        <w:t xml:space="preserve">The Synoptic Problem—explaining the literary relationships among Matthew, Mark, and Luke—has occupied New Testament scholarship for over two centuries. The dominant solution, the Two-Source Hypothesis, posits that both Matthew and Luke independently used Mark as a primary source, supplemented by a second, now-lost source designated</w:t>
      </w:r>
      <w:r>
        <w:t xml:space="preserve"> </w:t>
      </w:r>
      <w:r>
        <w:t xml:space="preserve">“Q”</w:t>
      </w:r>
      <w:r>
        <w:t xml:space="preserve"> </w:t>
      </w:r>
      <w:r>
        <w:t xml:space="preserve">(German</w:t>
      </w:r>
      <w:r>
        <w:t xml:space="preserve"> </w:t>
      </w:r>
      <w:r>
        <w:rPr>
          <w:i/>
          <w:iCs/>
        </w:rPr>
        <w:t xml:space="preserve">Quelle</w:t>
      </w:r>
      <w:r>
        <w:t xml:space="preserve">,</w:t>
      </w:r>
      <w:r>
        <w:t xml:space="preserve"> </w:t>
      </w:r>
      <w:r>
        <w:t xml:space="preserve">“source”</w:t>
      </w:r>
      <w:r>
        <w:t xml:space="preserve">) to explain their extensive agreements in non-Markan material (Streeter 1924; Kloppenborg 1987; Robinson et al. 2000).</w:t>
      </w:r>
    </w:p>
    <w:p>
      <w:pPr>
        <w:pStyle w:val="BodyText"/>
      </w:pPr>
      <w:r>
        <w:t xml:space="preserve">The existence of Q remains hypothetical. No manuscript has ever been discovered. The hypothesis rests entirely on inference: approximately 235 verses shared by Matthew and Luke but absent from Mark exhibit such close verbal agreement that independent composition appears statistically improbable (Tuckett 1996). If these evangelists did not know each other’s work—the standard assumption—they must have drawn from a common source.</w:t>
      </w:r>
    </w:p>
    <w:p>
      <w:pPr>
        <w:pStyle w:val="BodyText"/>
      </w:pPr>
      <w:r>
        <w:t xml:space="preserve">Yet Q’s hypothetical status creates a methodological paradox: how can we study a document that exists only in the variations between two later texts? Traditional Q scholarship has relied primarily on philological judgment, identifying the</w:t>
      </w:r>
      <w:r>
        <w:t xml:space="preserve"> </w:t>
      </w:r>
      <w:r>
        <w:t xml:space="preserve">“more original”</w:t>
      </w:r>
      <w:r>
        <w:t xml:space="preserve"> </w:t>
      </w:r>
      <w:r>
        <w:t xml:space="preserve">reading between Matthew and Luke based on redaction-critical criteria (Catchpole 1993). Such judgments, while informed by deep expertise, remain subjective and difficult to validate.</w:t>
      </w:r>
    </w:p>
    <w:bookmarkEnd w:id="10"/>
    <w:bookmarkStart w:id="11" w:name="Xa6034444c80e747b49b2bd6593ce50e4bc91085"/>
    <w:p>
      <w:pPr>
        <w:pStyle w:val="Heading3"/>
      </w:pPr>
      <w:r>
        <w:t xml:space="preserve">1.2 Computational Approaches to Source Criticism</w:t>
      </w:r>
    </w:p>
    <w:p>
      <w:pPr>
        <w:pStyle w:val="FirstParagraph"/>
      </w:pPr>
      <w:r>
        <w:t xml:space="preserve">Recent advances in computational linguistics and stylometry offer new possibilities for addressing textual-critical questions with empirical rigor. Stylometry—the statistical analysis of literary style—has achieved remarkable success in authorship attribution for modern texts, correctly identifying authors with accuracies exceeding 95% in controlled conditions (Stamatatos 2009; Juola 2006). Applications to ancient texts have shown promise, though the unique challenges of fragmentary corpora, manuscript variation, and translation layers require methodological adaptation (Kestemont et al. 2016).</w:t>
      </w:r>
    </w:p>
    <w:p>
      <w:pPr>
        <w:pStyle w:val="BodyText"/>
      </w:pPr>
      <w:r>
        <w:t xml:space="preserve">However, a fundamental problem has plagued computational approaches to ancient source criticism: the confounding of style with content. Standard stylometric features (word frequencies, n-grams, syntactic patterns) inevitably reflect both</w:t>
      </w:r>
      <w:r>
        <w:t xml:space="preserve"> </w:t>
      </w:r>
      <w:r>
        <w:rPr>
          <w:i/>
          <w:iCs/>
        </w:rPr>
        <w:t xml:space="preserve">how</w:t>
      </w:r>
      <w:r>
        <w:t xml:space="preserve"> </w:t>
      </w:r>
      <w:r>
        <w:t xml:space="preserve">an author writes and</w:t>
      </w:r>
      <w:r>
        <w:t xml:space="preserve"> </w:t>
      </w:r>
      <w:r>
        <w:rPr>
          <w:i/>
          <w:iCs/>
        </w:rPr>
        <w:t xml:space="preserve">what</w:t>
      </w:r>
      <w:r>
        <w:t xml:space="preserve"> </w:t>
      </w:r>
      <w:r>
        <w:t xml:space="preserve">they write about. When analyzing hypothetical sources embedded within later redactional layers, this confound becomes critical. A computational system that claims to distinguish</w:t>
      </w:r>
      <w:r>
        <w:t xml:space="preserve"> </w:t>
      </w:r>
      <w:r>
        <w:t xml:space="preserve">“Q style”</w:t>
      </w:r>
      <w:r>
        <w:t xml:space="preserve"> </w:t>
      </w:r>
      <w:r>
        <w:t xml:space="preserve">from</w:t>
      </w:r>
      <w:r>
        <w:t xml:space="preserve"> </w:t>
      </w:r>
      <w:r>
        <w:t xml:space="preserve">“Matthean redaction”</w:t>
      </w:r>
      <w:r>
        <w:t xml:space="preserve"> </w:t>
      </w:r>
      <w:r>
        <w:t xml:space="preserve">may in fact be detecting topical differences between pericopes rather than genuine stylistic fingerprints.</w:t>
      </w:r>
    </w:p>
    <w:bookmarkEnd w:id="11"/>
    <w:bookmarkStart w:id="12" w:name="the-present-contribution"/>
    <w:p>
      <w:pPr>
        <w:pStyle w:val="Heading3"/>
      </w:pPr>
      <w:r>
        <w:t xml:space="preserve">1.3 The Present Contribution</w:t>
      </w:r>
    </w:p>
    <w:p>
      <w:pPr>
        <w:pStyle w:val="FirstParagraph"/>
      </w:pPr>
      <w:r>
        <w:t xml:space="preserve">This study introduces a methodology designed to address this fundamental confound through what we term</w:t>
      </w:r>
      <w:r>
        <w:t xml:space="preserve"> </w:t>
      </w:r>
      <w:r>
        <w:rPr>
          <w:i/>
          <w:iCs/>
        </w:rPr>
        <w:t xml:space="preserve">meaning-anchored residual stylometry</w:t>
      </w:r>
      <w:r>
        <w:t xml:space="preserve">. The core insight is that style should be measured</w:t>
      </w:r>
      <w:r>
        <w:t xml:space="preserve"> </w:t>
      </w:r>
      <w:r>
        <w:rPr>
          <w:i/>
          <w:iCs/>
        </w:rPr>
        <w:t xml:space="preserve">conditional on</w:t>
      </w:r>
      <w:r>
        <w:t xml:space="preserve"> </w:t>
      </w:r>
      <w:r>
        <w:t xml:space="preserve">semantic content. Rather than asking</w:t>
      </w:r>
      <w:r>
        <w:t xml:space="preserve"> </w:t>
      </w:r>
      <w:r>
        <w:t xml:space="preserve">“what are the statistical properties of this text?”</w:t>
      </w:r>
      <w:r>
        <w:t xml:space="preserve"> </w:t>
      </w:r>
      <w:r>
        <w:t xml:space="preserve">we ask</w:t>
      </w:r>
      <w:r>
        <w:t xml:space="preserve"> </w:t>
      </w:r>
      <w:r>
        <w:t xml:space="preserve">“how does this text deviate from what we would</w:t>
      </w:r>
      <w:r>
        <w:t xml:space="preserve"> </w:t>
      </w:r>
      <w:r>
        <w:rPr>
          <w:i/>
          <w:iCs/>
        </w:rPr>
        <w:t xml:space="preserve">expect</w:t>
      </w:r>
      <w:r>
        <w:t xml:space="preserve"> </w:t>
      </w:r>
      <w:r>
        <w:t xml:space="preserve">given its meaning?”</w:t>
      </w:r>
    </w:p>
    <w:p>
      <w:pPr>
        <w:pStyle w:val="BodyText"/>
      </w:pPr>
      <w:r>
        <w:t xml:space="preserve">Mathematically, for a text segment</w:t>
      </w:r>
      <w:r>
        <w:t xml:space="preserve"> </w:t>
      </w:r>
      <w:r>
        <w:rPr>
          <w:i/>
          <w:iCs/>
        </w:rPr>
        <w:t xml:space="preserve">i</w:t>
      </w:r>
      <w:r>
        <w:t xml:space="preserve"> </w:t>
      </w:r>
      <w:r>
        <w:t xml:space="preserve">belonging to meaning cluster</w:t>
      </w:r>
      <w:r>
        <w:t xml:space="preserve"> </w:t>
      </w:r>
      <w:r>
        <w:rPr>
          <w:i/>
          <w:iCs/>
        </w:rPr>
        <w:t xml:space="preserve">t</w:t>
      </w:r>
      <w:r>
        <w:t xml:space="preserve">:</w:t>
      </w:r>
    </w:p>
    <w:p>
      <w:pPr>
        <w:pStyle w:val="Compact"/>
        <w:numPr>
          <w:ilvl w:val="0"/>
          <w:numId w:val="1001"/>
        </w:numPr>
      </w:pPr>
      <w:r>
        <w:t xml:space="preserve">Raw style vector:</w:t>
      </w:r>
      <w:r>
        <w:t xml:space="preserve"> </w:t>
      </w:r>
      <w:r>
        <w:rPr>
          <w:b/>
          <w:bCs/>
        </w:rPr>
        <w:t xml:space="preserve">x</w:t>
      </w:r>
      <w:r>
        <w:t xml:space="preserve">_i</w:t>
      </w:r>
    </w:p>
    <w:p>
      <w:pPr>
        <w:pStyle w:val="Compact"/>
        <w:numPr>
          <w:ilvl w:val="0"/>
          <w:numId w:val="1001"/>
        </w:numPr>
      </w:pPr>
      <w:r>
        <w:t xml:space="preserve">Cluster mean:</w:t>
      </w:r>
      <w:r>
        <w:t xml:space="preserve"> </w:t>
      </w:r>
      <w:r>
        <w:rPr>
          <w:b/>
          <w:bCs/>
        </w:rPr>
        <w:t xml:space="preserve">μ</w:t>
      </w:r>
      <w:r>
        <w:t xml:space="preserve">_t</w:t>
      </w:r>
    </w:p>
    <w:p>
      <w:pPr>
        <w:pStyle w:val="Compact"/>
        <w:numPr>
          <w:ilvl w:val="0"/>
          <w:numId w:val="1001"/>
        </w:numPr>
      </w:pPr>
      <w:r>
        <w:t xml:space="preserve">Cluster covariance:</w:t>
      </w:r>
      <w:r>
        <w:t xml:space="preserve"> </w:t>
      </w:r>
      <w:r>
        <w:rPr>
          <w:b/>
          <w:bCs/>
        </w:rPr>
        <w:t xml:space="preserve">Σ</w:t>
      </w:r>
      <w:r>
        <w:t xml:space="preserve">_t</w:t>
      </w:r>
    </w:p>
    <w:p>
      <w:pPr>
        <w:pStyle w:val="Compact"/>
        <w:numPr>
          <w:ilvl w:val="0"/>
          <w:numId w:val="1001"/>
        </w:numPr>
      </w:pPr>
      <w:r>
        <w:t xml:space="preserve">Residual:</w:t>
      </w:r>
      <w:r>
        <w:t xml:space="preserve"> </w:t>
      </w:r>
      <w:r>
        <w:rPr>
          <w:b/>
          <w:bCs/>
        </w:rPr>
        <w:t xml:space="preserve">r</w:t>
      </w:r>
      <w:r>
        <w:t xml:space="preserve">_i =</w:t>
      </w:r>
      <w:r>
        <w:t xml:space="preserve"> </w:t>
      </w:r>
      <w:r>
        <w:rPr>
          <w:b/>
          <w:bCs/>
        </w:rPr>
        <w:t xml:space="preserve">x</w:t>
      </w:r>
      <w:r>
        <w:t xml:space="preserve">_i -</w:t>
      </w:r>
      <w:r>
        <w:t xml:space="preserve"> </w:t>
      </w:r>
      <w:r>
        <w:rPr>
          <w:b/>
          <w:bCs/>
        </w:rPr>
        <w:t xml:space="preserve">μ</w:t>
      </w:r>
      <w:r>
        <w:t xml:space="preserve">_t</w:t>
      </w:r>
    </w:p>
    <w:p>
      <w:pPr>
        <w:pStyle w:val="Compact"/>
        <w:numPr>
          <w:ilvl w:val="0"/>
          <w:numId w:val="1001"/>
        </w:numPr>
      </w:pPr>
      <w:r>
        <w:t xml:space="preserve">Whitened residual:</w:t>
      </w:r>
      <w:r>
        <w:t xml:space="preserve"> </w:t>
      </w:r>
      <w:r>
        <w:rPr>
          <w:b/>
          <w:bCs/>
        </w:rPr>
        <w:t xml:space="preserve">r’</w:t>
      </w:r>
      <w:r>
        <w:t xml:space="preserve">_i =</w:t>
      </w:r>
      <w:r>
        <w:t xml:space="preserve"> </w:t>
      </w:r>
      <w:r>
        <w:rPr>
          <w:b/>
          <w:bCs/>
        </w:rPr>
        <w:t xml:space="preserve">Σ</w:t>
      </w:r>
      <w:r>
        <w:t xml:space="preserve">_t^(-1/2) ·</w:t>
      </w:r>
      <w:r>
        <w:t xml:space="preserve"> </w:t>
      </w:r>
      <w:r>
        <w:rPr>
          <w:b/>
          <w:bCs/>
        </w:rPr>
        <w:t xml:space="preserve">r</w:t>
      </w:r>
      <w:r>
        <w:t xml:space="preserve">_i</w:t>
      </w:r>
    </w:p>
    <w:p>
      <w:pPr>
        <w:pStyle w:val="FirstParagraph"/>
      </w:pPr>
      <w:r>
        <w:t xml:space="preserve">The whitened residual</w:t>
      </w:r>
      <w:r>
        <w:t xml:space="preserve"> </w:t>
      </w:r>
      <w:r>
        <w:rPr>
          <w:b/>
          <w:bCs/>
        </w:rPr>
        <w:t xml:space="preserve">r’</w:t>
      </w:r>
      <w:r>
        <w:t xml:space="preserve">_i represents</w:t>
      </w:r>
      <w:r>
        <w:t xml:space="preserve"> </w:t>
      </w:r>
      <w:r>
        <w:rPr>
          <w:i/>
          <w:iCs/>
        </w:rPr>
        <w:t xml:space="preserve">how the segment deviates from what this meaning context normally forces</w:t>
      </w:r>
      <w:r>
        <w:t xml:space="preserve">—a cleaner measure of authorial style that is, by construction, orthogonal to topical content.</w:t>
      </w:r>
    </w:p>
    <w:p>
      <w:pPr>
        <w:pStyle w:val="BodyText"/>
      </w:pPr>
      <w:r>
        <w:t xml:space="preserve">Critically, we subject all claims to five mandatory</w:t>
      </w:r>
      <w:r>
        <w:t xml:space="preserve"> </w:t>
      </w:r>
      <w:r>
        <w:rPr>
          <w:i/>
          <w:iCs/>
        </w:rPr>
        <w:t xml:space="preserve">falsification gates</w:t>
      </w:r>
      <w:r>
        <w:t xml:space="preserve"> </w:t>
      </w:r>
      <w:r>
        <w:t xml:space="preserve">that enforce methodological honesty:</w:t>
      </w:r>
    </w:p>
    <w:p>
      <w:pPr>
        <w:pStyle w:val="Compact"/>
        <w:numPr>
          <w:ilvl w:val="0"/>
          <w:numId w:val="1002"/>
        </w:numPr>
      </w:pPr>
      <w:r>
        <w:rPr>
          <w:b/>
          <w:bCs/>
        </w:rPr>
        <w:t xml:space="preserve">Label Permutation</w:t>
      </w:r>
      <w:r>
        <w:t xml:space="preserve">: Shuffled author labels must collapse to chance accuracy</w:t>
      </w:r>
    </w:p>
    <w:p>
      <w:pPr>
        <w:pStyle w:val="Compact"/>
        <w:numPr>
          <w:ilvl w:val="0"/>
          <w:numId w:val="1002"/>
        </w:numPr>
      </w:pPr>
      <w:r>
        <w:rPr>
          <w:b/>
          <w:bCs/>
        </w:rPr>
        <w:t xml:space="preserve">Topic Holdout</w:t>
      </w:r>
      <w:r>
        <w:t xml:space="preserve">: Classifications must generalize to held-out meaning clusters</w:t>
      </w:r>
    </w:p>
    <w:p>
      <w:pPr>
        <w:pStyle w:val="Compact"/>
        <w:numPr>
          <w:ilvl w:val="0"/>
          <w:numId w:val="1002"/>
        </w:numPr>
      </w:pPr>
      <w:r>
        <w:rPr>
          <w:b/>
          <w:bCs/>
        </w:rPr>
        <w:t xml:space="preserve">Confound Check</w:t>
      </w:r>
      <w:r>
        <w:t xml:space="preserve">: Style features must not predict topic above chance</w:t>
      </w:r>
    </w:p>
    <w:p>
      <w:pPr>
        <w:pStyle w:val="Compact"/>
        <w:numPr>
          <w:ilvl w:val="0"/>
          <w:numId w:val="1002"/>
        </w:numPr>
      </w:pPr>
      <w:r>
        <w:rPr>
          <w:b/>
          <w:bCs/>
        </w:rPr>
        <w:t xml:space="preserve">Random Features</w:t>
      </w:r>
      <w:r>
        <w:t xml:space="preserve">: Random noise must achieve only chance performance</w:t>
      </w:r>
    </w:p>
    <w:p>
      <w:pPr>
        <w:pStyle w:val="Compact"/>
        <w:numPr>
          <w:ilvl w:val="0"/>
          <w:numId w:val="1002"/>
        </w:numPr>
      </w:pPr>
      <w:r>
        <w:rPr>
          <w:b/>
          <w:bCs/>
        </w:rPr>
        <w:t xml:space="preserve">Multi-Resolution Stability</w:t>
      </w:r>
      <w:r>
        <w:t xml:space="preserve">: Results must be stable across segment sizes</w:t>
      </w:r>
    </w:p>
    <w:p>
      <w:pPr>
        <w:pStyle w:val="FirstParagraph"/>
      </w:pPr>
      <w:r>
        <w:t xml:space="preserve">Only methods that pass all five gates are permitted to make reconstruction claims.</w:t>
      </w:r>
    </w:p>
    <w:p>
      <w:pPr>
        <w:pStyle w:val="BodyText"/>
      </w:pPr>
      <w:r>
        <w:t xml:space="preserve">We first validate this methodology by reconstructing a</w:t>
      </w:r>
      <w:r>
        <w:t xml:space="preserve"> </w:t>
      </w:r>
      <w:r>
        <w:rPr>
          <w:i/>
          <w:iCs/>
        </w:rPr>
        <w:t xml:space="preserve">known</w:t>
      </w:r>
      <w:r>
        <w:t xml:space="preserve"> </w:t>
      </w:r>
      <w:r>
        <w:t xml:space="preserve">source—Mark—from its edited witnesses (Matthew and Luke) within the triple tradition. This provides objective ground truth: we can measure reconstruction accuracy against the actual Markan text. Having validated our approach, we apply it to the double tradition to infer the latent Q source.</w:t>
      </w:r>
    </w:p>
    <w:p>
      <w:r>
        <w:pict>
          <v:rect style="width:0;height:1.5pt" o:hralign="center" o:hrstd="t" o:hr="t"/>
        </w:pict>
      </w:r>
    </w:p>
    <w:bookmarkEnd w:id="12"/>
    <w:bookmarkEnd w:id="13"/>
    <w:bookmarkStart w:id="18" w:name="scholarly-context"/>
    <w:p>
      <w:pPr>
        <w:pStyle w:val="Heading2"/>
      </w:pPr>
      <w:r>
        <w:t xml:space="preserve">2. Scholarly Context</w:t>
      </w:r>
    </w:p>
    <w:bookmarkStart w:id="14" w:name="the-two-source-hypothesis"/>
    <w:p>
      <w:pPr>
        <w:pStyle w:val="Heading3"/>
      </w:pPr>
      <w:r>
        <w:t xml:space="preserve">2.1 The Two-Source Hypothesis</w:t>
      </w:r>
    </w:p>
    <w:p>
      <w:pPr>
        <w:pStyle w:val="FirstParagraph"/>
      </w:pPr>
      <w:r>
        <w:t xml:space="preserve">The Two-Source Hypothesis emerged from the observation that Matthew and Luke share three types of material:</w:t>
      </w:r>
    </w:p>
    <w:p>
      <w:pPr>
        <w:pStyle w:val="Compact"/>
        <w:numPr>
          <w:ilvl w:val="0"/>
          <w:numId w:val="1003"/>
        </w:numPr>
      </w:pPr>
      <w:r>
        <w:rPr>
          <w:b/>
          <w:bCs/>
        </w:rPr>
        <w:t xml:space="preserve">Triple Tradition</w:t>
      </w:r>
      <w:r>
        <w:t xml:space="preserve">: Material present in all three Synoptics (~350 verses), where Matthew and Luke appear to follow Mark</w:t>
      </w:r>
    </w:p>
    <w:p>
      <w:pPr>
        <w:pStyle w:val="Compact"/>
        <w:numPr>
          <w:ilvl w:val="0"/>
          <w:numId w:val="1003"/>
        </w:numPr>
      </w:pPr>
      <w:r>
        <w:rPr>
          <w:b/>
          <w:bCs/>
        </w:rPr>
        <w:t xml:space="preserve">Double Tradition</w:t>
      </w:r>
      <w:r>
        <w:t xml:space="preserve">: Material shared by Matthew and Luke but absent from Mark (~235 verses), attributed to Q</w:t>
      </w:r>
    </w:p>
    <w:p>
      <w:pPr>
        <w:pStyle w:val="Compact"/>
        <w:numPr>
          <w:ilvl w:val="0"/>
          <w:numId w:val="1003"/>
        </w:numPr>
      </w:pPr>
      <w:r>
        <w:rPr>
          <w:b/>
          <w:bCs/>
        </w:rPr>
        <w:t xml:space="preserve">Sondergut</w:t>
      </w:r>
      <w:r>
        <w:t xml:space="preserve">: Material unique to each evangelist (M-material, L-material)</w:t>
      </w:r>
    </w:p>
    <w:p>
      <w:pPr>
        <w:pStyle w:val="FirstParagraph"/>
      </w:pPr>
      <w:r>
        <w:t xml:space="preserve">Mark Goodacre (2002) and others have challenged Q’s existence, proposing that Luke used Matthew directly (the Farrer Hypothesis). Our methodology remains neutral on this question: we reconstruct the</w:t>
      </w:r>
      <w:r>
        <w:t xml:space="preserve"> </w:t>
      </w:r>
      <w:r>
        <w:rPr>
          <w:i/>
          <w:iCs/>
        </w:rPr>
        <w:t xml:space="preserve">latent source that best explains the observed textual relationships</w:t>
      </w:r>
      <w:r>
        <w:t xml:space="preserve">, whether that source is a written document, oral tradition, or an artifact of direct dependence.</w:t>
      </w:r>
    </w:p>
    <w:bookmarkEnd w:id="14"/>
    <w:bookmarkStart w:id="15" w:name="critical-edition-of-q"/>
    <w:p>
      <w:pPr>
        <w:pStyle w:val="Heading3"/>
      </w:pPr>
      <w:r>
        <w:t xml:space="preserve">2.2 Critical Edition of Q</w:t>
      </w:r>
    </w:p>
    <w:p>
      <w:pPr>
        <w:pStyle w:val="FirstParagraph"/>
      </w:pPr>
      <w:r>
        <w:t xml:space="preserve">The International Q Project (IQP), culminating in</w:t>
      </w:r>
      <w:r>
        <w:t xml:space="preserve"> </w:t>
      </w:r>
      <w:r>
        <w:rPr>
          <w:i/>
          <w:iCs/>
        </w:rPr>
        <w:t xml:space="preserve">The Critical Edition of Q</w:t>
      </w:r>
      <w:r>
        <w:t xml:space="preserve"> </w:t>
      </w:r>
      <w:r>
        <w:t xml:space="preserve">(Robinson, Hoffmann, and Kloppenborg 2000), represents the most systematic attempt to reconstruct Q’s text. The IQP employed democratic voting among scholars to select the most probable Q reading at each point of divergence between Matthew and Luke. While this approach synthesizes expert judgment, it provides no probabilistic quantification of certainty and cannot be independently validated.</w:t>
      </w:r>
    </w:p>
    <w:bookmarkEnd w:id="15"/>
    <w:bookmarkStart w:id="16" w:name="stratification-models"/>
    <w:p>
      <w:pPr>
        <w:pStyle w:val="Heading3"/>
      </w:pPr>
      <w:r>
        <w:t xml:space="preserve">2.3 Stratification Models</w:t>
      </w:r>
    </w:p>
    <w:p>
      <w:pPr>
        <w:pStyle w:val="FirstParagraph"/>
      </w:pPr>
      <w:r>
        <w:t xml:space="preserve">John S. Kloppenborg’s influential</w:t>
      </w:r>
      <w:r>
        <w:t xml:space="preserve"> </w:t>
      </w:r>
      <w:r>
        <w:rPr>
          <w:i/>
          <w:iCs/>
        </w:rPr>
        <w:t xml:space="preserve">The Formation of Q</w:t>
      </w:r>
      <w:r>
        <w:t xml:space="preserve"> </w:t>
      </w:r>
      <w:r>
        <w:t xml:space="preserve">(1987) proposed that Q developed in three stages:</w:t>
      </w:r>
    </w:p>
    <w:p>
      <w:pPr>
        <w:pStyle w:val="Compact"/>
        <w:numPr>
          <w:ilvl w:val="0"/>
          <w:numId w:val="1004"/>
        </w:numPr>
      </w:pPr>
      <w:r>
        <w:rPr>
          <w:b/>
          <w:bCs/>
        </w:rPr>
        <w:t xml:space="preserve">Q^1</w:t>
      </w:r>
      <w:r>
        <w:t xml:space="preserve"> </w:t>
      </w:r>
      <w:r>
        <w:t xml:space="preserve">(Sapiential): Wisdom sayings and instructions (Q 6:20-49; 9:57-62; 10:2-11, 16; 11:2-4, 9-13; 12:2-7, 11-12; etc.)</w:t>
      </w:r>
    </w:p>
    <w:p>
      <w:pPr>
        <w:pStyle w:val="Compact"/>
        <w:numPr>
          <w:ilvl w:val="0"/>
          <w:numId w:val="1004"/>
        </w:numPr>
      </w:pPr>
      <w:r>
        <w:rPr>
          <w:b/>
          <w:bCs/>
        </w:rPr>
        <w:t xml:space="preserve">Q^2</w:t>
      </w:r>
      <w:r>
        <w:t xml:space="preserve"> </w:t>
      </w:r>
      <w:r>
        <w:t xml:space="preserve">(Prophetic-Apocalyptic): Judgment oracles and polemics against</w:t>
      </w:r>
      <w:r>
        <w:t xml:space="preserve"> </w:t>
      </w:r>
      <w:r>
        <w:t xml:space="preserve">“this generation”</w:t>
      </w:r>
      <w:r>
        <w:t xml:space="preserve"> </w:t>
      </w:r>
      <w:r>
        <w:t xml:space="preserve">(Q 3:7-9, 16-17; 7:1-10, 18-28, 31-35; 11:14-52; etc.)</w:t>
      </w:r>
    </w:p>
    <w:p>
      <w:pPr>
        <w:pStyle w:val="Compact"/>
        <w:numPr>
          <w:ilvl w:val="0"/>
          <w:numId w:val="1004"/>
        </w:numPr>
      </w:pPr>
      <w:r>
        <w:rPr>
          <w:b/>
          <w:bCs/>
        </w:rPr>
        <w:t xml:space="preserve">Q^3</w:t>
      </w:r>
      <w:r>
        <w:t xml:space="preserve"> </w:t>
      </w:r>
      <w:r>
        <w:t xml:space="preserve">(Redactional): Temptation narrative and other additions</w:t>
      </w:r>
    </w:p>
    <w:p>
      <w:pPr>
        <w:pStyle w:val="FirstParagraph"/>
      </w:pPr>
      <w:r>
        <w:t xml:space="preserve">Our computational approach provides independent evidence regarding this stratification, as stylistic coherence within proposed strata can be measured objectively.</w:t>
      </w:r>
    </w:p>
    <w:bookmarkEnd w:id="16"/>
    <w:bookmarkStart w:id="17" w:name="christology-and-theology-of-q"/>
    <w:p>
      <w:pPr>
        <w:pStyle w:val="Heading3"/>
      </w:pPr>
      <w:r>
        <w:t xml:space="preserve">2.4 Christology and Theology of Q</w:t>
      </w:r>
    </w:p>
    <w:p>
      <w:pPr>
        <w:pStyle w:val="FirstParagraph"/>
      </w:pPr>
      <w:r>
        <w:t xml:space="preserve">Q’s Christology has generated extensive discussion. The document appears to present Jesus primarily as a prophet and teacher of wisdom, with less emphasis on passion and resurrection than the canonical Gospels (Mack 1993). The recurring</w:t>
      </w:r>
      <w:r>
        <w:t xml:space="preserve"> </w:t>
      </w:r>
      <w:r>
        <w:t xml:space="preserve">“Son of Man”</w:t>
      </w:r>
      <w:r>
        <w:t xml:space="preserve"> </w:t>
      </w:r>
      <w:r>
        <w:t xml:space="preserve">sayings and the emphasis on judgment suggest an apocalyptic dimension, while the sapiential sections present Jesus as Wisdom’s envoy (Koester 1990).</w:t>
      </w:r>
    </w:p>
    <w:p>
      <w:pPr>
        <w:pStyle w:val="BodyText"/>
      </w:pPr>
      <w:r>
        <w:t xml:space="preserve">Our reconstruction attends to these theological dimensions, as doctrinal consistency provides an additional validation criterion: a coherent Q source should exhibit thematic unity that would be unlikely to emerge from random aggregation of Matthew-Luke parallels.</w:t>
      </w:r>
    </w:p>
    <w:p>
      <w:r>
        <w:pict>
          <v:rect style="width:0;height:1.5pt" o:hralign="center" o:hrstd="t" o:hr="t"/>
        </w:pict>
      </w:r>
    </w:p>
    <w:bookmarkEnd w:id="17"/>
    <w:bookmarkEnd w:id="18"/>
    <w:bookmarkStart w:id="32" w:name="methodology"/>
    <w:p>
      <w:pPr>
        <w:pStyle w:val="Heading2"/>
      </w:pPr>
      <w:r>
        <w:t xml:space="preserve">3. Methodology</w:t>
      </w:r>
    </w:p>
    <w:bookmarkStart w:id="19" w:name="corpus-and-data-sources"/>
    <w:p>
      <w:pPr>
        <w:pStyle w:val="Heading3"/>
      </w:pPr>
      <w:r>
        <w:t xml:space="preserve">3.1 Corpus and Data Sources</w:t>
      </w:r>
    </w:p>
    <w:p>
      <w:pPr>
        <w:pStyle w:val="FirstParagraph"/>
      </w:pPr>
      <w:r>
        <w:t xml:space="preserve">Our analysis draws on the LOGOS corpus, comprising:</w:t>
      </w:r>
    </w:p>
    <w:p>
      <w:pPr>
        <w:pStyle w:val="Compact"/>
        <w:numPr>
          <w:ilvl w:val="0"/>
          <w:numId w:val="1005"/>
        </w:numPr>
      </w:pPr>
      <w:r>
        <w:rPr>
          <w:b/>
          <w:bCs/>
        </w:rPr>
        <w:t xml:space="preserve">6,697,130</w:t>
      </w:r>
      <w:r>
        <w:t xml:space="preserve"> </w:t>
      </w:r>
      <w:r>
        <w:t xml:space="preserve">ancient text passages (Greek, Latin, Hebrew, Aramaic, Coptic)</w:t>
      </w:r>
    </w:p>
    <w:p>
      <w:pPr>
        <w:pStyle w:val="Compact"/>
        <w:numPr>
          <w:ilvl w:val="0"/>
          <w:numId w:val="1005"/>
        </w:numPr>
      </w:pPr>
      <w:r>
        <w:rPr>
          <w:b/>
          <w:bCs/>
        </w:rPr>
        <w:t xml:space="preserve">74,927</w:t>
      </w:r>
      <w:r>
        <w:t xml:space="preserve"> </w:t>
      </w:r>
      <w:r>
        <w:t xml:space="preserve">unique authors across</w:t>
      </w:r>
      <w:r>
        <w:t xml:space="preserve"> </w:t>
      </w:r>
      <w:r>
        <w:rPr>
          <w:b/>
          <w:bCs/>
        </w:rPr>
        <w:t xml:space="preserve">2,400 years</w:t>
      </w:r>
    </w:p>
    <w:p>
      <w:pPr>
        <w:pStyle w:val="Compact"/>
        <w:numPr>
          <w:ilvl w:val="0"/>
          <w:numId w:val="1005"/>
        </w:numPr>
      </w:pPr>
      <w:r>
        <w:rPr>
          <w:b/>
          <w:bCs/>
        </w:rPr>
        <w:t xml:space="preserve">44,604</w:t>
      </w:r>
      <w:r>
        <w:t xml:space="preserve"> </w:t>
      </w:r>
      <w:r>
        <w:t xml:space="preserve">parallel translations with identified translators</w:t>
      </w:r>
    </w:p>
    <w:p>
      <w:pPr>
        <w:pStyle w:val="Compact"/>
        <w:numPr>
          <w:ilvl w:val="0"/>
          <w:numId w:val="1005"/>
        </w:numPr>
      </w:pPr>
      <w:r>
        <w:rPr>
          <w:b/>
          <w:bCs/>
        </w:rPr>
        <w:t xml:space="preserve">768-dimensional</w:t>
      </w:r>
      <w:r>
        <w:t xml:space="preserve"> </w:t>
      </w:r>
      <w:r>
        <w:t xml:space="preserve">semantic embeddings for all passages</w:t>
      </w:r>
    </w:p>
    <w:p>
      <w:pPr>
        <w:pStyle w:val="FirstParagraph"/>
      </w:pPr>
      <w:r>
        <w:t xml:space="preserve">For Q reconstruction specifically, we compiled:</w:t>
      </w:r>
    </w:p>
    <w:p>
      <w:pPr>
        <w:pStyle w:val="Compact"/>
        <w:numPr>
          <w:ilvl w:val="0"/>
          <w:numId w:val="1006"/>
        </w:numPr>
      </w:pPr>
      <w:r>
        <w:t xml:space="preserve">Complete Greek text of Matthew, Mark, and Luke (NA28)</w:t>
      </w:r>
    </w:p>
    <w:p>
      <w:pPr>
        <w:pStyle w:val="Compact"/>
        <w:numPr>
          <w:ilvl w:val="0"/>
          <w:numId w:val="1006"/>
        </w:numPr>
      </w:pPr>
      <w:r>
        <w:t xml:space="preserve">Verse-level alignments for all synoptic parallels (Aland Synopsis)</w:t>
      </w:r>
    </w:p>
    <w:p>
      <w:pPr>
        <w:pStyle w:val="Compact"/>
        <w:numPr>
          <w:ilvl w:val="0"/>
          <w:numId w:val="1006"/>
        </w:numPr>
      </w:pPr>
      <w:r>
        <w:t xml:space="preserve">235 double-tradition pericopes with verse-level Matthew-Luke correspondences</w:t>
      </w:r>
    </w:p>
    <w:p>
      <w:pPr>
        <w:pStyle w:val="Compact"/>
        <w:numPr>
          <w:ilvl w:val="0"/>
          <w:numId w:val="1006"/>
        </w:numPr>
      </w:pPr>
      <w:r>
        <w:t xml:space="preserve">120 triple-tradition pericopes for methodology validation</w:t>
      </w:r>
    </w:p>
    <w:bookmarkEnd w:id="19"/>
    <w:bookmarkStart w:id="23" w:name="meaning-anchored-residual-stylometry"/>
    <w:p>
      <w:pPr>
        <w:pStyle w:val="Heading3"/>
      </w:pPr>
      <w:r>
        <w:t xml:space="preserve">3.2 Meaning-Anchored Residual Stylometry</w:t>
      </w:r>
    </w:p>
    <w:bookmarkStart w:id="20" w:name="feature-extraction"/>
    <w:p>
      <w:pPr>
        <w:pStyle w:val="Heading4"/>
      </w:pPr>
      <w:r>
        <w:t xml:space="preserve">3.2.1 Feature Extraction</w:t>
      </w:r>
    </w:p>
    <w:p>
      <w:pPr>
        <w:pStyle w:val="FirstParagraph"/>
      </w:pPr>
      <w:r>
        <w:t xml:space="preserve">We extract style features known to be robust to content variation based on extensive falsification testing:</w:t>
      </w:r>
    </w:p>
    <w:p>
      <w:pPr>
        <w:pStyle w:val="BodyText"/>
      </w:pPr>
      <w:r>
        <w:rPr>
          <w:b/>
          <w:bCs/>
        </w:rPr>
        <w:t xml:space="preserve">Primary Features (Function Words):</w:t>
      </w:r>
      <w:r>
        <w:t xml:space="preserve"> </w:t>
      </w:r>
      <w:r>
        <w:t xml:space="preserve">- 50 Greek function words: καί, δέ, τε, γάρ, ἀλλά, μέν, οὖν, ὅτι, εἰ, ὡς, etc.</w:t>
      </w:r>
      <w:r>
        <w:t xml:space="preserve"> </w:t>
      </w:r>
      <w:r>
        <w:t xml:space="preserve">- Frequencies normalized per 1,000 tokens</w:t>
      </w:r>
    </w:p>
    <w:p>
      <w:pPr>
        <w:pStyle w:val="BodyText"/>
      </w:pPr>
      <w:r>
        <w:rPr>
          <w:b/>
          <w:bCs/>
        </w:rPr>
        <w:t xml:space="preserve">Secondary Features (Syntactic):</w:t>
      </w:r>
      <w:r>
        <w:t xml:space="preserve"> </w:t>
      </w:r>
      <w:r>
        <w:t xml:space="preserve">- Mean sentence length</w:t>
      </w:r>
      <w:r>
        <w:t xml:space="preserve"> </w:t>
      </w:r>
      <w:r>
        <w:t xml:space="preserve">- Sentence length variance</w:t>
      </w:r>
      <w:r>
        <w:t xml:space="preserve"> </w:t>
      </w:r>
      <w:r>
        <w:t xml:space="preserve">- Clause density (verbs per sentence)</w:t>
      </w:r>
      <w:r>
        <w:t xml:space="preserve"> </w:t>
      </w:r>
      <w:r>
        <w:t xml:space="preserve">- Coordination ratio (καί / total connectives)</w:t>
      </w:r>
    </w:p>
    <w:p>
      <w:pPr>
        <w:pStyle w:val="BodyText"/>
      </w:pPr>
      <w:r>
        <w:rPr>
          <w:b/>
          <w:bCs/>
        </w:rPr>
        <w:t xml:space="preserve">Excluded Features:</w:t>
      </w:r>
      <w:r>
        <w:t xml:space="preserve"> </w:t>
      </w:r>
      <w:r>
        <w:t xml:space="preserve">- Content words (leak topic information)</w:t>
      </w:r>
      <w:r>
        <w:t xml:space="preserve"> </w:t>
      </w:r>
      <w:r>
        <w:t xml:space="preserve">- Semantic embeddings as direct features (fail confound gates)</w:t>
      </w:r>
      <w:r>
        <w:t xml:space="preserve"> </w:t>
      </w:r>
      <w:r>
        <w:t xml:space="preserve">- Character n-grams (encode orthographic rather than stylistic information)</w:t>
      </w:r>
    </w:p>
    <w:bookmarkEnd w:id="20"/>
    <w:bookmarkStart w:id="21" w:name="meaning-clustering"/>
    <w:p>
      <w:pPr>
        <w:pStyle w:val="Heading4"/>
      </w:pPr>
      <w:r>
        <w:t xml:space="preserve">3.2.2 Meaning Clustering</w:t>
      </w:r>
    </w:p>
    <w:p>
      <w:pPr>
        <w:pStyle w:val="FirstParagraph"/>
      </w:pPr>
      <w:r>
        <w:t xml:space="preserve">We cluster text segments by semantic content using embeddings derived from a multilingual transformer model (XLM-RoBERTa), which captures meaning independent of surface form:</w:t>
      </w:r>
    </w:p>
    <w:p>
      <w:pPr>
        <w:pStyle w:val="Compact"/>
        <w:numPr>
          <w:ilvl w:val="0"/>
          <w:numId w:val="1007"/>
        </w:numPr>
      </w:pPr>
      <w:r>
        <w:t xml:space="preserve">Embed each segment (minimum 100 tokens) in 768-dimensional space</w:t>
      </w:r>
    </w:p>
    <w:p>
      <w:pPr>
        <w:pStyle w:val="Compact"/>
        <w:numPr>
          <w:ilvl w:val="0"/>
          <w:numId w:val="1007"/>
        </w:numPr>
      </w:pPr>
      <w:r>
        <w:t xml:space="preserve">Reduce to 64 dimensions via PCA (preserving 95% variance)</w:t>
      </w:r>
    </w:p>
    <w:p>
      <w:pPr>
        <w:pStyle w:val="Compact"/>
        <w:numPr>
          <w:ilvl w:val="0"/>
          <w:numId w:val="1007"/>
        </w:numPr>
      </w:pPr>
      <w:r>
        <w:t xml:space="preserve">Cluster into</w:t>
      </w:r>
      <w:r>
        <w:t xml:space="preserve"> </w:t>
      </w:r>
      <w:r>
        <w:rPr>
          <w:i/>
          <w:iCs/>
        </w:rPr>
        <w:t xml:space="preserve">k</w:t>
      </w:r>
      <w:r>
        <w:t xml:space="preserve"> </w:t>
      </w:r>
      <w:r>
        <w:t xml:space="preserve">= 20 meaning clusters via K-Means</w:t>
      </w:r>
    </w:p>
    <w:p>
      <w:pPr>
        <w:pStyle w:val="Compact"/>
        <w:numPr>
          <w:ilvl w:val="0"/>
          <w:numId w:val="1007"/>
        </w:numPr>
      </w:pPr>
      <w:r>
        <w:t xml:space="preserve">Assign each segment to its nearest cluster</w:t>
      </w:r>
    </w:p>
    <w:p>
      <w:pPr>
        <w:pStyle w:val="FirstParagraph"/>
      </w:pPr>
      <w:r>
        <w:t xml:space="preserve">This clustering ensures that segments discussing similar topics (e.g., eschatology, discipleship, healing) are grouped together, enabling the residualization that follows.</w:t>
      </w:r>
    </w:p>
    <w:bookmarkEnd w:id="21"/>
    <w:bookmarkStart w:id="22" w:name="residualization"/>
    <w:p>
      <w:pPr>
        <w:pStyle w:val="Heading4"/>
      </w:pPr>
      <w:r>
        <w:t xml:space="preserve">3.2.3 Residualization</w:t>
      </w:r>
    </w:p>
    <w:p>
      <w:pPr>
        <w:pStyle w:val="FirstParagraph"/>
      </w:pPr>
      <w:r>
        <w:t xml:space="preserve">For each meaning cluster</w:t>
      </w:r>
      <w:r>
        <w:t xml:space="preserve"> </w:t>
      </w:r>
      <w:r>
        <w:rPr>
          <w:i/>
          <w:iCs/>
        </w:rPr>
        <w:t xml:space="preserve">t</w:t>
      </w:r>
      <w:r>
        <w:t xml:space="preserve">, we compute:</w:t>
      </w:r>
    </w:p>
    <w:p>
      <w:pPr>
        <w:pStyle w:val="Compact"/>
        <w:numPr>
          <w:ilvl w:val="0"/>
          <w:numId w:val="1008"/>
        </w:numPr>
      </w:pPr>
      <w:r>
        <w:rPr>
          <w:b/>
          <w:bCs/>
        </w:rPr>
        <w:t xml:space="preserve">Cluster mean</w:t>
      </w:r>
      <w:r>
        <w:t xml:space="preserve"> </w:t>
      </w:r>
      <w:r>
        <w:rPr>
          <w:b/>
          <w:bCs/>
        </w:rPr>
        <w:t xml:space="preserve">μ</w:t>
      </w:r>
      <w:r>
        <w:t xml:space="preserve">_t: average style vector across all segments in cluster</w:t>
      </w:r>
      <w:r>
        <w:t xml:space="preserve"> </w:t>
      </w:r>
      <w:r>
        <w:rPr>
          <w:i/>
          <w:iCs/>
        </w:rPr>
        <w:t xml:space="preserve">t</w:t>
      </w:r>
    </w:p>
    <w:p>
      <w:pPr>
        <w:pStyle w:val="Compact"/>
        <w:numPr>
          <w:ilvl w:val="0"/>
          <w:numId w:val="1008"/>
        </w:numPr>
      </w:pPr>
      <w:r>
        <w:rPr>
          <w:b/>
          <w:bCs/>
        </w:rPr>
        <w:t xml:space="preserve">Cluster covariance</w:t>
      </w:r>
      <w:r>
        <w:t xml:space="preserve"> </w:t>
      </w:r>
      <w:r>
        <w:rPr>
          <w:b/>
          <w:bCs/>
        </w:rPr>
        <w:t xml:space="preserve">Σ</w:t>
      </w:r>
      <w:r>
        <w:t xml:space="preserve">_t: covariance matrix of style vectors in cluster</w:t>
      </w:r>
      <w:r>
        <w:t xml:space="preserve"> </w:t>
      </w:r>
      <w:r>
        <w:rPr>
          <w:i/>
          <w:iCs/>
        </w:rPr>
        <w:t xml:space="preserve">t</w:t>
      </w:r>
    </w:p>
    <w:p>
      <w:pPr>
        <w:pStyle w:val="Compact"/>
        <w:numPr>
          <w:ilvl w:val="0"/>
          <w:numId w:val="1008"/>
        </w:numPr>
      </w:pPr>
      <w:r>
        <w:rPr>
          <w:b/>
          <w:bCs/>
        </w:rPr>
        <w:t xml:space="preserve">Shrinkage regularization</w:t>
      </w:r>
      <w:r>
        <w:t xml:space="preserve">:</w:t>
      </w:r>
      <w:r>
        <w:t xml:space="preserve"> </w:t>
      </w:r>
      <w:r>
        <w:rPr>
          <w:b/>
          <w:bCs/>
        </w:rPr>
        <w:t xml:space="preserve">Σ̂</w:t>
      </w:r>
      <w:r>
        <w:t xml:space="preserve">_t = (1-α)</w:t>
      </w:r>
      <w:r>
        <w:rPr>
          <w:b/>
          <w:bCs/>
        </w:rPr>
        <w:t xml:space="preserve">Σ</w:t>
      </w:r>
      <w:r>
        <w:t xml:space="preserve">_t + α</w:t>
      </w:r>
      <w:r>
        <w:rPr>
          <w:b/>
          <w:bCs/>
        </w:rPr>
        <w:t xml:space="preserve">I</w:t>
      </w:r>
      <w:r>
        <w:t xml:space="preserve"> </w:t>
      </w:r>
      <w:r>
        <w:t xml:space="preserve">with α = 0.1</w:t>
      </w:r>
    </w:p>
    <w:p>
      <w:pPr>
        <w:pStyle w:val="FirstParagraph"/>
      </w:pPr>
      <w:r>
        <w:t xml:space="preserve">The residual style for segment</w:t>
      </w:r>
      <w:r>
        <w:t xml:space="preserve"> </w:t>
      </w:r>
      <w:r>
        <w:rPr>
          <w:i/>
          <w:iCs/>
        </w:rPr>
        <w:t xml:space="preserve">i</w:t>
      </w:r>
      <w:r>
        <w:t xml:space="preserve"> </w:t>
      </w:r>
      <w:r>
        <w:t xml:space="preserve">in cluster</w:t>
      </w:r>
      <w:r>
        <w:t xml:space="preserve"> </w:t>
      </w:r>
      <w:r>
        <w:rPr>
          <w:i/>
          <w:iCs/>
        </w:rPr>
        <w:t xml:space="preserve">t</w:t>
      </w:r>
      <w:r>
        <w:t xml:space="preserve">:</w:t>
      </w:r>
    </w:p>
    <w:p>
      <w:pPr>
        <w:pStyle w:val="BodyText"/>
      </w:pPr>
      <w:r>
        <w:rPr>
          <w:b/>
          <w:bCs/>
        </w:rPr>
        <w:t xml:space="preserve">r’</w:t>
      </w:r>
      <w:r>
        <w:t xml:space="preserve">_i =</w:t>
      </w:r>
      <w:r>
        <w:t xml:space="preserve"> </w:t>
      </w:r>
      <w:r>
        <w:rPr>
          <w:b/>
          <w:bCs/>
        </w:rPr>
        <w:t xml:space="preserve">Σ̂</w:t>
      </w:r>
      <w:r>
        <w:t xml:space="preserve">_t^(-1/2) · (</w:t>
      </w:r>
      <w:r>
        <w:rPr>
          <w:b/>
          <w:bCs/>
        </w:rPr>
        <w:t xml:space="preserve">x</w:t>
      </w:r>
      <w:r>
        <w:t xml:space="preserve">_i -</w:t>
      </w:r>
      <w:r>
        <w:t xml:space="preserve"> </w:t>
      </w:r>
      <w:r>
        <w:rPr>
          <w:b/>
          <w:bCs/>
        </w:rPr>
        <w:t xml:space="preserve">μ</w:t>
      </w:r>
      <w:r>
        <w:t xml:space="preserve">_t)</w:t>
      </w:r>
    </w:p>
    <w:p>
      <w:pPr>
        <w:pStyle w:val="BodyText"/>
      </w:pPr>
      <w:r>
        <w:t xml:space="preserve">This whitened residual has zero mean and identity covariance</w:t>
      </w:r>
      <w:r>
        <w:t xml:space="preserve"> </w:t>
      </w:r>
      <w:r>
        <w:rPr>
          <w:i/>
          <w:iCs/>
        </w:rPr>
        <w:t xml:space="preserve">within</w:t>
      </w:r>
      <w:r>
        <w:t xml:space="preserve"> </w:t>
      </w:r>
      <w:r>
        <w:t xml:space="preserve">each meaning cluster, isolating the component of style that varies independent of topic.</w:t>
      </w:r>
    </w:p>
    <w:bookmarkEnd w:id="22"/>
    <w:bookmarkEnd w:id="23"/>
    <w:bookmarkStart w:id="29" w:name="falsification-gates"/>
    <w:p>
      <w:pPr>
        <w:pStyle w:val="Heading3"/>
      </w:pPr>
      <w:r>
        <w:t xml:space="preserve">3.3 Falsification Gates</w:t>
      </w:r>
    </w:p>
    <w:bookmarkStart w:id="24" w:name="gate-1-label-permutation-test"/>
    <w:p>
      <w:pPr>
        <w:pStyle w:val="Heading4"/>
      </w:pPr>
      <w:r>
        <w:t xml:space="preserve">Gate 1: Label Permutation Test</w:t>
      </w:r>
    </w:p>
    <w:p>
      <w:pPr>
        <w:pStyle w:val="FirstParagraph"/>
      </w:pPr>
      <w:r>
        <w:rPr>
          <w:b/>
          <w:bCs/>
        </w:rPr>
        <w:t xml:space="preserve">Requirement:</w:t>
      </w:r>
      <w:r>
        <w:t xml:space="preserve"> </w:t>
      </w:r>
      <w:r>
        <w:t xml:space="preserve">When author labels are randomly shuffled, classification accuracy must collapse to chance (within 5%).</w:t>
      </w:r>
    </w:p>
    <w:p>
      <w:pPr>
        <w:pStyle w:val="BodyText"/>
      </w:pPr>
      <w:r>
        <w:rPr>
          <w:b/>
          <w:bCs/>
        </w:rPr>
        <w:t xml:space="preserve">Rationale:</w:t>
      </w:r>
      <w:r>
        <w:t xml:space="preserve"> </w:t>
      </w:r>
      <w:r>
        <w:t xml:space="preserve">If a classifier can achieve above-chance accuracy with random labels, it has memorized individual segments rather than learning generalizable style patterns.</w:t>
      </w:r>
    </w:p>
    <w:p>
      <w:pPr>
        <w:pStyle w:val="BodyText"/>
      </w:pPr>
      <w:r>
        <w:rPr>
          <w:b/>
          <w:bCs/>
        </w:rPr>
        <w:t xml:space="preserve">Implementation:</w:t>
      </w:r>
    </w:p>
    <w:p>
      <w:pPr>
        <w:pStyle w:val="SourceCode"/>
      </w:pPr>
      <w:r>
        <w:rPr>
          <w:rStyle w:val="VerbatimChar"/>
        </w:rPr>
        <w:t xml:space="preserve">For n = 20 permutations:</w:t>
      </w:r>
      <w:r>
        <w:br/>
      </w:r>
      <w:r>
        <w:rPr>
          <w:rStyle w:val="VerbatimChar"/>
        </w:rPr>
        <w:t xml:space="preserve">    Shuffle labels y → y_perm</w:t>
      </w:r>
      <w:r>
        <w:br/>
      </w:r>
      <w:r>
        <w:rPr>
          <w:rStyle w:val="VerbatimChar"/>
        </w:rPr>
        <w:t xml:space="preserve">    Train classifier on (X, y_perm)</w:t>
      </w:r>
      <w:r>
        <w:br/>
      </w:r>
      <w:r>
        <w:rPr>
          <w:rStyle w:val="VerbatimChar"/>
        </w:rPr>
        <w:t xml:space="preserve">    Record accuracy</w:t>
      </w:r>
      <w:r>
        <w:br/>
      </w:r>
      <w:r>
        <w:rPr>
          <w:rStyle w:val="VerbatimChar"/>
        </w:rPr>
        <w:t xml:space="preserve">Mean permuted accuracy must be &lt; (chance + 0.05)</w:t>
      </w:r>
    </w:p>
    <w:bookmarkEnd w:id="24"/>
    <w:bookmarkStart w:id="25" w:name="gate-2-topic-holdout-generalization"/>
    <w:p>
      <w:pPr>
        <w:pStyle w:val="Heading4"/>
      </w:pPr>
      <w:r>
        <w:t xml:space="preserve">Gate 2: Topic Holdout Generalization</w:t>
      </w:r>
    </w:p>
    <w:p>
      <w:pPr>
        <w:pStyle w:val="FirstParagraph"/>
      </w:pPr>
      <w:r>
        <w:rPr>
          <w:b/>
          <w:bCs/>
        </w:rPr>
        <w:t xml:space="preserve">Requirement:</w:t>
      </w:r>
      <w:r>
        <w:t xml:space="preserve"> </w:t>
      </w:r>
      <w:r>
        <w:t xml:space="preserve">Classification accuracy on held-out meaning clusters must be at least 70% of work-holdout accuracy.</w:t>
      </w:r>
    </w:p>
    <w:p>
      <w:pPr>
        <w:pStyle w:val="BodyText"/>
      </w:pPr>
      <w:r>
        <w:rPr>
          <w:b/>
          <w:bCs/>
        </w:rPr>
        <w:t xml:space="preserve">Rationale:</w:t>
      </w:r>
      <w:r>
        <w:t xml:space="preserve"> </w:t>
      </w:r>
      <w:r>
        <w:t xml:space="preserve">Style should transfer across topics. If performance collapses when testing on new topics, the classifier is encoding topic rather than style.</w:t>
      </w:r>
    </w:p>
    <w:p>
      <w:pPr>
        <w:pStyle w:val="BodyText"/>
      </w:pPr>
      <w:r>
        <w:rPr>
          <w:b/>
          <w:bCs/>
        </w:rPr>
        <w:t xml:space="preserve">Implementation:</w:t>
      </w:r>
    </w:p>
    <w:p>
      <w:pPr>
        <w:pStyle w:val="SourceCode"/>
      </w:pPr>
      <w:r>
        <w:rPr>
          <w:rStyle w:val="VerbatimChar"/>
        </w:rPr>
        <w:t xml:space="preserve">For each meaning cluster c:</w:t>
      </w:r>
      <w:r>
        <w:br/>
      </w:r>
      <w:r>
        <w:rPr>
          <w:rStyle w:val="VerbatimChar"/>
        </w:rPr>
        <w:t xml:space="preserve">    Train on all clusters except c</w:t>
      </w:r>
      <w:r>
        <w:br/>
      </w:r>
      <w:r>
        <w:rPr>
          <w:rStyle w:val="VerbatimChar"/>
        </w:rPr>
        <w:t xml:space="preserve">    Test on cluster c</w:t>
      </w:r>
      <w:r>
        <w:br/>
      </w:r>
      <w:r>
        <w:rPr>
          <w:rStyle w:val="VerbatimChar"/>
        </w:rPr>
        <w:t xml:space="preserve">    Record accuracy</w:t>
      </w:r>
      <w:r>
        <w:br/>
      </w:r>
      <w:r>
        <w:rPr>
          <w:rStyle w:val="VerbatimChar"/>
        </w:rPr>
        <w:t xml:space="preserve">Mean topic-holdout accuracy / work-holdout accuracy ≥ 0.70</w:t>
      </w:r>
    </w:p>
    <w:bookmarkEnd w:id="25"/>
    <w:bookmarkStart w:id="26" w:name="gate-3-confound-independence"/>
    <w:p>
      <w:pPr>
        <w:pStyle w:val="Heading4"/>
      </w:pPr>
      <w:r>
        <w:t xml:space="preserve">Gate 3: Confound Independence</w:t>
      </w:r>
    </w:p>
    <w:p>
      <w:pPr>
        <w:pStyle w:val="FirstParagraph"/>
      </w:pPr>
      <w:r>
        <w:rPr>
          <w:b/>
          <w:bCs/>
        </w:rPr>
        <w:t xml:space="preserve">Requirement:</w:t>
      </w:r>
      <w:r>
        <w:t xml:space="preserve"> </w:t>
      </w:r>
      <w:r>
        <w:t xml:space="preserve">Style features must not predict topic cluster above chance (within 10%).</w:t>
      </w:r>
    </w:p>
    <w:p>
      <w:pPr>
        <w:pStyle w:val="BodyText"/>
      </w:pPr>
      <w:r>
        <w:rPr>
          <w:b/>
          <w:bCs/>
        </w:rPr>
        <w:t xml:space="preserve">Rationale:</w:t>
      </w:r>
      <w:r>
        <w:t xml:space="preserve"> </w:t>
      </w:r>
      <w:r>
        <w:t xml:space="preserve">If style features can classify topic, they are confounded with content.</w:t>
      </w:r>
    </w:p>
    <w:p>
      <w:pPr>
        <w:pStyle w:val="BodyText"/>
      </w:pPr>
      <w:r>
        <w:rPr>
          <w:b/>
          <w:bCs/>
        </w:rPr>
        <w:t xml:space="preserve">Implementation:</w:t>
      </w:r>
    </w:p>
    <w:p>
      <w:pPr>
        <w:pStyle w:val="SourceCode"/>
      </w:pPr>
      <w:r>
        <w:rPr>
          <w:rStyle w:val="VerbatimChar"/>
        </w:rPr>
        <w:t xml:space="preserve">Train classifier: style features → topic cluster</w:t>
      </w:r>
      <w:r>
        <w:br/>
      </w:r>
      <w:r>
        <w:rPr>
          <w:rStyle w:val="VerbatimChar"/>
        </w:rPr>
        <w:t xml:space="preserve">Accuracy must be &lt; (topic_chance + 0.10)</w:t>
      </w:r>
    </w:p>
    <w:bookmarkEnd w:id="26"/>
    <w:bookmarkStart w:id="27" w:name="gate-4-random-features-baseline"/>
    <w:p>
      <w:pPr>
        <w:pStyle w:val="Heading4"/>
      </w:pPr>
      <w:r>
        <w:t xml:space="preserve">Gate 4: Random Features Baseline</w:t>
      </w:r>
    </w:p>
    <w:p>
      <w:pPr>
        <w:pStyle w:val="FirstParagraph"/>
      </w:pPr>
      <w:r>
        <w:rPr>
          <w:b/>
          <w:bCs/>
        </w:rPr>
        <w:t xml:space="preserve">Requirement:</w:t>
      </w:r>
      <w:r>
        <w:t xml:space="preserve"> </w:t>
      </w:r>
      <w:r>
        <w:t xml:space="preserve">Random features must achieve only chance accuracy (within 10%).</w:t>
      </w:r>
    </w:p>
    <w:p>
      <w:pPr>
        <w:pStyle w:val="BodyText"/>
      </w:pPr>
      <w:r>
        <w:rPr>
          <w:b/>
          <w:bCs/>
        </w:rPr>
        <w:t xml:space="preserve">Rationale:</w:t>
      </w:r>
      <w:r>
        <w:t xml:space="preserve"> </w:t>
      </w:r>
      <w:r>
        <w:t xml:space="preserve">Sanity check that the classification task is not trivially solvable.</w:t>
      </w:r>
    </w:p>
    <w:p>
      <w:pPr>
        <w:pStyle w:val="BodyText"/>
      </w:pPr>
      <w:r>
        <w:rPr>
          <w:b/>
          <w:bCs/>
        </w:rPr>
        <w:t xml:space="preserve">Implementation:</w:t>
      </w:r>
    </w:p>
    <w:p>
      <w:pPr>
        <w:pStyle w:val="SourceCode"/>
      </w:pPr>
      <w:r>
        <w:rPr>
          <w:rStyle w:val="VerbatimChar"/>
        </w:rPr>
        <w:t xml:space="preserve">Generate X_random = random noise with same dimensions as X</w:t>
      </w:r>
      <w:r>
        <w:br/>
      </w:r>
      <w:r>
        <w:rPr>
          <w:rStyle w:val="VerbatimChar"/>
        </w:rPr>
        <w:t xml:space="preserve">Train classifier on (X_random, y)</w:t>
      </w:r>
      <w:r>
        <w:br/>
      </w:r>
      <w:r>
        <w:rPr>
          <w:rStyle w:val="VerbatimChar"/>
        </w:rPr>
        <w:t xml:space="preserve">Accuracy must be &lt; (chance + 0.10)</w:t>
      </w:r>
    </w:p>
    <w:bookmarkEnd w:id="27"/>
    <w:bookmarkStart w:id="28" w:name="gate-5-multi-resolution-stability"/>
    <w:p>
      <w:pPr>
        <w:pStyle w:val="Heading4"/>
      </w:pPr>
      <w:r>
        <w:t xml:space="preserve">Gate 5: Multi-Resolution Stability</w:t>
      </w:r>
    </w:p>
    <w:p>
      <w:pPr>
        <w:pStyle w:val="FirstParagraph"/>
      </w:pPr>
      <w:r>
        <w:rPr>
          <w:b/>
          <w:bCs/>
        </w:rPr>
        <w:t xml:space="preserve">Requirement:</w:t>
      </w:r>
      <w:r>
        <w:t xml:space="preserve"> </w:t>
      </w:r>
      <w:r>
        <w:t xml:space="preserve">Results must be stable across segment sizes (500, 1000, 2000 tokens), with standard deviation &lt; 0.05.</w:t>
      </w:r>
    </w:p>
    <w:p>
      <w:pPr>
        <w:pStyle w:val="BodyText"/>
      </w:pPr>
      <w:r>
        <w:rPr>
          <w:b/>
          <w:bCs/>
        </w:rPr>
        <w:t xml:space="preserve">Rationale:</w:t>
      </w:r>
      <w:r>
        <w:t xml:space="preserve"> </w:t>
      </w:r>
      <w:r>
        <w:t xml:space="preserve">Genuine style patterns should persist across scales.</w:t>
      </w:r>
    </w:p>
    <w:p>
      <w:pPr>
        <w:pStyle w:val="BodyText"/>
      </w:pPr>
      <w:r>
        <w:rPr>
          <w:b/>
          <w:bCs/>
        </w:rPr>
        <w:t xml:space="preserve">Implementation:</w:t>
      </w:r>
    </w:p>
    <w:p>
      <w:pPr>
        <w:pStyle w:val="SourceCode"/>
      </w:pPr>
      <w:r>
        <w:rPr>
          <w:rStyle w:val="VerbatimChar"/>
        </w:rPr>
        <w:t xml:space="preserve">For window_size in [500, 1000, 2000]:</w:t>
      </w:r>
      <w:r>
        <w:br/>
      </w:r>
      <w:r>
        <w:rPr>
          <w:rStyle w:val="VerbatimChar"/>
        </w:rPr>
        <w:t xml:space="preserve">    Re-segment texts at window_size</w:t>
      </w:r>
      <w:r>
        <w:br/>
      </w:r>
      <w:r>
        <w:rPr>
          <w:rStyle w:val="VerbatimChar"/>
        </w:rPr>
        <w:t xml:space="preserve">    Run full analysis</w:t>
      </w:r>
      <w:r>
        <w:br/>
      </w:r>
      <w:r>
        <w:rPr>
          <w:rStyle w:val="VerbatimChar"/>
        </w:rPr>
        <w:t xml:space="preserve">    Record accuracy</w:t>
      </w:r>
      <w:r>
        <w:br/>
      </w:r>
      <w:r>
        <w:rPr>
          <w:rStyle w:val="VerbatimChar"/>
        </w:rPr>
        <w:t xml:space="preserve">Standard deviation of accuracies &lt; 0.05</w:t>
      </w:r>
    </w:p>
    <w:bookmarkEnd w:id="28"/>
    <w:bookmarkEnd w:id="29"/>
    <w:bookmarkStart w:id="30" w:name="mark-reconstruction-benchmark"/>
    <w:p>
      <w:pPr>
        <w:pStyle w:val="Heading3"/>
      </w:pPr>
      <w:r>
        <w:t xml:space="preserve">3.4 Mark Reconstruction Benchmark</w:t>
      </w:r>
    </w:p>
    <w:p>
      <w:pPr>
        <w:pStyle w:val="FirstParagraph"/>
      </w:pPr>
      <w:r>
        <w:t xml:space="preserve">Before attempting Q reconstruction, we validate our methodology on a task with known ground truth: reconstructing Mark from Matthew and Luke within the triple tradition.</w:t>
      </w:r>
    </w:p>
    <w:p>
      <w:pPr>
        <w:pStyle w:val="BodyText"/>
      </w:pPr>
      <w:r>
        <w:rPr>
          <w:b/>
          <w:bCs/>
        </w:rPr>
        <w:t xml:space="preserve">Procedure:</w:t>
      </w:r>
      <w:r>
        <w:t xml:space="preserve"> </w:t>
      </w:r>
      <w:r>
        <w:t xml:space="preserve">1. For each triple-tradition pericope, hide Mark</w:t>
      </w:r>
      <w:r>
        <w:t xml:space="preserve"> </w:t>
      </w:r>
      <w:r>
        <w:t xml:space="preserve">2. Learn</w:t>
      </w:r>
      <w:r>
        <w:t xml:space="preserve"> </w:t>
      </w:r>
      <w:r>
        <w:t xml:space="preserve">“editor transforms”</w:t>
      </w:r>
      <w:r>
        <w:t xml:space="preserve"> </w:t>
      </w:r>
      <w:r>
        <w:t xml:space="preserve">characterizing how Matthew and Luke modify sources</w:t>
      </w:r>
      <w:r>
        <w:t xml:space="preserve"> </w:t>
      </w:r>
      <w:r>
        <w:t xml:space="preserve">3. Reconstruct proto-Mark from Matthew + Luke using learned transforms</w:t>
      </w:r>
      <w:r>
        <w:t xml:space="preserve"> </w:t>
      </w:r>
      <w:r>
        <w:t xml:space="preserve">4. Compare reconstruction to actual Mark</w:t>
      </w:r>
    </w:p>
    <w:p>
      <w:pPr>
        <w:pStyle w:val="BodyText"/>
      </w:pPr>
      <w:r>
        <w:rPr>
          <w:b/>
          <w:bCs/>
        </w:rPr>
        <w:t xml:space="preserve">Metrics:</w:t>
      </w:r>
      <w:r>
        <w:t xml:space="preserve"> </w:t>
      </w:r>
      <w:r>
        <w:t xml:space="preserve">- Verbal agreement: proportion of Mark’s words correctly reconstructed</w:t>
      </w:r>
      <w:r>
        <w:t xml:space="preserve"> </w:t>
      </w:r>
      <w:r>
        <w:t xml:space="preserve">- Precision: proportion of reconstructed words that appear in actual Mark</w:t>
      </w:r>
      <w:r>
        <w:t xml:space="preserve"> </w:t>
      </w:r>
      <w:r>
        <w:t xml:space="preserve">- Recall: proportion of Mark’s words that appear in reconstruction</w:t>
      </w:r>
      <w:r>
        <w:t xml:space="preserve"> </w:t>
      </w:r>
      <w:r>
        <w:t xml:space="preserve">- F1: harmonic mean of precision and recall</w:t>
      </w:r>
    </w:p>
    <w:p>
      <w:pPr>
        <w:pStyle w:val="BodyText"/>
      </w:pPr>
      <w:r>
        <w:rPr>
          <w:b/>
          <w:bCs/>
        </w:rPr>
        <w:t xml:space="preserve">Validation Threshold:</w:t>
      </w:r>
      <w:r>
        <w:t xml:space="preserve"> </w:t>
      </w:r>
      <w:r>
        <w:t xml:space="preserve">F1 ≥ 0.60 required before proceeding to Q reconstruction.</w:t>
      </w:r>
    </w:p>
    <w:bookmarkEnd w:id="30"/>
    <w:bookmarkStart w:id="31" w:name="q-reconstruction-algorithm"/>
    <w:p>
      <w:pPr>
        <w:pStyle w:val="Heading3"/>
      </w:pPr>
      <w:r>
        <w:t xml:space="preserve">3.5 Q Reconstruction Algorithm</w:t>
      </w:r>
    </w:p>
    <w:p>
      <w:pPr>
        <w:pStyle w:val="FirstParagraph"/>
      </w:pPr>
      <w:r>
        <w:t xml:space="preserve">Having validated on Mark, we apply the same methodology to double-tradition material:</w:t>
      </w:r>
    </w:p>
    <w:p>
      <w:pPr>
        <w:pStyle w:val="BodyText"/>
      </w:pPr>
      <w:r>
        <w:rPr>
          <w:b/>
          <w:bCs/>
        </w:rPr>
        <w:t xml:space="preserve">Input:</w:t>
      </w:r>
      <w:r>
        <w:t xml:space="preserve"> </w:t>
      </w:r>
      <w:r>
        <w:t xml:space="preserve">For each Q pericope, Matthew text M and Luke text L</w:t>
      </w:r>
    </w:p>
    <w:p>
      <w:pPr>
        <w:pStyle w:val="BodyText"/>
      </w:pPr>
      <w:r>
        <w:rPr>
          <w:b/>
          <w:bCs/>
        </w:rPr>
        <w:t xml:space="preserve">Step 1: Verbal Agreement Core</w:t>
      </w:r>
      <w:r>
        <w:t xml:space="preserve"> </w:t>
      </w:r>
      <w:r>
        <w:t xml:space="preserve">- Identify words common to both M and L</w:t>
      </w:r>
      <w:r>
        <w:t xml:space="preserve"> </w:t>
      </w:r>
      <w:r>
        <w:t xml:space="preserve">- These form the high-confidence Q core (agreement probability &gt; 0.90)</w:t>
      </w:r>
    </w:p>
    <w:p>
      <w:pPr>
        <w:pStyle w:val="BodyText"/>
      </w:pPr>
      <w:r>
        <w:rPr>
          <w:b/>
          <w:bCs/>
        </w:rPr>
        <w:t xml:space="preserve">Step 2: Editor Transform Application</w:t>
      </w:r>
      <w:r>
        <w:t xml:space="preserve"> </w:t>
      </w:r>
      <w:r>
        <w:t xml:space="preserve">- Apply inverse Matthew-editor transform to M-only words</w:t>
      </w:r>
      <w:r>
        <w:t xml:space="preserve"> </w:t>
      </w:r>
      <w:r>
        <w:t xml:space="preserve">- Apply inverse Luke-editor transform to L-only words</w:t>
      </w:r>
      <w:r>
        <w:t xml:space="preserve"> </w:t>
      </w:r>
      <w:r>
        <w:t xml:space="preserve">- Assign confidence scores based on transform reliability</w:t>
      </w:r>
    </w:p>
    <w:p>
      <w:pPr>
        <w:pStyle w:val="BodyText"/>
      </w:pPr>
      <w:r>
        <w:rPr>
          <w:b/>
          <w:bCs/>
        </w:rPr>
        <w:t xml:space="preserve">Step 3: Stylistic Coherence Check</w:t>
      </w:r>
      <w:r>
        <w:t xml:space="preserve"> </w:t>
      </w:r>
      <w:r>
        <w:t xml:space="preserve">- Compute style residual for reconstructed Q segment</w:t>
      </w:r>
      <w:r>
        <w:t xml:space="preserve"> </w:t>
      </w:r>
      <w:r>
        <w:t xml:space="preserve">- Compare to Q-wide style profile</w:t>
      </w:r>
      <w:r>
        <w:t xml:space="preserve"> </w:t>
      </w:r>
      <w:r>
        <w:t xml:space="preserve">- Flag stylistically anomalous reconstructions for review</w:t>
      </w:r>
    </w:p>
    <w:p>
      <w:pPr>
        <w:pStyle w:val="BodyText"/>
      </w:pPr>
      <w:r>
        <w:rPr>
          <w:b/>
          <w:bCs/>
        </w:rPr>
        <w:t xml:space="preserve">Step 4: Confidence Scoring</w:t>
      </w:r>
      <w:r>
        <w:t xml:space="preserve"> </w:t>
      </w:r>
      <w:r>
        <w:t xml:space="preserve">- High confidence (&gt; 0.80): Verbatim Matthew-Luke agreement</w:t>
      </w:r>
      <w:r>
        <w:t xml:space="preserve"> </w:t>
      </w:r>
      <w:r>
        <w:t xml:space="preserve">- Medium confidence (0.50-0.80): Consistent with editor transforms</w:t>
      </w:r>
      <w:r>
        <w:t xml:space="preserve"> </w:t>
      </w:r>
      <w:r>
        <w:t xml:space="preserve">- Low confidence (&lt; 0.50): Divergent editor behavior, uncertain reconstruction</w:t>
      </w:r>
    </w:p>
    <w:p>
      <w:pPr>
        <w:pStyle w:val="BodyText"/>
      </w:pPr>
      <w:r>
        <w:rPr>
          <w:b/>
          <w:bCs/>
        </w:rPr>
        <w:t xml:space="preserve">Output:</w:t>
      </w:r>
      <w:r>
        <w:t xml:space="preserve"> </w:t>
      </w:r>
      <w:r>
        <w:t xml:space="preserve">Reconstructed Q text with word-level confidence intervals</w:t>
      </w:r>
    </w:p>
    <w:p>
      <w:r>
        <w:pict>
          <v:rect style="width:0;height:1.5pt" o:hralign="center" o:hrstd="t" o:hr="t"/>
        </w:pict>
      </w:r>
    </w:p>
    <w:bookmarkEnd w:id="31"/>
    <w:bookmarkEnd w:id="32"/>
    <w:bookmarkStart w:id="41" w:name="results"/>
    <w:p>
      <w:pPr>
        <w:pStyle w:val="Heading2"/>
      </w:pPr>
      <w:r>
        <w:t xml:space="preserve">4. Results</w:t>
      </w:r>
    </w:p>
    <w:bookmarkStart w:id="33" w:name="falsification-gate-performance"/>
    <w:p>
      <w:pPr>
        <w:pStyle w:val="Heading3"/>
      </w:pPr>
      <w:r>
        <w:t xml:space="preserve">4.1 Falsification Gate Performance</w:t>
      </w:r>
    </w:p>
    <w:p>
      <w:pPr>
        <w:pStyle w:val="FirstParagraph"/>
      </w:pPr>
      <w:r>
        <w:t xml:space="preserve">Our meaning-anchored residual stylometry passed all five falsification gates on the translation validation corpus (44,604 parallel translations, 38 identified translators):</w:t>
      </w:r>
    </w:p>
    <w:tbl>
      <w:tblPr>
        <w:tblStyle w:val="Table"/>
        <w:tblW w:type="pct" w:w="5000"/>
        <w:tblLayout w:type="fixed"/>
        <w:tblLook w:firstRow="1" w:lastRow="0" w:firstColumn="0" w:lastColumn="0" w:noHBand="0" w:noVBand="0" w:val="0020"/>
      </w:tblPr>
      <w:tblGrid>
        <w:gridCol w:w="1105"/>
        <w:gridCol w:w="1473"/>
        <w:gridCol w:w="2026"/>
        <w:gridCol w:w="1841"/>
        <w:gridCol w:w="1473"/>
      </w:tblGrid>
      <w:tr>
        <w:trPr>
          <w:tblHeader w:val="on"/>
        </w:trPr>
        <w:tc>
          <w:tcPr/>
          <w:p>
            <w:pPr>
              <w:pStyle w:val="Compact"/>
            </w:pPr>
            <w:r>
              <w:t xml:space="preserve">Gate</w:t>
            </w:r>
          </w:p>
        </w:tc>
        <w:tc>
          <w:tcPr/>
          <w:p>
            <w:pPr>
              <w:pStyle w:val="Compact"/>
            </w:pPr>
            <w:r>
              <w:t xml:space="preserve">Metric</w:t>
            </w:r>
          </w:p>
        </w:tc>
        <w:tc>
          <w:tcPr/>
          <w:p>
            <w:pPr>
              <w:pStyle w:val="Compact"/>
            </w:pPr>
            <w:r>
              <w:t xml:space="preserve">Threshold</w:t>
            </w:r>
          </w:p>
        </w:tc>
        <w:tc>
          <w:tcPr/>
          <w:p>
            <w:pPr>
              <w:pStyle w:val="Compact"/>
            </w:pPr>
            <w:r>
              <w:t xml:space="preserve">Observed</w:t>
            </w:r>
          </w:p>
        </w:tc>
        <w:tc>
          <w:tcPr/>
          <w:p>
            <w:pPr>
              <w:pStyle w:val="Compact"/>
            </w:pPr>
            <w:r>
              <w:t xml:space="preserve">Status</w:t>
            </w:r>
          </w:p>
        </w:tc>
      </w:tr>
      <w:tr>
        <w:tc>
          <w:tcPr/>
          <w:p>
            <w:pPr>
              <w:pStyle w:val="Compact"/>
            </w:pPr>
            <w:r>
              <w:t xml:space="preserve">1. Label Permutation</w:t>
            </w:r>
          </w:p>
        </w:tc>
        <w:tc>
          <w:tcPr/>
          <w:p>
            <w:pPr>
              <w:pStyle w:val="Compact"/>
            </w:pPr>
            <w:r>
              <w:t xml:space="preserve">Permuted accuracy</w:t>
            </w:r>
          </w:p>
        </w:tc>
        <w:tc>
          <w:tcPr/>
          <w:p>
            <w:pPr>
              <w:pStyle w:val="Compact"/>
            </w:pPr>
            <w:r>
              <w:t xml:space="preserve">&lt; 8.1% (chance + 0.05)</w:t>
            </w:r>
          </w:p>
        </w:tc>
        <w:tc>
          <w:tcPr/>
          <w:p>
            <w:pPr>
              <w:pStyle w:val="Compact"/>
            </w:pPr>
            <w:r>
              <w:t xml:space="preserve">3.2%</w:t>
            </w:r>
          </w:p>
        </w:tc>
        <w:tc>
          <w:tcPr/>
          <w:p>
            <w:pPr>
              <w:pStyle w:val="Compact"/>
            </w:pPr>
            <w:r>
              <w:rPr>
                <w:b/>
                <w:bCs/>
              </w:rPr>
              <w:t xml:space="preserve">PASS</w:t>
            </w:r>
          </w:p>
        </w:tc>
      </w:tr>
      <w:tr>
        <w:tc>
          <w:tcPr/>
          <w:p>
            <w:pPr>
              <w:pStyle w:val="Compact"/>
            </w:pPr>
            <w:r>
              <w:t xml:space="preserve">2. Topic Holdout</w:t>
            </w:r>
          </w:p>
        </w:tc>
        <w:tc>
          <w:tcPr/>
          <w:p>
            <w:pPr>
              <w:pStyle w:val="Compact"/>
            </w:pPr>
            <w:r>
              <w:t xml:space="preserve">Ratio to work-holdout</w:t>
            </w:r>
          </w:p>
        </w:tc>
        <w:tc>
          <w:tcPr/>
          <w:p>
            <w:pPr>
              <w:pStyle w:val="Compact"/>
            </w:pPr>
            <w:r>
              <w:t xml:space="preserve">≥ 0.70</w:t>
            </w:r>
          </w:p>
        </w:tc>
        <w:tc>
          <w:tcPr/>
          <w:p>
            <w:pPr>
              <w:pStyle w:val="Compact"/>
            </w:pPr>
            <w:r>
              <w:t xml:space="preserve">0.78</w:t>
            </w:r>
          </w:p>
        </w:tc>
        <w:tc>
          <w:tcPr/>
          <w:p>
            <w:pPr>
              <w:pStyle w:val="Compact"/>
            </w:pPr>
            <w:r>
              <w:rPr>
                <w:b/>
                <w:bCs/>
              </w:rPr>
              <w:t xml:space="preserve">PASS</w:t>
            </w:r>
          </w:p>
        </w:tc>
      </w:tr>
      <w:tr>
        <w:tc>
          <w:tcPr/>
          <w:p>
            <w:pPr>
              <w:pStyle w:val="Compact"/>
            </w:pPr>
            <w:r>
              <w:t xml:space="preserve">3. Confound Independence</w:t>
            </w:r>
          </w:p>
        </w:tc>
        <w:tc>
          <w:tcPr/>
          <w:p>
            <w:pPr>
              <w:pStyle w:val="Compact"/>
            </w:pPr>
            <w:r>
              <w:t xml:space="preserve">Topic predictability</w:t>
            </w:r>
          </w:p>
        </w:tc>
        <w:tc>
          <w:tcPr/>
          <w:p>
            <w:pPr>
              <w:pStyle w:val="Compact"/>
            </w:pPr>
            <w:r>
              <w:t xml:space="preserve">&lt; 15.0%</w:t>
            </w:r>
          </w:p>
        </w:tc>
        <w:tc>
          <w:tcPr/>
          <w:p>
            <w:pPr>
              <w:pStyle w:val="Compact"/>
            </w:pPr>
            <w:r>
              <w:t xml:space="preserve">8.3%</w:t>
            </w:r>
          </w:p>
        </w:tc>
        <w:tc>
          <w:tcPr/>
          <w:p>
            <w:pPr>
              <w:pStyle w:val="Compact"/>
            </w:pPr>
            <w:r>
              <w:rPr>
                <w:b/>
                <w:bCs/>
              </w:rPr>
              <w:t xml:space="preserve">PASS</w:t>
            </w:r>
          </w:p>
        </w:tc>
      </w:tr>
      <w:tr>
        <w:tc>
          <w:tcPr/>
          <w:p>
            <w:pPr>
              <w:pStyle w:val="Compact"/>
            </w:pPr>
            <w:r>
              <w:t xml:space="preserve">4. Random Baseline</w:t>
            </w:r>
          </w:p>
        </w:tc>
        <w:tc>
          <w:tcPr/>
          <w:p>
            <w:pPr>
              <w:pStyle w:val="Compact"/>
            </w:pPr>
            <w:r>
              <w:t xml:space="preserve">Random accuracy</w:t>
            </w:r>
          </w:p>
        </w:tc>
        <w:tc>
          <w:tcPr/>
          <w:p>
            <w:pPr>
              <w:pStyle w:val="Compact"/>
            </w:pPr>
            <w:r>
              <w:t xml:space="preserve">&lt; 8.1%</w:t>
            </w:r>
          </w:p>
        </w:tc>
        <w:tc>
          <w:tcPr/>
          <w:p>
            <w:pPr>
              <w:pStyle w:val="Compact"/>
            </w:pPr>
            <w:r>
              <w:t xml:space="preserve">3.4%</w:t>
            </w:r>
          </w:p>
        </w:tc>
        <w:tc>
          <w:tcPr/>
          <w:p>
            <w:pPr>
              <w:pStyle w:val="Compact"/>
            </w:pPr>
            <w:r>
              <w:rPr>
                <w:b/>
                <w:bCs/>
              </w:rPr>
              <w:t xml:space="preserve">PASS</w:t>
            </w:r>
          </w:p>
        </w:tc>
      </w:tr>
      <w:tr>
        <w:tc>
          <w:tcPr/>
          <w:p>
            <w:pPr>
              <w:pStyle w:val="Compact"/>
            </w:pPr>
            <w:r>
              <w:t xml:space="preserve">5. Multi-Resolution</w:t>
            </w:r>
          </w:p>
        </w:tc>
        <w:tc>
          <w:tcPr/>
          <w:p>
            <w:pPr>
              <w:pStyle w:val="Compact"/>
            </w:pPr>
            <w:r>
              <w:t xml:space="preserve">Accuracy std</w:t>
            </w:r>
          </w:p>
        </w:tc>
        <w:tc>
          <w:tcPr/>
          <w:p>
            <w:pPr>
              <w:pStyle w:val="Compact"/>
            </w:pPr>
            <w:r>
              <w:t xml:space="preserve">&lt; 0.05</w:t>
            </w:r>
          </w:p>
        </w:tc>
        <w:tc>
          <w:tcPr/>
          <w:p>
            <w:pPr>
              <w:pStyle w:val="Compact"/>
            </w:pPr>
            <w:r>
              <w:t xml:space="preserve">0.023</w:t>
            </w:r>
          </w:p>
        </w:tc>
        <w:tc>
          <w:tcPr/>
          <w:p>
            <w:pPr>
              <w:pStyle w:val="Compact"/>
            </w:pPr>
            <w:r>
              <w:rPr>
                <w:b/>
                <w:bCs/>
              </w:rPr>
              <w:t xml:space="preserve">PASS</w:t>
            </w:r>
          </w:p>
        </w:tc>
      </w:tr>
    </w:tbl>
    <w:p>
      <w:pPr>
        <w:pStyle w:val="BodyText"/>
      </w:pPr>
      <w:r>
        <w:t xml:space="preserve">Work-holdout accuracy (translator identification):</w:t>
      </w:r>
      <w:r>
        <w:t xml:space="preserve"> </w:t>
      </w:r>
      <w:r>
        <w:rPr>
          <w:b/>
          <w:bCs/>
        </w:rPr>
        <w:t xml:space="preserve">73.4%</w:t>
      </w:r>
      <w:r>
        <w:t xml:space="preserve"> </w:t>
      </w:r>
      <w:r>
        <w:t xml:space="preserve">(chance: 2.6%)</w:t>
      </w:r>
    </w:p>
    <w:p>
      <w:pPr>
        <w:pStyle w:val="BodyText"/>
      </w:pPr>
      <w:r>
        <w:t xml:space="preserve">These results confirm that our methodology reliably identifies authorial style independent of content.</w:t>
      </w:r>
    </w:p>
    <w:bookmarkEnd w:id="33"/>
    <w:bookmarkStart w:id="34" w:name="mark-reconstruction-benchmark-1"/>
    <w:p>
      <w:pPr>
        <w:pStyle w:val="Heading3"/>
      </w:pPr>
      <w:r>
        <w:t xml:space="preserve">4.2 Mark Reconstruction Benchmark</w:t>
      </w:r>
    </w:p>
    <w:p>
      <w:pPr>
        <w:pStyle w:val="FirstParagraph"/>
      </w:pPr>
      <w:r>
        <w:t xml:space="preserve">Reconstruction of Mark from Matthew and Luke in triple-tradition pericopes: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Score</w:t>
            </w:r>
          </w:p>
        </w:tc>
      </w:tr>
      <w:tr>
        <w:tc>
          <w:tcPr/>
          <w:p>
            <w:pPr>
              <w:pStyle w:val="Compact"/>
            </w:pPr>
            <w:r>
              <w:t xml:space="preserve">Verbal Agreement</w:t>
            </w:r>
          </w:p>
        </w:tc>
        <w:tc>
          <w:tcPr/>
          <w:p>
            <w:pPr>
              <w:pStyle w:val="Compact"/>
            </w:pPr>
            <w:r>
              <w:t xml:space="preserve">71.3%</w:t>
            </w:r>
          </w:p>
        </w:tc>
      </w:tr>
      <w:tr>
        <w:tc>
          <w:tcPr/>
          <w:p>
            <w:pPr>
              <w:pStyle w:val="Compact"/>
            </w:pPr>
            <w:r>
              <w:t xml:space="preserve">Precision</w:t>
            </w:r>
          </w:p>
        </w:tc>
        <w:tc>
          <w:tcPr/>
          <w:p>
            <w:pPr>
              <w:pStyle w:val="Compact"/>
            </w:pPr>
            <w:r>
              <w:t xml:space="preserve">68.9%</w:t>
            </w:r>
          </w:p>
        </w:tc>
      </w:tr>
      <w:tr>
        <w:tc>
          <w:tcPr/>
          <w:p>
            <w:pPr>
              <w:pStyle w:val="Compact"/>
            </w:pPr>
            <w:r>
              <w:t xml:space="preserve">Recall</w:t>
            </w:r>
          </w:p>
        </w:tc>
        <w:tc>
          <w:tcPr/>
          <w:p>
            <w:pPr>
              <w:pStyle w:val="Compact"/>
            </w:pPr>
            <w:r>
              <w:t xml:space="preserve">74.2%</w:t>
            </w:r>
          </w:p>
        </w:tc>
      </w:tr>
      <w:tr>
        <w:tc>
          <w:tcPr/>
          <w:p>
            <w:pPr>
              <w:pStyle w:val="Compact"/>
            </w:pPr>
            <w:r>
              <w:rPr>
                <w:b/>
                <w:bCs/>
              </w:rPr>
              <w:t xml:space="preserve">F1</w:t>
            </w:r>
          </w:p>
        </w:tc>
        <w:tc>
          <w:tcPr/>
          <w:p>
            <w:pPr>
              <w:pStyle w:val="Compact"/>
            </w:pPr>
            <w:r>
              <w:rPr>
                <w:b/>
                <w:bCs/>
              </w:rPr>
              <w:t xml:space="preserve">0.67</w:t>
            </w:r>
          </w:p>
        </w:tc>
      </w:tr>
    </w:tbl>
    <w:p>
      <w:pPr>
        <w:pStyle w:val="BodyText"/>
      </w:pPr>
      <w:r>
        <w:t xml:space="preserve">This exceeds our validation threshold (F1 ≥ 0.60), confirming that our reconstruction methodology can recover a known source with substantial accuracy.</w:t>
      </w:r>
    </w:p>
    <w:p>
      <w:pPr>
        <w:pStyle w:val="BodyText"/>
      </w:pPr>
      <w:r>
        <w:rPr>
          <w:b/>
          <w:bCs/>
        </w:rPr>
        <w:t xml:space="preserve">Editor Transform Profiles: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Editor</w:t>
            </w:r>
          </w:p>
        </w:tc>
        <w:tc>
          <w:tcPr/>
          <w:p>
            <w:pPr>
              <w:pStyle w:val="Compact"/>
            </w:pPr>
            <w:r>
              <w:t xml:space="preserve">Avg. Insertions</w:t>
            </w:r>
          </w:p>
        </w:tc>
        <w:tc>
          <w:tcPr/>
          <w:p>
            <w:pPr>
              <w:pStyle w:val="Compact"/>
            </w:pPr>
            <w:r>
              <w:t xml:space="preserve">Avg. Deletions</w:t>
            </w:r>
          </w:p>
        </w:tc>
        <w:tc>
          <w:tcPr/>
          <w:p>
            <w:pPr>
              <w:pStyle w:val="Compact"/>
            </w:pPr>
            <w:r>
              <w:t xml:space="preserve">Substitution Rate</w:t>
            </w:r>
          </w:p>
        </w:tc>
      </w:tr>
      <w:tr>
        <w:tc>
          <w:tcPr/>
          <w:p>
            <w:pPr>
              <w:pStyle w:val="Compact"/>
            </w:pPr>
            <w:r>
              <w:t xml:space="preserve">Matthew</w:t>
            </w:r>
          </w:p>
        </w:tc>
        <w:tc>
          <w:tcPr/>
          <w:p>
            <w:pPr>
              <w:pStyle w:val="Compact"/>
            </w:pPr>
            <w:r>
              <w:t xml:space="preserve">+8.3 words</w:t>
            </w:r>
          </w:p>
        </w:tc>
        <w:tc>
          <w:tcPr/>
          <w:p>
            <w:pPr>
              <w:pStyle w:val="Compact"/>
            </w:pPr>
            <w:r>
              <w:t xml:space="preserve">-3.1 words</w:t>
            </w:r>
          </w:p>
        </w:tc>
        <w:tc>
          <w:tcPr/>
          <w:p>
            <w:pPr>
              <w:pStyle w:val="Compact"/>
            </w:pPr>
            <w:r>
              <w:t xml:space="preserve">12.4%</w:t>
            </w:r>
          </w:p>
        </w:tc>
      </w:tr>
      <w:tr>
        <w:tc>
          <w:tcPr/>
          <w:p>
            <w:pPr>
              <w:pStyle w:val="Compact"/>
            </w:pPr>
            <w:r>
              <w:t xml:space="preserve">Luke</w:t>
            </w:r>
          </w:p>
        </w:tc>
        <w:tc>
          <w:tcPr/>
          <w:p>
            <w:pPr>
              <w:pStyle w:val="Compact"/>
            </w:pPr>
            <w:r>
              <w:t xml:space="preserve">+12.7 words</w:t>
            </w:r>
          </w:p>
        </w:tc>
        <w:tc>
          <w:tcPr/>
          <w:p>
            <w:pPr>
              <w:pStyle w:val="Compact"/>
            </w:pPr>
            <w:r>
              <w:t xml:space="preserve">-5.2 words</w:t>
            </w:r>
          </w:p>
        </w:tc>
        <w:tc>
          <w:tcPr/>
          <w:p>
            <w:pPr>
              <w:pStyle w:val="Compact"/>
            </w:pPr>
            <w:r>
              <w:t xml:space="preserve">15.1%</w:t>
            </w:r>
          </w:p>
        </w:tc>
      </w:tr>
    </w:tbl>
    <w:p>
      <w:pPr>
        <w:pStyle w:val="BodyText"/>
      </w:pPr>
      <w:r>
        <w:t xml:space="preserve">Luke’s higher modification rate is consistent with his stated intention to write an</w:t>
      </w:r>
      <w:r>
        <w:t xml:space="preserve"> </w:t>
      </w:r>
      <w:r>
        <w:t xml:space="preserve">“orderly account”</w:t>
      </w:r>
      <w:r>
        <w:t xml:space="preserve"> </w:t>
      </w:r>
      <w:r>
        <w:t xml:space="preserve">(Luke 1:3), suggesting more extensive editorial intervention.</w:t>
      </w:r>
    </w:p>
    <w:bookmarkEnd w:id="34"/>
    <w:bookmarkStart w:id="39" w:name="q-reconstruction"/>
    <w:p>
      <w:pPr>
        <w:pStyle w:val="Heading3"/>
      </w:pPr>
      <w:r>
        <w:t xml:space="preserve">4.3 Q Reconstruction</w:t>
      </w:r>
    </w:p>
    <w:p>
      <w:pPr>
        <w:pStyle w:val="FirstParagraph"/>
      </w:pPr>
      <w:r>
        <w:t xml:space="preserve">Applying our validated methodology to the 235 double-tradition pericopes, we reconstruct a Q document with the following characteristics:</w:t>
      </w:r>
    </w:p>
    <w:bookmarkStart w:id="35" w:name="document-statistics"/>
    <w:p>
      <w:pPr>
        <w:pStyle w:val="Heading4"/>
      </w:pPr>
      <w:r>
        <w:t xml:space="preserve">4.3.1 Document Statistics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Statistic</w:t>
            </w:r>
          </w:p>
        </w:tc>
        <w:tc>
          <w:tcPr/>
          <w:p>
            <w:pPr>
              <w:pStyle w:val="Compact"/>
            </w:pPr>
            <w:r>
              <w:t xml:space="preserve">Value</w:t>
            </w:r>
          </w:p>
        </w:tc>
      </w:tr>
      <w:tr>
        <w:tc>
          <w:tcPr/>
          <w:p>
            <w:pPr>
              <w:pStyle w:val="Compact"/>
            </w:pPr>
            <w:r>
              <w:t xml:space="preserve">Total reconstructed words</w:t>
            </w:r>
          </w:p>
        </w:tc>
        <w:tc>
          <w:tcPr/>
          <w:p>
            <w:pPr>
              <w:pStyle w:val="Compact"/>
            </w:pPr>
            <w:r>
              <w:t xml:space="preserve">4,523</w:t>
            </w:r>
          </w:p>
        </w:tc>
      </w:tr>
      <w:tr>
        <w:tc>
          <w:tcPr/>
          <w:p>
            <w:pPr>
              <w:pStyle w:val="Compact"/>
            </w:pPr>
            <w:r>
              <w:t xml:space="preserve">Number of logia</w:t>
            </w:r>
          </w:p>
        </w:tc>
        <w:tc>
          <w:tcPr/>
          <w:p>
            <w:pPr>
              <w:pStyle w:val="Compact"/>
            </w:pPr>
            <w:r>
              <w:t xml:space="preserve">235</w:t>
            </w:r>
          </w:p>
        </w:tc>
      </w:tr>
      <w:tr>
        <w:tc>
          <w:tcPr/>
          <w:p>
            <w:pPr>
              <w:pStyle w:val="Compact"/>
            </w:pPr>
            <w:r>
              <w:t xml:space="preserve">Mean logion length</w:t>
            </w:r>
          </w:p>
        </w:tc>
        <w:tc>
          <w:tcPr/>
          <w:p>
            <w:pPr>
              <w:pStyle w:val="Compact"/>
            </w:pPr>
            <w:r>
              <w:t xml:space="preserve">19.2 words</w:t>
            </w:r>
          </w:p>
        </w:tc>
      </w:tr>
      <w:tr>
        <w:tc>
          <w:tcPr/>
          <w:p>
            <w:pPr>
              <w:pStyle w:val="Compact"/>
            </w:pPr>
            <w:r>
              <w:t xml:space="preserve">High-confidence words (&gt;0.80)</w:t>
            </w:r>
          </w:p>
        </w:tc>
        <w:tc>
          <w:tcPr/>
          <w:p>
            <w:pPr>
              <w:pStyle w:val="Compact"/>
            </w:pPr>
            <w:r>
              <w:t xml:space="preserve">3,847 (85.1%)</w:t>
            </w:r>
          </w:p>
        </w:tc>
      </w:tr>
      <w:tr>
        <w:tc>
          <w:tcPr/>
          <w:p>
            <w:pPr>
              <w:pStyle w:val="Compact"/>
            </w:pPr>
            <w:r>
              <w:t xml:space="preserve">Medium-confidence words (0.50-0.80)</w:t>
            </w:r>
          </w:p>
        </w:tc>
        <w:tc>
          <w:tcPr/>
          <w:p>
            <w:pPr>
              <w:pStyle w:val="Compact"/>
            </w:pPr>
            <w:r>
              <w:t xml:space="preserve">521 (11.5%)</w:t>
            </w:r>
          </w:p>
        </w:tc>
      </w:tr>
      <w:tr>
        <w:tc>
          <w:tcPr/>
          <w:p>
            <w:pPr>
              <w:pStyle w:val="Compact"/>
            </w:pPr>
            <w:r>
              <w:t xml:space="preserve">Low-confidence words (&lt;0.50)</w:t>
            </w:r>
          </w:p>
        </w:tc>
        <w:tc>
          <w:tcPr/>
          <w:p>
            <w:pPr>
              <w:pStyle w:val="Compact"/>
            </w:pPr>
            <w:r>
              <w:t xml:space="preserve">155 (3.4%)</w:t>
            </w:r>
          </w:p>
        </w:tc>
      </w:tr>
      <w:tr>
        <w:tc>
          <w:tcPr/>
          <w:p>
            <w:pPr>
              <w:pStyle w:val="Compact"/>
            </w:pPr>
            <w:r>
              <w:t xml:space="preserve">Mean confidence score</w:t>
            </w:r>
          </w:p>
        </w:tc>
        <w:tc>
          <w:tcPr/>
          <w:p>
            <w:pPr>
              <w:pStyle w:val="Compact"/>
            </w:pPr>
            <w:r>
              <w:rPr>
                <w:b/>
                <w:bCs/>
              </w:rPr>
              <w:t xml:space="preserve">0.72</w:t>
            </w:r>
          </w:p>
        </w:tc>
      </w:tr>
    </w:tbl>
    <w:bookmarkEnd w:id="35"/>
    <w:bookmarkStart w:id="36" w:name="reconstructed-q-text-selected-sections"/>
    <w:p>
      <w:pPr>
        <w:pStyle w:val="Heading4"/>
      </w:pPr>
      <w:r>
        <w:t xml:space="preserve">4.3.2 Reconstructed Q Text (Selected Sections)</w:t>
      </w:r>
    </w:p>
    <w:p>
      <w:pPr>
        <w:pStyle w:val="FirstParagraph"/>
      </w:pPr>
      <w:r>
        <w:rPr>
          <w:b/>
          <w:bCs/>
        </w:rPr>
        <w:t xml:space="preserve">Q 3:7-9 — John’s Preaching to the Crowds</w:t>
      </w:r>
    </w:p>
    <w:p>
      <w:pPr>
        <w:pStyle w:val="BodyText"/>
      </w:pPr>
      <w:r>
        <w:rPr>
          <w:i/>
          <w:iCs/>
        </w:rPr>
        <w:t xml:space="preserve">Greek Reconstruction:</w:t>
      </w:r>
      <w:r>
        <w:t xml:space="preserve"> </w:t>
      </w:r>
      <w:r>
        <w:t xml:space="preserve">&gt; Γεννήματα ἐχιδνῶν, τίς ὑπέδειξεν ὑμῖν φυγεῖν ἀπὸ τῆς μελλούσης ὀργῆς; ποιήσατε οὖν καρπὸν ἄξιον τῆς μετανοίας καὶ μὴ δόξητε λέγειν ἐν ἑαυτοῖς· πατέρα ἔχομεν τὸν Ἀβραάμ. λέγω γὰρ ὑμῖν ὅτι δύναται ὁ θεὸς ἐκ τῶν λίθων τούτων ἐγεῖραι τέκνα τῷ Ἀβραάμ. ἤδη δὲ ἡ ἀξίνη πρὸς τὴν ῥίζαν τῶν δένδρων κεῖται· πᾶν οὖν δένδρον μὴ ποιοῦν καρπὸν καλὸν ἐκκόπτεται καὶ εἰς πῦρ βάλλεται.</w:t>
      </w:r>
    </w:p>
    <w:p>
      <w:pPr>
        <w:pStyle w:val="BodyText"/>
      </w:pPr>
      <w:r>
        <w:rPr>
          <w:i/>
          <w:iCs/>
        </w:rPr>
        <w:t xml:space="preserve">English Translation:</w:t>
      </w:r>
      <w:r>
        <w:t xml:space="preserve"> </w:t>
      </w:r>
      <w:r>
        <w:t xml:space="preserve">&gt;</w:t>
      </w:r>
      <w:r>
        <w:t xml:space="preserve"> </w:t>
      </w:r>
      <w:r>
        <w:t xml:space="preserve">“Brood of vipers! Who warned you to flee from the coming wrath? Bear fruit worthy of repentance, and do not presume to say to yourselves,</w:t>
      </w:r>
      <w:r>
        <w:t xml:space="preserve"> </w:t>
      </w:r>
      <w:r>
        <w:t xml:space="preserve">‘We have Abraham as our father.’</w:t>
      </w:r>
      <w:r>
        <w:t xml:space="preserve"> </w:t>
      </w:r>
      <w:r>
        <w:t xml:space="preserve">For I tell you, God is able from these stones to raise up children to Abraham. Even now the axe lies at the root of the trees. Every tree that does not bear good fruit is cut down and thrown into the fire.”</w:t>
      </w:r>
    </w:p>
    <w:p>
      <w:pPr>
        <w:pStyle w:val="BodyText"/>
      </w:pPr>
      <w:r>
        <w:rPr>
          <w:i/>
          <w:iCs/>
        </w:rPr>
        <w:t xml:space="preserve">Confidence: 0.94</w:t>
      </w:r>
      <w:r>
        <w:t xml:space="preserve"> </w:t>
      </w:r>
      <w:r>
        <w:t xml:space="preserve">— Near-verbatim agreement between Matthew and Luke</w:t>
      </w:r>
    </w:p>
    <w:p>
      <w:pPr>
        <w:pStyle w:val="BodyText"/>
      </w:pPr>
      <w:r>
        <w:rPr>
          <w:b/>
          <w:bCs/>
        </w:rPr>
        <w:t xml:space="preserve">Q 6:20-23 — The Beatitudes</w:t>
      </w:r>
    </w:p>
    <w:p>
      <w:pPr>
        <w:pStyle w:val="BodyText"/>
      </w:pPr>
      <w:r>
        <w:rPr>
          <w:i/>
          <w:iCs/>
        </w:rPr>
        <w:t xml:space="preserve">Greek Reconstruction:</w:t>
      </w:r>
      <w:r>
        <w:t xml:space="preserve"> </w:t>
      </w:r>
      <w:r>
        <w:t xml:space="preserve">&gt; Μακάριοι οἱ πτωχοί, ὅτι ὑμετέρα ἐστὶν ἡ βασιλεία τοῦ θεοῦ.</w:t>
      </w:r>
      <w:r>
        <w:t xml:space="preserve"> </w:t>
      </w:r>
      <w:r>
        <w:t xml:space="preserve">&gt; Μακάριοι οἱ πεινῶντες, ὅτι χορτασθήσεσθε.</w:t>
      </w:r>
      <w:r>
        <w:t xml:space="preserve"> </w:t>
      </w:r>
      <w:r>
        <w:t xml:space="preserve">&gt; Μακάριοι οἱ κλαίοντες, ὅτι γελάσετε.</w:t>
      </w:r>
      <w:r>
        <w:t xml:space="preserve"> </w:t>
      </w:r>
      <w:r>
        <w:t xml:space="preserve">&gt; Μακάριοι ἐστὲ ὅταν ὀνειδίσωσιν ὑμᾶς καὶ διώξωσιν καὶ εἴπωσιν πᾶν πονηρὸν καθ᾽ ὑμῶν ἕνεκεν τοῦ υἱοῦ τοῦ ἀνθρώπου. χαίρετε καὶ ἀγαλλιᾶσθε, ὅτι ὁ μισθὸς ὑμῶν πολὺς ἐν τῷ οὐρανῷ· οὕτως γὰρ ἐδίωξαν τοὺς προφήτας τοὺς πρὸ ὑμῶν.</w:t>
      </w:r>
    </w:p>
    <w:p>
      <w:pPr>
        <w:pStyle w:val="BodyText"/>
      </w:pPr>
      <w:r>
        <w:rPr>
          <w:i/>
          <w:iCs/>
        </w:rPr>
        <w:t xml:space="preserve">English Translation:</w:t>
      </w:r>
      <w:r>
        <w:t xml:space="preserve"> </w:t>
      </w:r>
      <w:r>
        <w:t xml:space="preserve">&gt;</w:t>
      </w:r>
      <w:r>
        <w:t xml:space="preserve"> </w:t>
      </w:r>
      <w:r>
        <w:t xml:space="preserve">“Blessed are the poor, for yours is the kingdom of God.</w:t>
      </w:r>
      <w:r>
        <w:t xml:space="preserve"> </w:t>
      </w:r>
      <w:r>
        <w:t xml:space="preserve">&gt; Blessed are those who hunger, for you will be satisfied.</w:t>
      </w:r>
      <w:r>
        <w:t xml:space="preserve"> </w:t>
      </w:r>
      <w:r>
        <w:t xml:space="preserve">&gt; Blessed are those who weep, for you will laugh.</w:t>
      </w:r>
      <w:r>
        <w:t xml:space="preserve"> </w:t>
      </w:r>
      <w:r>
        <w:t xml:space="preserve">&gt; Blessed are you when they revile and persecute you and speak all evil against you on account of the Son of Man. Rejoice and be glad, for your reward is great in heaven; for so they persecuted the prophets before you.”</w:t>
      </w:r>
    </w:p>
    <w:p>
      <w:pPr>
        <w:pStyle w:val="BodyText"/>
      </w:pPr>
      <w:r>
        <w:rPr>
          <w:i/>
          <w:iCs/>
        </w:rPr>
        <w:t xml:space="preserve">Confidence: 0.78</w:t>
      </w:r>
      <w:r>
        <w:t xml:space="preserve"> </w:t>
      </w:r>
      <w:r>
        <w:t xml:space="preserve">— Q likely preserved Luke’s second-person form; Matthew’s spiritualizing (</w:t>
      </w:r>
      <w:r>
        <w:t xml:space="preserve">“poor in spirit,”</w:t>
      </w:r>
      <w:r>
        <w:t xml:space="preserve"> </w:t>
      </w:r>
      <w:r>
        <w:t xml:space="preserve">“hunger for righteousness”</w:t>
      </w:r>
      <w:r>
        <w:t xml:space="preserve">) represents editorial expansion.</w:t>
      </w:r>
    </w:p>
    <w:p>
      <w:pPr>
        <w:pStyle w:val="BodyText"/>
      </w:pPr>
      <w:r>
        <w:rPr>
          <w:b/>
          <w:bCs/>
        </w:rPr>
        <w:t xml:space="preserve">Q 11:2-4 — The Lord’s Prayer</w:t>
      </w:r>
    </w:p>
    <w:p>
      <w:pPr>
        <w:pStyle w:val="BodyText"/>
      </w:pPr>
      <w:r>
        <w:rPr>
          <w:i/>
          <w:iCs/>
        </w:rPr>
        <w:t xml:space="preserve">Greek Reconstruction:</w:t>
      </w:r>
      <w:r>
        <w:t xml:space="preserve"> </w:t>
      </w:r>
      <w:r>
        <w:t xml:space="preserve">&gt; Πάτερ, ἁγιασθήτω τὸ ὄνομά σου· ἐλθέτω ἡ βασιλεία σου· τὸν ἄρτον ἡμῶν τὸν ἐπιούσιον δὸς ἡμῖν σήμερον· καὶ ἄφες ἡμῖν τὰ ὀφειλήματα ἡμῶν, ὡς καὶ ἡμεῖς ἀφήκαμεν τοῖς ὀφειλέταις ἡμῶν· καὶ μὴ εἰσενέγκῃς ἡμᾶς εἰς πειρασμόν.</w:t>
      </w:r>
    </w:p>
    <w:p>
      <w:pPr>
        <w:pStyle w:val="BodyText"/>
      </w:pPr>
      <w:r>
        <w:rPr>
          <w:i/>
          <w:iCs/>
        </w:rPr>
        <w:t xml:space="preserve">English Translation:</w:t>
      </w:r>
      <w:r>
        <w:t xml:space="preserve"> </w:t>
      </w:r>
      <w:r>
        <w:t xml:space="preserve">&gt;</w:t>
      </w:r>
      <w:r>
        <w:t xml:space="preserve"> </w:t>
      </w:r>
      <w:r>
        <w:t xml:space="preserve">“Father, hallowed be your name. Your kingdom come. Give us today our daily bread. And forgive us our debts, as we also have forgiven our debtors. And lead us not into temptation.”</w:t>
      </w:r>
    </w:p>
    <w:p>
      <w:pPr>
        <w:pStyle w:val="BodyText"/>
      </w:pPr>
      <w:r>
        <w:rPr>
          <w:i/>
          <w:iCs/>
        </w:rPr>
        <w:t xml:space="preserve">Confidence: 0.68</w:t>
      </w:r>
      <w:r>
        <w:t xml:space="preserve"> </w:t>
      </w:r>
      <w:r>
        <w:t xml:space="preserve">— Luke’s shorter form is likely more original; Matthew’s expansions (</w:t>
      </w:r>
      <w:r>
        <w:t xml:space="preserve">“who art in heaven,”</w:t>
      </w:r>
      <w:r>
        <w:t xml:space="preserve"> </w:t>
      </w:r>
      <w:r>
        <w:t xml:space="preserve">“your will be done,”</w:t>
      </w:r>
      <w:r>
        <w:t xml:space="preserve"> </w:t>
      </w:r>
      <w:r>
        <w:t xml:space="preserve">“deliver us from evil”</w:t>
      </w:r>
      <w:r>
        <w:t xml:space="preserve">) reflect liturgical development.</w:t>
      </w:r>
    </w:p>
    <w:p>
      <w:pPr>
        <w:pStyle w:val="BodyText"/>
      </w:pPr>
      <w:r>
        <w:rPr>
          <w:b/>
          <w:bCs/>
        </w:rPr>
        <w:t xml:space="preserve">Q 12:22-31 — On Anxiety</w:t>
      </w:r>
    </w:p>
    <w:p>
      <w:pPr>
        <w:pStyle w:val="BodyText"/>
      </w:pPr>
      <w:r>
        <w:rPr>
          <w:i/>
          <w:iCs/>
        </w:rPr>
        <w:t xml:space="preserve">Greek Reconstruction:</w:t>
      </w:r>
      <w:r>
        <w:t xml:space="preserve"> </w:t>
      </w:r>
      <w:r>
        <w:t xml:space="preserve">&gt; Διὰ τοῦτο λέγω ὑμῖν· μὴ μεριμνᾶτε τῇ ψυχῇ ὑμῶν τί φάγητε, μηδὲ τῷ σώματι ὑμῶν τί ἐνδύσησθε. ἡ ψυχὴ πλεῖόν ἐστιν τῆς τροφῆς καὶ τὸ σῶμα τοῦ ἐνδύματος. κατανοήσατε τοὺς κόρακας ὅτι οὐ σπείρουσιν οὐδὲ θερίζουσιν, οὐδὲ συνάγουσιν εἰς ἀποθήκας, καὶ ὁ θεὸς τρέφει αὐτούς· πόσῳ μᾶλλον ὑμεῖς διαφέρετε τῶν πετεινῶν…</w:t>
      </w:r>
    </w:p>
    <w:p>
      <w:pPr>
        <w:pStyle w:val="BodyText"/>
      </w:pPr>
      <w:r>
        <w:rPr>
          <w:i/>
          <w:iCs/>
        </w:rPr>
        <w:t xml:space="preserve">Confidence: 0.81</w:t>
      </w:r>
      <w:r>
        <w:t xml:space="preserve"> </w:t>
      </w:r>
      <w:r>
        <w:t xml:space="preserve">— High verbal agreement;</w:t>
      </w:r>
      <w:r>
        <w:t xml:space="preserve"> </w:t>
      </w:r>
      <w:r>
        <w:t xml:space="preserve">“ravens”</w:t>
      </w:r>
      <w:r>
        <w:t xml:space="preserve"> </w:t>
      </w:r>
      <w:r>
        <w:t xml:space="preserve">(Luke) likely original vs. </w:t>
      </w:r>
      <w:r>
        <w:t xml:space="preserve">“birds of the air”</w:t>
      </w:r>
      <w:r>
        <w:t xml:space="preserve"> </w:t>
      </w:r>
      <w:r>
        <w:t xml:space="preserve">(Matthew).</w:t>
      </w:r>
    </w:p>
    <w:bookmarkEnd w:id="36"/>
    <w:bookmarkStart w:id="37" w:name="stratification-analysis"/>
    <w:p>
      <w:pPr>
        <w:pStyle w:val="Heading4"/>
      </w:pPr>
      <w:r>
        <w:t xml:space="preserve">4.3.3 Stratification Analysis</w:t>
      </w:r>
    </w:p>
    <w:p>
      <w:pPr>
        <w:pStyle w:val="FirstParagraph"/>
      </w:pPr>
      <w:r>
        <w:t xml:space="preserve">Applying stylometric clustering to the reconstructed Q text, we identify three statistically distinct layers consistent with Kloppenborg’s model:</w:t>
      </w:r>
    </w:p>
    <w:p>
      <w:pPr>
        <w:pStyle w:val="BodyText"/>
      </w:pPr>
      <w:r>
        <w:rPr>
          <w:b/>
          <w:bCs/>
        </w:rPr>
        <w:t xml:space="preserve">Layer 1 (Q^1): Sapiential</w:t>
      </w:r>
      <w:r>
        <w:t xml:space="preserve"> </w:t>
      </w:r>
      <w:r>
        <w:t xml:space="preserve">- Logia: 127 (54%)</w:t>
      </w:r>
      <w:r>
        <w:t xml:space="preserve"> </w:t>
      </w:r>
      <w:r>
        <w:t xml:space="preserve">- Distinctive features: Higher use of μακάριος, lower ὀργή/κρίσις terms</w:t>
      </w:r>
      <w:r>
        <w:t xml:space="preserve"> </w:t>
      </w:r>
      <w:r>
        <w:t xml:space="preserve">- Mean sentence length: 12.4 words</w:t>
      </w:r>
      <w:r>
        <w:t xml:space="preserve"> </w:t>
      </w:r>
      <w:r>
        <w:t xml:space="preserve">- Style coherence (internal NMI): 0.73</w:t>
      </w:r>
    </w:p>
    <w:p>
      <w:pPr>
        <w:pStyle w:val="BodyText"/>
      </w:pPr>
      <w:r>
        <w:rPr>
          <w:b/>
          <w:bCs/>
        </w:rPr>
        <w:t xml:space="preserve">Layer 2 (Q^2): Prophetic-Apocalyptic</w:t>
      </w:r>
      <w:r>
        <w:t xml:space="preserve"> </w:t>
      </w:r>
      <w:r>
        <w:t xml:space="preserve">- Logia: 89 (38%)</w:t>
      </w:r>
      <w:r>
        <w:t xml:space="preserve"> </w:t>
      </w:r>
      <w:r>
        <w:t xml:space="preserve">- Distinctive features: Higher γεννήματα ἐχιδνῶν, judgment vocabulary</w:t>
      </w:r>
      <w:r>
        <w:t xml:space="preserve"> </w:t>
      </w:r>
      <w:r>
        <w:t xml:space="preserve">- Mean sentence length: 18.7 words</w:t>
      </w:r>
      <w:r>
        <w:t xml:space="preserve"> </w:t>
      </w:r>
      <w:r>
        <w:t xml:space="preserve">- Style coherence (internal NMI): 0.69</w:t>
      </w:r>
    </w:p>
    <w:p>
      <w:pPr>
        <w:pStyle w:val="BodyText"/>
      </w:pPr>
      <w:r>
        <w:rPr>
          <w:b/>
          <w:bCs/>
        </w:rPr>
        <w:t xml:space="preserve">Layer 3 (Q^3): Redactional</w:t>
      </w:r>
      <w:r>
        <w:t xml:space="preserve"> </w:t>
      </w:r>
      <w:r>
        <w:t xml:space="preserve">- Logia: 19 (8%)</w:t>
      </w:r>
      <w:r>
        <w:t xml:space="preserve"> </w:t>
      </w:r>
      <w:r>
        <w:t xml:space="preserve">- Distinctive features: Narrative connectives, temporal markers</w:t>
      </w:r>
      <w:r>
        <w:t xml:space="preserve"> </w:t>
      </w:r>
      <w:r>
        <w:t xml:space="preserve">- Mean sentence length: 15.2 words</w:t>
      </w:r>
      <w:r>
        <w:t xml:space="preserve"> </w:t>
      </w:r>
      <w:r>
        <w:t xml:space="preserve">- Style coherence (internal NMI): 0.58</w:t>
      </w:r>
    </w:p>
    <w:p>
      <w:pPr>
        <w:pStyle w:val="BodyText"/>
      </w:pPr>
      <w:r>
        <w:t xml:space="preserve">The lower style coherence of Layer 3 is consistent with its proposed status as later editorial additions.</w:t>
      </w:r>
    </w:p>
    <w:bookmarkEnd w:id="37"/>
    <w:bookmarkStart w:id="38" w:name="thematic-organization"/>
    <w:p>
      <w:pPr>
        <w:pStyle w:val="Heading4"/>
      </w:pPr>
      <w:r>
        <w:t xml:space="preserve">4.3.4 Thematic Organization</w:t>
      </w:r>
    </w:p>
    <w:p>
      <w:pPr>
        <w:pStyle w:val="FirstParagraph"/>
      </w:pPr>
      <w:r>
        <w:t xml:space="preserve">Our reconstruction supports a thematic rather than narrative organization:</w:t>
      </w:r>
    </w:p>
    <w:p>
      <w:pPr>
        <w:pStyle w:val="Compact"/>
        <w:numPr>
          <w:ilvl w:val="0"/>
          <w:numId w:val="1009"/>
        </w:numPr>
      </w:pPr>
      <w:r>
        <w:rPr>
          <w:b/>
          <w:bCs/>
        </w:rPr>
        <w:t xml:space="preserve">Prologue</w:t>
      </w:r>
      <w:r>
        <w:t xml:space="preserve"> </w:t>
      </w:r>
      <w:r>
        <w:t xml:space="preserve">(Q 3:2-17): John the Baptist</w:t>
      </w:r>
    </w:p>
    <w:p>
      <w:pPr>
        <w:pStyle w:val="Compact"/>
        <w:numPr>
          <w:ilvl w:val="0"/>
          <w:numId w:val="1009"/>
        </w:numPr>
      </w:pPr>
      <w:r>
        <w:rPr>
          <w:b/>
          <w:bCs/>
        </w:rPr>
        <w:t xml:space="preserve">Temptation</w:t>
      </w:r>
      <w:r>
        <w:t xml:space="preserve"> </w:t>
      </w:r>
      <w:r>
        <w:t xml:space="preserve">(Q 4:1-13): Jesus and Satan</w:t>
      </w:r>
    </w:p>
    <w:p>
      <w:pPr>
        <w:pStyle w:val="Compact"/>
        <w:numPr>
          <w:ilvl w:val="0"/>
          <w:numId w:val="1009"/>
        </w:numPr>
      </w:pPr>
      <w:r>
        <w:rPr>
          <w:b/>
          <w:bCs/>
        </w:rPr>
        <w:t xml:space="preserve">Programmatic Sermon</w:t>
      </w:r>
      <w:r>
        <w:t xml:space="preserve"> </w:t>
      </w:r>
      <w:r>
        <w:t xml:space="preserve">(Q 6:20-49): Beatitudes and Ethics</w:t>
      </w:r>
    </w:p>
    <w:p>
      <w:pPr>
        <w:pStyle w:val="Compact"/>
        <w:numPr>
          <w:ilvl w:val="0"/>
          <w:numId w:val="1009"/>
        </w:numPr>
      </w:pPr>
      <w:r>
        <w:rPr>
          <w:b/>
          <w:bCs/>
        </w:rPr>
        <w:t xml:space="preserve">Mission and Authority</w:t>
      </w:r>
      <w:r>
        <w:t xml:space="preserve"> </w:t>
      </w:r>
      <w:r>
        <w:t xml:space="preserve">(Q 7:1-35; 10:1-24): Healings and Commissioning</w:t>
      </w:r>
    </w:p>
    <w:p>
      <w:pPr>
        <w:pStyle w:val="Compact"/>
        <w:numPr>
          <w:ilvl w:val="0"/>
          <w:numId w:val="1009"/>
        </w:numPr>
      </w:pPr>
      <w:r>
        <w:rPr>
          <w:b/>
          <w:bCs/>
        </w:rPr>
        <w:t xml:space="preserve">Prayer and Providence</w:t>
      </w:r>
      <w:r>
        <w:t xml:space="preserve"> </w:t>
      </w:r>
      <w:r>
        <w:t xml:space="preserve">(Q 11:1-13; 12:22-34): Lord’s Prayer, Anxiety</w:t>
      </w:r>
    </w:p>
    <w:p>
      <w:pPr>
        <w:pStyle w:val="Compact"/>
        <w:numPr>
          <w:ilvl w:val="0"/>
          <w:numId w:val="1009"/>
        </w:numPr>
      </w:pPr>
      <w:r>
        <w:rPr>
          <w:b/>
          <w:bCs/>
        </w:rPr>
        <w:t xml:space="preserve">Judgment Oracles</w:t>
      </w:r>
      <w:r>
        <w:t xml:space="preserve"> </w:t>
      </w:r>
      <w:r>
        <w:t xml:space="preserve">(Q 11:14-52; 12:39-59; 13:23-30): Beelzebul, Woes</w:t>
      </w:r>
    </w:p>
    <w:p>
      <w:pPr>
        <w:pStyle w:val="Compact"/>
        <w:numPr>
          <w:ilvl w:val="0"/>
          <w:numId w:val="1009"/>
        </w:numPr>
      </w:pPr>
      <w:r>
        <w:rPr>
          <w:b/>
          <w:bCs/>
        </w:rPr>
        <w:t xml:space="preserve">Kingdom Parables</w:t>
      </w:r>
      <w:r>
        <w:t xml:space="preserve"> </w:t>
      </w:r>
      <w:r>
        <w:t xml:space="preserve">(Q 13:18-21; 14:16-24): Mustard Seed, Banquet</w:t>
      </w:r>
    </w:p>
    <w:p>
      <w:pPr>
        <w:pStyle w:val="Compact"/>
        <w:numPr>
          <w:ilvl w:val="0"/>
          <w:numId w:val="1009"/>
        </w:numPr>
      </w:pPr>
      <w:r>
        <w:rPr>
          <w:b/>
          <w:bCs/>
        </w:rPr>
        <w:t xml:space="preserve">Discipleship</w:t>
      </w:r>
      <w:r>
        <w:t xml:space="preserve"> </w:t>
      </w:r>
      <w:r>
        <w:t xml:space="preserve">(Q 14:26-27; 17:1-6): Cost of Following</w:t>
      </w:r>
    </w:p>
    <w:p>
      <w:pPr>
        <w:pStyle w:val="Compact"/>
        <w:numPr>
          <w:ilvl w:val="0"/>
          <w:numId w:val="1009"/>
        </w:numPr>
      </w:pPr>
      <w:r>
        <w:rPr>
          <w:b/>
          <w:bCs/>
        </w:rPr>
        <w:t xml:space="preserve">Apocalyptic Conclusion</w:t>
      </w:r>
      <w:r>
        <w:t xml:space="preserve"> </w:t>
      </w:r>
      <w:r>
        <w:t xml:space="preserve">(Q 17:23-37; 22:28-30): Coming of Son of Man</w:t>
      </w:r>
    </w:p>
    <w:bookmarkEnd w:id="38"/>
    <w:bookmarkEnd w:id="39"/>
    <w:bookmarkStart w:id="40" w:name="comparison-with-iqp-critical-edition"/>
    <w:p>
      <w:pPr>
        <w:pStyle w:val="Heading3"/>
      </w:pPr>
      <w:r>
        <w:t xml:space="preserve">4.4 Comparison with IQP Critical Edition</w:t>
      </w:r>
    </w:p>
    <w:p>
      <w:pPr>
        <w:pStyle w:val="FirstParagraph"/>
      </w:pPr>
      <w:r>
        <w:t xml:space="preserve">We compared our computationally-reconstructed Q against the International Q Project’s</w:t>
      </w:r>
      <w:r>
        <w:t xml:space="preserve"> </w:t>
      </w:r>
      <w:r>
        <w:rPr>
          <w:i/>
          <w:iCs/>
        </w:rPr>
        <w:t xml:space="preserve">Critical Edition</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Score</w:t>
            </w:r>
          </w:p>
        </w:tc>
      </w:tr>
      <w:tr>
        <w:tc>
          <w:tcPr/>
          <w:p>
            <w:pPr>
              <w:pStyle w:val="Compact"/>
            </w:pPr>
            <w:r>
              <w:t xml:space="preserve">Word-level agreement</w:t>
            </w:r>
          </w:p>
        </w:tc>
        <w:tc>
          <w:tcPr/>
          <w:p>
            <w:pPr>
              <w:pStyle w:val="Compact"/>
            </w:pPr>
            <w:r>
              <w:t xml:space="preserve">83.2%</w:t>
            </w:r>
          </w:p>
        </w:tc>
      </w:tr>
      <w:tr>
        <w:tc>
          <w:tcPr/>
          <w:p>
            <w:pPr>
              <w:pStyle w:val="Compact"/>
            </w:pPr>
            <w:r>
              <w:t xml:space="preserve">Phrase-level agreement</w:t>
            </w:r>
          </w:p>
        </w:tc>
        <w:tc>
          <w:tcPr/>
          <w:p>
            <w:pPr>
              <w:pStyle w:val="Compact"/>
            </w:pPr>
            <w:r>
              <w:t xml:space="preserve">76.8%</w:t>
            </w:r>
          </w:p>
        </w:tc>
      </w:tr>
      <w:tr>
        <w:tc>
          <w:tcPr/>
          <w:p>
            <w:pPr>
              <w:pStyle w:val="Compact"/>
            </w:pPr>
            <w:r>
              <w:t xml:space="preserve">Major divergences</w:t>
            </w:r>
          </w:p>
        </w:tc>
        <w:tc>
          <w:tcPr/>
          <w:p>
            <w:pPr>
              <w:pStyle w:val="Compact"/>
            </w:pPr>
            <w:r>
              <w:t xml:space="preserve">42 logia (17.9%)</w:t>
            </w:r>
          </w:p>
        </w:tc>
      </w:tr>
    </w:tbl>
    <w:p>
      <w:pPr>
        <w:pStyle w:val="BodyText"/>
      </w:pPr>
      <w:r>
        <w:t xml:space="preserve">The 42 divergent logia cluster in three categories:</w:t>
      </w:r>
    </w:p>
    <w:p>
      <w:pPr>
        <w:pStyle w:val="Compact"/>
        <w:numPr>
          <w:ilvl w:val="0"/>
          <w:numId w:val="1010"/>
        </w:numPr>
      </w:pPr>
      <w:r>
        <w:rPr>
          <w:b/>
          <w:bCs/>
        </w:rPr>
        <w:t xml:space="preserve">Matthew preferred by IQP, Luke by LOGOS</w:t>
      </w:r>
      <w:r>
        <w:t xml:space="preserve"> </w:t>
      </w:r>
      <w:r>
        <w:t xml:space="preserve">(23 cases): Our editor transform model generally favors Luke’s shorter readings</w:t>
      </w:r>
    </w:p>
    <w:p>
      <w:pPr>
        <w:pStyle w:val="Compact"/>
        <w:numPr>
          <w:ilvl w:val="0"/>
          <w:numId w:val="1010"/>
        </w:numPr>
      </w:pPr>
      <w:r>
        <w:rPr>
          <w:b/>
          <w:bCs/>
        </w:rPr>
        <w:t xml:space="preserve">Uncertain reconstructions</w:t>
      </w:r>
      <w:r>
        <w:t xml:space="preserve"> </w:t>
      </w:r>
      <w:r>
        <w:t xml:space="preserve">(12 cases): Both methods assign low confidence</w:t>
      </w:r>
    </w:p>
    <w:p>
      <w:pPr>
        <w:pStyle w:val="Compact"/>
        <w:numPr>
          <w:ilvl w:val="0"/>
          <w:numId w:val="1010"/>
        </w:numPr>
      </w:pPr>
      <w:r>
        <w:rPr>
          <w:b/>
          <w:bCs/>
        </w:rPr>
        <w:t xml:space="preserve">Stylistic anomalies</w:t>
      </w:r>
      <w:r>
        <w:t xml:space="preserve"> </w:t>
      </w:r>
      <w:r>
        <w:t xml:space="preserve">(7 cases): Our method flags as potentially non-Q material</w:t>
      </w:r>
    </w:p>
    <w:p>
      <w:r>
        <w:pict>
          <v:rect style="width:0;height:1.5pt" o:hralign="center" o:hrstd="t" o:hr="t"/>
        </w:pict>
      </w:r>
    </w:p>
    <w:bookmarkEnd w:id="40"/>
    <w:bookmarkEnd w:id="41"/>
    <w:bookmarkStart w:id="46" w:name="discussion"/>
    <w:p>
      <w:pPr>
        <w:pStyle w:val="Heading2"/>
      </w:pPr>
      <w:r>
        <w:t xml:space="preserve">5. Discussion</w:t>
      </w:r>
    </w:p>
    <w:bookmarkStart w:id="42" w:name="methodological-contributions"/>
    <w:p>
      <w:pPr>
        <w:pStyle w:val="Heading3"/>
      </w:pPr>
      <w:r>
        <w:t xml:space="preserve">5.1 Methodological Contributions</w:t>
      </w:r>
    </w:p>
    <w:p>
      <w:pPr>
        <w:pStyle w:val="FirstParagraph"/>
      </w:pPr>
      <w:r>
        <w:t xml:space="preserve">This study makes several methodological contributions to source criticism:</w:t>
      </w:r>
    </w:p>
    <w:p>
      <w:pPr>
        <w:pStyle w:val="BodyText"/>
      </w:pPr>
      <w:r>
        <w:rPr>
          <w:b/>
          <w:bCs/>
        </w:rPr>
        <w:t xml:space="preserve">Meaning-Anchored Residualization:</w:t>
      </w:r>
      <w:r>
        <w:t xml:space="preserve"> </w:t>
      </w:r>
      <w:r>
        <w:t xml:space="preserve">By conditioning style measurement on semantic content, we address the fundamental confound that has limited previous computational approaches. This technique is generalizable beyond Q to any source-critical problem involving embedded texts.</w:t>
      </w:r>
    </w:p>
    <w:p>
      <w:pPr>
        <w:pStyle w:val="BodyText"/>
      </w:pPr>
      <w:r>
        <w:rPr>
          <w:b/>
          <w:bCs/>
        </w:rPr>
        <w:t xml:space="preserve">Falsification Gates:</w:t>
      </w:r>
      <w:r>
        <w:t xml:space="preserve"> </w:t>
      </w:r>
      <w:r>
        <w:t xml:space="preserve">The five mandatory gates provide a rigorous framework for validating stylometric claims. We propose that all computational source criticism adopt similar falsification protocols to prevent publication of results that do not survive scrutiny.</w:t>
      </w:r>
    </w:p>
    <w:p>
      <w:pPr>
        <w:pStyle w:val="BodyText"/>
      </w:pPr>
      <w:r>
        <w:rPr>
          <w:b/>
          <w:bCs/>
        </w:rPr>
        <w:t xml:space="preserve">Mark Reconstruction Benchmark:</w:t>
      </w:r>
      <w:r>
        <w:t xml:space="preserve"> </w:t>
      </w:r>
      <w:r>
        <w:t xml:space="preserve">Validating methodology on a known source before applying it to hypothetical sources provides objective quality assurance. Future studies should adopt this calibration-first approach.</w:t>
      </w:r>
    </w:p>
    <w:bookmarkEnd w:id="42"/>
    <w:bookmarkStart w:id="43" w:name="implications-for-q-scholarship"/>
    <w:p>
      <w:pPr>
        <w:pStyle w:val="Heading3"/>
      </w:pPr>
      <w:r>
        <w:t xml:space="preserve">5.2 Implications for Q Scholarship</w:t>
      </w:r>
    </w:p>
    <w:p>
      <w:pPr>
        <w:pStyle w:val="FirstParagraph"/>
      </w:pPr>
      <w:r>
        <w:rPr>
          <w:b/>
          <w:bCs/>
        </w:rPr>
        <w:t xml:space="preserve">Existence of Q:</w:t>
      </w:r>
      <w:r>
        <w:t xml:space="preserve"> </w:t>
      </w:r>
      <w:r>
        <w:t xml:space="preserve">Our reconstruction is consistent with—though does not prove—Q’s existence. The high verbal agreement between Matthew and Luke in double-tradition material (mean: 72.3%) would require extraordinary coincidence under the Farrer Hypothesis (Luke’s use of Matthew). However, our method remains agnostic: we reconstruct the optimal latent source regardless of its ontological status.</w:t>
      </w:r>
    </w:p>
    <w:p>
      <w:pPr>
        <w:pStyle w:val="BodyText"/>
      </w:pPr>
      <w:r>
        <w:rPr>
          <w:b/>
          <w:bCs/>
        </w:rPr>
        <w:t xml:space="preserve">Stratification:</w:t>
      </w:r>
      <w:r>
        <w:t xml:space="preserve"> </w:t>
      </w:r>
      <w:r>
        <w:t xml:space="preserve">The stylistic clustering into three layers provides computational support for Kloppenborg’s stratification model. The distinct statistical profiles of sapiential and prophetic material suggest genuine compositional layers rather than scholarly imposition.</w:t>
      </w:r>
    </w:p>
    <w:p>
      <w:pPr>
        <w:pStyle w:val="BodyText"/>
      </w:pPr>
      <w:r>
        <w:rPr>
          <w:b/>
          <w:bCs/>
        </w:rPr>
        <w:t xml:space="preserve">Lukan Priority in Wording:</w:t>
      </w:r>
      <w:r>
        <w:t xml:space="preserve"> </w:t>
      </w:r>
      <w:r>
        <w:t xml:space="preserve">Our editor transform analysis suggests Luke generally preserves Q’s wording more faithfully than Matthew, who tends to expand, spiritualize, and adapt to Jewish-Christian concerns. This supports the</w:t>
      </w:r>
      <w:r>
        <w:t xml:space="preserve"> </w:t>
      </w:r>
      <w:r>
        <w:t xml:space="preserve">“Lukan priority”</w:t>
      </w:r>
      <w:r>
        <w:t xml:space="preserve"> </w:t>
      </w:r>
      <w:r>
        <w:t xml:space="preserve">position in Q reconstruction while acknowledging Matthew’s priority in certain specific readings.</w:t>
      </w:r>
    </w:p>
    <w:p>
      <w:pPr>
        <w:pStyle w:val="BodyText"/>
      </w:pPr>
      <w:r>
        <w:rPr>
          <w:b/>
          <w:bCs/>
        </w:rPr>
        <w:t xml:space="preserve">Theology:</w:t>
      </w:r>
      <w:r>
        <w:t xml:space="preserve"> </w:t>
      </w:r>
      <w:r>
        <w:t xml:space="preserve">The reconstructed Q presents a consistent theological voice: Jesus as prophet-sage, announcer of God’s kingdom, and coming Son of Man. The relative absence of passion theology is striking and suggests either Q’s early date (before passion narratives crystallized) or its origin in circles that emphasized Jesus’ teaching over his death.</w:t>
      </w:r>
    </w:p>
    <w:bookmarkEnd w:id="43"/>
    <w:bookmarkStart w:id="44" w:name="limitations"/>
    <w:p>
      <w:pPr>
        <w:pStyle w:val="Heading3"/>
      </w:pPr>
      <w:r>
        <w:t xml:space="preserve">5.3 Limitations</w:t>
      </w:r>
    </w:p>
    <w:p>
      <w:pPr>
        <w:pStyle w:val="FirstParagraph"/>
      </w:pPr>
      <w:r>
        <w:rPr>
          <w:b/>
          <w:bCs/>
        </w:rPr>
        <w:t xml:space="preserve">Data Constraints:</w:t>
      </w:r>
      <w:r>
        <w:t xml:space="preserve"> </w:t>
      </w:r>
      <w:r>
        <w:t xml:space="preserve">Our pericope database, while systematic, contains fewer parallel texts than ideal. Expansion of the synoptic alignment corpus would improve reconstruction precision.</w:t>
      </w:r>
    </w:p>
    <w:p>
      <w:pPr>
        <w:pStyle w:val="BodyText"/>
      </w:pPr>
      <w:r>
        <w:rPr>
          <w:b/>
          <w:bCs/>
        </w:rPr>
        <w:t xml:space="preserve">Language Model Assumptions:</w:t>
      </w:r>
      <w:r>
        <w:t xml:space="preserve"> </w:t>
      </w:r>
      <w:r>
        <w:t xml:space="preserve">Our meaning clusters derive from modern transformer embeddings trained on contemporary corpora. While these models perform well on ancient Greek, they may miss semantic nuances specific to first-century Koine.</w:t>
      </w:r>
    </w:p>
    <w:p>
      <w:pPr>
        <w:pStyle w:val="BodyText"/>
      </w:pPr>
      <w:r>
        <w:rPr>
          <w:b/>
          <w:bCs/>
        </w:rPr>
        <w:t xml:space="preserve">Ground Truth Absence:</w:t>
      </w:r>
      <w:r>
        <w:t xml:space="preserve"> </w:t>
      </w:r>
      <w:r>
        <w:t xml:space="preserve">Q remains hypothetical. Unlike the Mark reconstruction benchmark, we cannot objectively measure Q reconstruction accuracy. All claims about Q carry irreducible uncertainty.</w:t>
      </w:r>
    </w:p>
    <w:p>
      <w:pPr>
        <w:pStyle w:val="BodyText"/>
      </w:pPr>
      <w:r>
        <w:rPr>
          <w:b/>
          <w:bCs/>
        </w:rPr>
        <w:t xml:space="preserve">Translation Layer:</w:t>
      </w:r>
      <w:r>
        <w:t xml:space="preserve"> </w:t>
      </w:r>
      <w:r>
        <w:t xml:space="preserve">Much of our validation corpus consists of English translations of Greek texts, introducing potential translator style that may not transfer directly to ancient compositional style.</w:t>
      </w:r>
    </w:p>
    <w:bookmarkEnd w:id="44"/>
    <w:bookmarkStart w:id="45" w:name="future-directions"/>
    <w:p>
      <w:pPr>
        <w:pStyle w:val="Heading3"/>
      </w:pPr>
      <w:r>
        <w:t xml:space="preserve">5.4 Future Directions</w:t>
      </w:r>
    </w:p>
    <w:p>
      <w:pPr>
        <w:numPr>
          <w:ilvl w:val="0"/>
          <w:numId w:val="1011"/>
        </w:numPr>
      </w:pPr>
      <w:r>
        <w:rPr>
          <w:b/>
          <w:bCs/>
        </w:rPr>
        <w:t xml:space="preserve">Expansion to Other Hypothetical Sources:</w:t>
      </w:r>
      <w:r>
        <w:t xml:space="preserve"> </w:t>
      </w:r>
      <w:r>
        <w:t xml:space="preserve">Application to the Signs Source (John), the Passion Narrative source, and Hebrew Bible sources (J, E, D, P)</w:t>
      </w:r>
    </w:p>
    <w:p>
      <w:pPr>
        <w:numPr>
          <w:ilvl w:val="0"/>
          <w:numId w:val="1011"/>
        </w:numPr>
      </w:pPr>
      <w:r>
        <w:rPr>
          <w:b/>
          <w:bCs/>
        </w:rPr>
        <w:t xml:space="preserve">Diachronic Analysis:</w:t>
      </w:r>
      <w:r>
        <w:t xml:space="preserve"> </w:t>
      </w:r>
      <w:r>
        <w:t xml:space="preserve">Tracking Q’s vocabulary against dated corpora to estimate composition date</w:t>
      </w:r>
    </w:p>
    <w:p>
      <w:pPr>
        <w:numPr>
          <w:ilvl w:val="0"/>
          <w:numId w:val="1011"/>
        </w:numPr>
      </w:pPr>
      <w:r>
        <w:rPr>
          <w:b/>
          <w:bCs/>
        </w:rPr>
        <w:t xml:space="preserve">Manuscript Validation:</w:t>
      </w:r>
      <w:r>
        <w:t xml:space="preserve"> </w:t>
      </w:r>
      <w:r>
        <w:t xml:space="preserve">Testing whether Q reconstruction predicts textual variants in Matthew/Luke manuscripts</w:t>
      </w:r>
    </w:p>
    <w:p>
      <w:pPr>
        <w:numPr>
          <w:ilvl w:val="0"/>
          <w:numId w:val="1011"/>
        </w:numPr>
      </w:pPr>
      <w:r>
        <w:rPr>
          <w:b/>
          <w:bCs/>
        </w:rPr>
        <w:t xml:space="preserve">Theological Consistency Scoring:</w:t>
      </w:r>
      <w:r>
        <w:t xml:space="preserve"> </w:t>
      </w:r>
      <w:r>
        <w:t xml:space="preserve">Developing formal measures of doctrinal coherence to validate reconstructions</w:t>
      </w:r>
    </w:p>
    <w:p>
      <w:r>
        <w:pict>
          <v:rect style="width:0;height:1.5pt" o:hralign="center" o:hrstd="t" o:hr="t"/>
        </w:pict>
      </w:r>
    </w:p>
    <w:bookmarkEnd w:id="45"/>
    <w:bookmarkEnd w:id="46"/>
    <w:bookmarkStart w:id="47" w:name="conclusion"/>
    <w:p>
      <w:pPr>
        <w:pStyle w:val="Heading2"/>
      </w:pPr>
      <w:r>
        <w:t xml:space="preserve">6. Conclusion</w:t>
      </w:r>
    </w:p>
    <w:p>
      <w:pPr>
        <w:pStyle w:val="FirstParagraph"/>
      </w:pPr>
      <w:r>
        <w:t xml:space="preserve">This study demonstrates that computational methods can bring empirical rigor to the reconstruction of hypothetical ancient sources. Our meaning-anchored residual stylometry with falsification validation provides a principled framework for distinguishing authorial style from semantic content—the fundamental challenge in source criticism.</w:t>
      </w:r>
    </w:p>
    <w:p>
      <w:pPr>
        <w:pStyle w:val="BodyText"/>
      </w:pPr>
      <w:r>
        <w:t xml:space="preserve">Applied to the Q Source, we reconstruct a document of approximately 4,500 words organized thematically around Jesus’ sayings, with three stylistically distinct layers corresponding to the Kloppenborg stratification model. Our reconstruction agrees with the International Q Project’s critical edition in 83% of readings while providing quantified confidence intervals that enable honest communication of uncertainty.</w:t>
      </w:r>
    </w:p>
    <w:p>
      <w:pPr>
        <w:pStyle w:val="BodyText"/>
      </w:pPr>
      <w:r>
        <w:t xml:space="preserve">We propose that future computational approaches to textual criticism adopt the falsification gate framework developed here. Claims that do not survive permutation tests, topic holdouts, and confound checks should not be published. By enforcing methodological honesty computationally, we can advance source-critical scholarship while avoiding the seductive-but-fragile results that have sometimes plagued digital humanities.</w:t>
      </w:r>
    </w:p>
    <w:p>
      <w:pPr>
        <w:pStyle w:val="BodyText"/>
      </w:pPr>
      <w:r>
        <w:t xml:space="preserve">Q remains hypothetical. But with rigorous methodology, we can now say with quantified confidence what Q most likely contained—and what remains genuinely uncertain.</w:t>
      </w:r>
    </w:p>
    <w:p>
      <w:r>
        <w:pict>
          <v:rect style="width:0;height:1.5pt" o:hralign="center" o:hrstd="t" o:hr="t"/>
        </w:pict>
      </w:r>
    </w:p>
    <w:bookmarkEnd w:id="47"/>
    <w:bookmarkStart w:id="51" w:name="appendix-a-complete-reconstructed-q-text"/>
    <w:p>
      <w:pPr>
        <w:pStyle w:val="Heading2"/>
      </w:pPr>
      <w:r>
        <w:t xml:space="preserve">Appendix A: Complete Reconstructed Q Text</w:t>
      </w:r>
    </w:p>
    <w:p>
      <w:pPr>
        <w:pStyle w:val="FirstParagraph"/>
      </w:pPr>
      <w:r>
        <w:rPr>
          <w:i/>
          <w:iCs/>
        </w:rPr>
        <w:t xml:space="preserve">[Full Greek text with word-level confidence scores available in supplementary materials]</w:t>
      </w:r>
    </w:p>
    <w:bookmarkStart w:id="48" w:name="a.1-high-confidence-core-0.80"/>
    <w:p>
      <w:pPr>
        <w:pStyle w:val="Heading3"/>
      </w:pPr>
      <w:r>
        <w:t xml:space="preserve">A.1 High-Confidence Core (&gt;0.80)</w:t>
      </w:r>
    </w:p>
    <w:p>
      <w:pPr>
        <w:pStyle w:val="FirstParagraph"/>
      </w:pPr>
      <w:r>
        <w:rPr>
          <w:b/>
          <w:bCs/>
        </w:rPr>
        <w:t xml:space="preserve">Q 3:7-9, 16-17</w:t>
      </w:r>
      <w:r>
        <w:t xml:space="preserve"> </w:t>
      </w:r>
      <w:r>
        <w:t xml:space="preserve">— John the Baptist’s Preaching</w:t>
      </w:r>
      <w:r>
        <w:t xml:space="preserve"> </w:t>
      </w:r>
      <w:r>
        <w:rPr>
          <w:b/>
          <w:bCs/>
        </w:rPr>
        <w:t xml:space="preserve">Q 4:1-4, 9-12</w:t>
      </w:r>
      <w:r>
        <w:t xml:space="preserve"> </w:t>
      </w:r>
      <w:r>
        <w:t xml:space="preserve">— Temptation Narrative</w:t>
      </w:r>
      <w:r>
        <w:t xml:space="preserve"> </w:t>
      </w:r>
      <w:r>
        <w:rPr>
          <w:b/>
          <w:bCs/>
        </w:rPr>
        <w:t xml:space="preserve">Q 6:20-23, 27-36, 37-42, 43-45, 46-49</w:t>
      </w:r>
      <w:r>
        <w:t xml:space="preserve"> </w:t>
      </w:r>
      <w:r>
        <w:t xml:space="preserve">— Sermon on the Plain/Mount</w:t>
      </w:r>
      <w:r>
        <w:t xml:space="preserve"> </w:t>
      </w:r>
      <w:r>
        <w:rPr>
          <w:b/>
          <w:bCs/>
        </w:rPr>
        <w:t xml:space="preserve">Q 7:1-10</w:t>
      </w:r>
      <w:r>
        <w:t xml:space="preserve"> </w:t>
      </w:r>
      <w:r>
        <w:t xml:space="preserve">— Centurion’s Servant</w:t>
      </w:r>
      <w:r>
        <w:t xml:space="preserve"> </w:t>
      </w:r>
      <w:r>
        <w:rPr>
          <w:b/>
          <w:bCs/>
        </w:rPr>
        <w:t xml:space="preserve">Q 7:18-28, 31-35</w:t>
      </w:r>
      <w:r>
        <w:t xml:space="preserve"> </w:t>
      </w:r>
      <w:r>
        <w:t xml:space="preserve">— John’s Question, Jesus’ Response</w:t>
      </w:r>
      <w:r>
        <w:t xml:space="preserve"> </w:t>
      </w:r>
      <w:r>
        <w:rPr>
          <w:b/>
          <w:bCs/>
        </w:rPr>
        <w:t xml:space="preserve">Q 9:57-60</w:t>
      </w:r>
      <w:r>
        <w:t xml:space="preserve"> </w:t>
      </w:r>
      <w:r>
        <w:t xml:space="preserve">— Would-be Followers</w:t>
      </w:r>
      <w:r>
        <w:t xml:space="preserve"> </w:t>
      </w:r>
      <w:r>
        <w:rPr>
          <w:b/>
          <w:bCs/>
        </w:rPr>
        <w:t xml:space="preserve">Q 10:2-12, 13-15, 16, 21-22, 23-24</w:t>
      </w:r>
      <w:r>
        <w:t xml:space="preserve"> </w:t>
      </w:r>
      <w:r>
        <w:t xml:space="preserve">— Mission Discourse</w:t>
      </w:r>
      <w:r>
        <w:t xml:space="preserve"> </w:t>
      </w:r>
      <w:r>
        <w:rPr>
          <w:b/>
          <w:bCs/>
        </w:rPr>
        <w:t xml:space="preserve">Q 11:2-4, 9-13</w:t>
      </w:r>
      <w:r>
        <w:t xml:space="preserve"> </w:t>
      </w:r>
      <w:r>
        <w:t xml:space="preserve">— Lord’s Prayer, Ask/Seek/Knock</w:t>
      </w:r>
      <w:r>
        <w:t xml:space="preserve"> </w:t>
      </w:r>
      <w:r>
        <w:rPr>
          <w:b/>
          <w:bCs/>
        </w:rPr>
        <w:t xml:space="preserve">Q 11:14-23, 24-26, 29-32, 33-36, 39-52</w:t>
      </w:r>
      <w:r>
        <w:t xml:space="preserve"> </w:t>
      </w:r>
      <w:r>
        <w:t xml:space="preserve">— Beelzebul, Sign of Jonah, Woes</w:t>
      </w:r>
      <w:r>
        <w:t xml:space="preserve"> </w:t>
      </w:r>
      <w:r>
        <w:rPr>
          <w:b/>
          <w:bCs/>
        </w:rPr>
        <w:t xml:space="preserve">Q 12:2-12, 22-31, 33-34, 39-40, 42-46, 51-53, 54-56, 58-59</w:t>
      </w:r>
      <w:r>
        <w:t xml:space="preserve"> </w:t>
      </w:r>
      <w:r>
        <w:t xml:space="preserve">— Fearless Confession, Anxiety, Watchfulness</w:t>
      </w:r>
      <w:r>
        <w:t xml:space="preserve"> </w:t>
      </w:r>
      <w:r>
        <w:rPr>
          <w:b/>
          <w:bCs/>
        </w:rPr>
        <w:t xml:space="preserve">Q 13:18-21, 24-30, 34-35</w:t>
      </w:r>
      <w:r>
        <w:t xml:space="preserve"> </w:t>
      </w:r>
      <w:r>
        <w:t xml:space="preserve">— Mustard Seed, Narrow Gate, Lament over Jerusalem</w:t>
      </w:r>
      <w:r>
        <w:t xml:space="preserve"> </w:t>
      </w:r>
      <w:r>
        <w:rPr>
          <w:b/>
          <w:bCs/>
        </w:rPr>
        <w:t xml:space="preserve">Q 14:16-24, 26-27, 34-35</w:t>
      </w:r>
      <w:r>
        <w:t xml:space="preserve"> </w:t>
      </w:r>
      <w:r>
        <w:t xml:space="preserve">— Great Banquet, Cost of Discipleship</w:t>
      </w:r>
      <w:r>
        <w:t xml:space="preserve"> </w:t>
      </w:r>
      <w:r>
        <w:rPr>
          <w:b/>
          <w:bCs/>
        </w:rPr>
        <w:t xml:space="preserve">Q 15:4-7</w:t>
      </w:r>
      <w:r>
        <w:t xml:space="preserve"> </w:t>
      </w:r>
      <w:r>
        <w:t xml:space="preserve">— Lost Sheep</w:t>
      </w:r>
      <w:r>
        <w:t xml:space="preserve"> </w:t>
      </w:r>
      <w:r>
        <w:rPr>
          <w:b/>
          <w:bCs/>
        </w:rPr>
        <w:t xml:space="preserve">Q 16:13, 16-18</w:t>
      </w:r>
      <w:r>
        <w:t xml:space="preserve"> </w:t>
      </w:r>
      <w:r>
        <w:t xml:space="preserve">— Two Masters, Law and Kingdom</w:t>
      </w:r>
      <w:r>
        <w:t xml:space="preserve"> </w:t>
      </w:r>
      <w:r>
        <w:rPr>
          <w:b/>
          <w:bCs/>
        </w:rPr>
        <w:t xml:space="preserve">Q 17:1-6, 23-37</w:t>
      </w:r>
      <w:r>
        <w:t xml:space="preserve"> </w:t>
      </w:r>
      <w:r>
        <w:t xml:space="preserve">— Scandals, Faith, Coming of Son of Man</w:t>
      </w:r>
    </w:p>
    <w:bookmarkEnd w:id="48"/>
    <w:bookmarkStart w:id="49" w:name="X715a00cc5767fcf214ecffa8f42049938ef72ac"/>
    <w:p>
      <w:pPr>
        <w:pStyle w:val="Heading3"/>
      </w:pPr>
      <w:r>
        <w:t xml:space="preserve">A.2 Medium-Confidence Reconstructions (0.50-0.80)</w:t>
      </w:r>
    </w:p>
    <w:p>
      <w:pPr>
        <w:pStyle w:val="FirstParagraph"/>
      </w:pPr>
      <w:r>
        <w:rPr>
          <w:b/>
          <w:bCs/>
        </w:rPr>
        <w:t xml:space="preserve">Q 3:2-6</w:t>
      </w:r>
      <w:r>
        <w:t xml:space="preserve"> </w:t>
      </w:r>
      <w:r>
        <w:t xml:space="preserve">— John’s Appearance (significant Matthean/Lukan divergence)</w:t>
      </w:r>
      <w:r>
        <w:t xml:space="preserve"> </w:t>
      </w:r>
      <w:r>
        <w:rPr>
          <w:b/>
          <w:bCs/>
        </w:rPr>
        <w:t xml:space="preserve">Q 4:5-8</w:t>
      </w:r>
      <w:r>
        <w:t xml:space="preserve"> </w:t>
      </w:r>
      <w:r>
        <w:t xml:space="preserve">— Kingdoms Temptation (order uncertainty)</w:t>
      </w:r>
      <w:r>
        <w:t xml:space="preserve"> </w:t>
      </w:r>
      <w:r>
        <w:rPr>
          <w:b/>
          <w:bCs/>
        </w:rPr>
        <w:t xml:space="preserve">Q 6:24-26</w:t>
      </w:r>
      <w:r>
        <w:t xml:space="preserve"> </w:t>
      </w:r>
      <w:r>
        <w:t xml:space="preserve">— Woes (Lukan Sondergut debate)</w:t>
      </w:r>
      <w:r>
        <w:t xml:space="preserve"> </w:t>
      </w:r>
      <w:r>
        <w:rPr>
          <w:b/>
          <w:bCs/>
        </w:rPr>
        <w:t xml:space="preserve">Q 10:17-20</w:t>
      </w:r>
      <w:r>
        <w:t xml:space="preserve"> </w:t>
      </w:r>
      <w:r>
        <w:t xml:space="preserve">— Return of the Seventy (tradition-type uncertain)</w:t>
      </w:r>
      <w:r>
        <w:t xml:space="preserve"> </w:t>
      </w:r>
      <w:r>
        <w:rPr>
          <w:b/>
          <w:bCs/>
        </w:rPr>
        <w:t xml:space="preserve">Q 12:13-21</w:t>
      </w:r>
      <w:r>
        <w:t xml:space="preserve"> </w:t>
      </w:r>
      <w:r>
        <w:t xml:space="preserve">— Rich Fool (Lukan Sondergut debate)</w:t>
      </w:r>
      <w:r>
        <w:t xml:space="preserve"> </w:t>
      </w:r>
      <w:r>
        <w:rPr>
          <w:b/>
          <w:bCs/>
        </w:rPr>
        <w:t xml:space="preserve">Q 14:1-6</w:t>
      </w:r>
      <w:r>
        <w:t xml:space="preserve"> </w:t>
      </w:r>
      <w:r>
        <w:t xml:space="preserve">— Healing on Sabbath (limited verbal agreement)</w:t>
      </w:r>
      <w:r>
        <w:t xml:space="preserve"> </w:t>
      </w:r>
      <w:r>
        <w:rPr>
          <w:b/>
          <w:bCs/>
        </w:rPr>
        <w:t xml:space="preserve">Q 22:28-30</w:t>
      </w:r>
      <w:r>
        <w:t xml:space="preserve"> </w:t>
      </w:r>
      <w:r>
        <w:t xml:space="preserve">— Thrones for the Twelve (context uncertain)</w:t>
      </w:r>
    </w:p>
    <w:bookmarkEnd w:id="49"/>
    <w:bookmarkStart w:id="50" w:name="a.3-low-confidence-contested-0.50"/>
    <w:p>
      <w:pPr>
        <w:pStyle w:val="Heading3"/>
      </w:pPr>
      <w:r>
        <w:t xml:space="preserve">A.3 Low-Confidence / Contested (&lt; 0.50)</w:t>
      </w:r>
    </w:p>
    <w:p>
      <w:pPr>
        <w:pStyle w:val="FirstParagraph"/>
      </w:pPr>
      <w:r>
        <w:rPr>
          <w:b/>
          <w:bCs/>
        </w:rPr>
        <w:t xml:space="preserve">Q 4:16</w:t>
      </w:r>
      <w:r>
        <w:t xml:space="preserve"> </w:t>
      </w:r>
      <w:r>
        <w:t xml:space="preserve">— Nazareth Rejection (minimal parallel)</w:t>
      </w:r>
      <w:r>
        <w:t xml:space="preserve"> </w:t>
      </w:r>
      <w:r>
        <w:rPr>
          <w:b/>
          <w:bCs/>
        </w:rPr>
        <w:t xml:space="preserve">Q 10:1</w:t>
      </w:r>
      <w:r>
        <w:t xml:space="preserve"> </w:t>
      </w:r>
      <w:r>
        <w:t xml:space="preserve">— Appointment of Seventy (number uncertain: 70 vs 72)</w:t>
      </w:r>
      <w:r>
        <w:t xml:space="preserve"> </w:t>
      </w:r>
      <w:r>
        <w:rPr>
          <w:b/>
          <w:bCs/>
        </w:rPr>
        <w:t xml:space="preserve">Q 11:1</w:t>
      </w:r>
      <w:r>
        <w:t xml:space="preserve"> </w:t>
      </w:r>
      <w:r>
        <w:t xml:space="preserve">— Lord’s Prayer Introduction (significant divergence)</w:t>
      </w:r>
      <w:r>
        <w:t xml:space="preserve"> </w:t>
      </w:r>
      <w:r>
        <w:rPr>
          <w:b/>
          <w:bCs/>
        </w:rPr>
        <w:t xml:space="preserve">Q 12:49-50</w:t>
      </w:r>
      <w:r>
        <w:t xml:space="preserve"> </w:t>
      </w:r>
      <w:r>
        <w:t xml:space="preserve">— Fire and Baptism (Lukan Sondergut?)</w:t>
      </w:r>
      <w:r>
        <w:t xml:space="preserve"> </w:t>
      </w:r>
      <w:r>
        <w:rPr>
          <w:b/>
          <w:bCs/>
        </w:rPr>
        <w:t xml:space="preserve">Q 17:7-10</w:t>
      </w:r>
      <w:r>
        <w:t xml:space="preserve"> </w:t>
      </w:r>
      <w:r>
        <w:t xml:space="preserve">— Unworthy Servants (Lukan Sondergut?)</w:t>
      </w:r>
    </w:p>
    <w:p>
      <w:r>
        <w:pict>
          <v:rect style="width:0;height:1.5pt" o:hralign="center" o:hrstd="t" o:hr="t"/>
        </w:pict>
      </w:r>
    </w:p>
    <w:bookmarkEnd w:id="50"/>
    <w:bookmarkEnd w:id="51"/>
    <w:bookmarkStart w:id="57" w:name="Xd744f615136a2b2e16fb0243fe79936e4e42fdb"/>
    <w:p>
      <w:pPr>
        <w:pStyle w:val="Heading2"/>
      </w:pPr>
      <w:r>
        <w:t xml:space="preserve">Appendix B: Falsification Gate Detailed Results</w:t>
      </w:r>
    </w:p>
    <w:bookmarkStart w:id="52" w:name="b.1-label-permutation-test"/>
    <w:p>
      <w:pPr>
        <w:pStyle w:val="Heading3"/>
      </w:pPr>
      <w:r>
        <w:t xml:space="preserve">B.1 Label Permutation Test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Permutation #</w:t>
            </w:r>
          </w:p>
        </w:tc>
        <w:tc>
          <w:tcPr/>
          <w:p>
            <w:pPr>
              <w:pStyle w:val="Compact"/>
            </w:pPr>
            <w:r>
              <w:t xml:space="preserve">Shuffled Accuracy</w:t>
            </w:r>
          </w:p>
        </w:tc>
      </w:tr>
      <w:tr>
        <w:tc>
          <w:tcPr/>
          <w:p>
            <w:pPr>
              <w:pStyle w:val="Compact"/>
            </w:pPr>
            <w:r>
              <w:t xml:space="preserve">1</w:t>
            </w:r>
          </w:p>
        </w:tc>
        <w:tc>
          <w:tcPr/>
          <w:p>
            <w:pPr>
              <w:pStyle w:val="Compact"/>
            </w:pPr>
            <w:r>
              <w:t xml:space="preserve">3.1%</w:t>
            </w:r>
          </w:p>
        </w:tc>
      </w:tr>
      <w:tr>
        <w:tc>
          <w:tcPr/>
          <w:p>
            <w:pPr>
              <w:pStyle w:val="Compact"/>
            </w:pPr>
            <w:r>
              <w:t xml:space="preserve">2</w:t>
            </w:r>
          </w:p>
        </w:tc>
        <w:tc>
          <w:tcPr/>
          <w:p>
            <w:pPr>
              <w:pStyle w:val="Compact"/>
            </w:pPr>
            <w:r>
              <w:t xml:space="preserve">2.9%</w:t>
            </w:r>
          </w:p>
        </w:tc>
      </w:tr>
      <w:tr>
        <w:tc>
          <w:tcPr/>
          <w:p>
            <w:pPr>
              <w:pStyle w:val="Compact"/>
            </w:pPr>
            <w:r>
              <w:t xml:space="preserve">3</w:t>
            </w:r>
          </w:p>
        </w:tc>
        <w:tc>
          <w:tcPr/>
          <w:p>
            <w:pPr>
              <w:pStyle w:val="Compact"/>
            </w:pPr>
            <w:r>
              <w:t xml:space="preserve">3.4%</w:t>
            </w:r>
          </w:p>
        </w:tc>
      </w:tr>
      <w:tr>
        <w:tc>
          <w:tcPr/>
          <w:p>
            <w:pPr>
              <w:pStyle w:val="Compact"/>
            </w:pPr>
            <w:r>
              <w:t xml:space="preserve">4</w:t>
            </w:r>
          </w:p>
        </w:tc>
        <w:tc>
          <w:tcPr/>
          <w:p>
            <w:pPr>
              <w:pStyle w:val="Compact"/>
            </w:pPr>
            <w:r>
              <w:t xml:space="preserve">2.8%</w:t>
            </w:r>
          </w:p>
        </w:tc>
      </w:tr>
      <w:tr>
        <w:tc>
          <w:tcPr/>
          <w:p>
            <w:pPr>
              <w:pStyle w:val="Compact"/>
            </w:pPr>
            <w:r>
              <w:t xml:space="preserve">5</w:t>
            </w:r>
          </w:p>
        </w:tc>
        <w:tc>
          <w:tcPr/>
          <w:p>
            <w:pPr>
              <w:pStyle w:val="Compact"/>
            </w:pPr>
            <w:r>
              <w:t xml:space="preserve">3.5%</w:t>
            </w:r>
          </w:p>
        </w:tc>
      </w:tr>
      <w:tr>
        <w:tc>
          <w:tcPr/>
          <w:p>
            <w:pPr>
              <w:pStyle w:val="Compact"/>
            </w:pPr>
            <w:r>
              <w:t xml:space="preserve">…</w:t>
            </w:r>
          </w:p>
        </w:tc>
        <w:tc>
          <w:tcPr/>
          <w:p>
            <w:pPr>
              <w:pStyle w:val="Compact"/>
            </w:pPr>
            <w:r>
              <w:t xml:space="preserve">…</w:t>
            </w:r>
          </w:p>
        </w:tc>
      </w:tr>
      <w:tr>
        <w:tc>
          <w:tcPr/>
          <w:p>
            <w:pPr>
              <w:pStyle w:val="Compact"/>
            </w:pPr>
            <w:r>
              <w:t xml:space="preserve">20</w:t>
            </w:r>
          </w:p>
        </w:tc>
        <w:tc>
          <w:tcPr/>
          <w:p>
            <w:pPr>
              <w:pStyle w:val="Compact"/>
            </w:pPr>
            <w:r>
              <w:t xml:space="preserve">3.2%</w:t>
            </w:r>
          </w:p>
        </w:tc>
      </w:tr>
      <w:tr>
        <w:tc>
          <w:tcPr/>
          <w:p>
            <w:pPr>
              <w:pStyle w:val="Compact"/>
            </w:pPr>
            <w:r>
              <w:rPr>
                <w:b/>
                <w:bCs/>
              </w:rPr>
              <w:t xml:space="preserve">Mean</w:t>
            </w:r>
          </w:p>
        </w:tc>
        <w:tc>
          <w:tcPr/>
          <w:p>
            <w:pPr>
              <w:pStyle w:val="Compact"/>
            </w:pPr>
            <w:r>
              <w:rPr>
                <w:b/>
                <w:bCs/>
              </w:rPr>
              <w:t xml:space="preserve">3.2%</w:t>
            </w:r>
          </w:p>
        </w:tc>
      </w:tr>
      <w:tr>
        <w:tc>
          <w:tcPr/>
          <w:p>
            <w:pPr>
              <w:pStyle w:val="Compact"/>
            </w:pPr>
            <w:r>
              <w:rPr>
                <w:b/>
                <w:bCs/>
              </w:rPr>
              <w:t xml:space="preserve">Chance</w:t>
            </w:r>
          </w:p>
        </w:tc>
        <w:tc>
          <w:tcPr/>
          <w:p>
            <w:pPr>
              <w:pStyle w:val="Compact"/>
            </w:pPr>
            <w:r>
              <w:rPr>
                <w:b/>
                <w:bCs/>
              </w:rPr>
              <w:t xml:space="preserve">2.6%</w:t>
            </w:r>
          </w:p>
        </w:tc>
      </w:tr>
    </w:tbl>
    <w:p>
      <w:pPr>
        <w:pStyle w:val="BodyText"/>
      </w:pPr>
      <w:r>
        <w:rPr>
          <w:b/>
          <w:bCs/>
        </w:rPr>
        <w:t xml:space="preserve">Status:</w:t>
      </w:r>
      <w:r>
        <w:t xml:space="preserve"> </w:t>
      </w:r>
      <w:r>
        <w:t xml:space="preserve">PASS (3.2% &lt; 7.6% threshold)</w:t>
      </w:r>
    </w:p>
    <w:bookmarkEnd w:id="52"/>
    <w:bookmarkStart w:id="53" w:name="b.2-topic-holdout-generalization"/>
    <w:p>
      <w:pPr>
        <w:pStyle w:val="Heading3"/>
      </w:pPr>
      <w:r>
        <w:t xml:space="preserve">B.2 Topic Holdout Generalization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Held-Out Cluster</w:t>
            </w:r>
          </w:p>
        </w:tc>
        <w:tc>
          <w:tcPr/>
          <w:p>
            <w:pPr>
              <w:pStyle w:val="Compact"/>
            </w:pPr>
            <w:r>
              <w:t xml:space="preserve">Test Accuracy</w:t>
            </w:r>
          </w:p>
        </w:tc>
      </w:tr>
      <w:tr>
        <w:tc>
          <w:tcPr/>
          <w:p>
            <w:pPr>
              <w:pStyle w:val="Compact"/>
            </w:pPr>
            <w:r>
              <w:t xml:space="preserve">Eschatology</w:t>
            </w:r>
          </w:p>
        </w:tc>
        <w:tc>
          <w:tcPr/>
          <w:p>
            <w:pPr>
              <w:pStyle w:val="Compact"/>
            </w:pPr>
            <w:r>
              <w:t xml:space="preserve">69.2%</w:t>
            </w:r>
          </w:p>
        </w:tc>
      </w:tr>
      <w:tr>
        <w:tc>
          <w:tcPr/>
          <w:p>
            <w:pPr>
              <w:pStyle w:val="Compact"/>
            </w:pPr>
            <w:r>
              <w:t xml:space="preserve">Discipleship</w:t>
            </w:r>
          </w:p>
        </w:tc>
        <w:tc>
          <w:tcPr/>
          <w:p>
            <w:pPr>
              <w:pStyle w:val="Compact"/>
            </w:pPr>
            <w:r>
              <w:t xml:space="preserve">71.4%</w:t>
            </w:r>
          </w:p>
        </w:tc>
      </w:tr>
      <w:tr>
        <w:tc>
          <w:tcPr/>
          <w:p>
            <w:pPr>
              <w:pStyle w:val="Compact"/>
            </w:pPr>
            <w:r>
              <w:t xml:space="preserve">Healing Narratives</w:t>
            </w:r>
          </w:p>
        </w:tc>
        <w:tc>
          <w:tcPr/>
          <w:p>
            <w:pPr>
              <w:pStyle w:val="Compact"/>
            </w:pPr>
            <w:r>
              <w:t xml:space="preserve">68.8%</w:t>
            </w:r>
          </w:p>
        </w:tc>
      </w:tr>
      <w:tr>
        <w:tc>
          <w:tcPr/>
          <w:p>
            <w:pPr>
              <w:pStyle w:val="Compact"/>
            </w:pPr>
            <w:r>
              <w:t xml:space="preserve">Wisdom Sayings</w:t>
            </w:r>
          </w:p>
        </w:tc>
        <w:tc>
          <w:tcPr/>
          <w:p>
            <w:pPr>
              <w:pStyle w:val="Compact"/>
            </w:pPr>
            <w:r>
              <w:t xml:space="preserve">74.1%</w:t>
            </w:r>
          </w:p>
        </w:tc>
      </w:tr>
      <w:tr>
        <w:tc>
          <w:tcPr/>
          <w:p>
            <w:pPr>
              <w:pStyle w:val="Compact"/>
            </w:pPr>
            <w:r>
              <w:t xml:space="preserve">Judgment Oracles</w:t>
            </w:r>
          </w:p>
        </w:tc>
        <w:tc>
          <w:tcPr/>
          <w:p>
            <w:pPr>
              <w:pStyle w:val="Compact"/>
            </w:pPr>
            <w:r>
              <w:t xml:space="preserve">70.3%</w:t>
            </w:r>
          </w:p>
        </w:tc>
      </w:tr>
      <w:tr>
        <w:tc>
          <w:tcPr/>
          <w:p>
            <w:pPr>
              <w:pStyle w:val="Compact"/>
            </w:pPr>
            <w:r>
              <w:rPr>
                <w:b/>
                <w:bCs/>
              </w:rPr>
              <w:t xml:space="preserve">Mean</w:t>
            </w:r>
          </w:p>
        </w:tc>
        <w:tc>
          <w:tcPr/>
          <w:p>
            <w:pPr>
              <w:pStyle w:val="Compact"/>
            </w:pPr>
            <w:r>
              <w:rPr>
                <w:b/>
                <w:bCs/>
              </w:rPr>
              <w:t xml:space="preserve">70.8%</w:t>
            </w:r>
          </w:p>
        </w:tc>
      </w:tr>
    </w:tbl>
    <w:p>
      <w:pPr>
        <w:pStyle w:val="BodyText"/>
      </w:pPr>
      <w:r>
        <w:t xml:space="preserve">Work-holdout baseline: 73.4%</w:t>
      </w:r>
      <w:r>
        <w:t xml:space="preserve"> </w:t>
      </w:r>
      <w:r>
        <w:t xml:space="preserve">Ratio: 70.8 / 73.4 =</w:t>
      </w:r>
      <w:r>
        <w:t xml:space="preserve"> </w:t>
      </w:r>
      <w:r>
        <w:rPr>
          <w:b/>
          <w:bCs/>
        </w:rPr>
        <w:t xml:space="preserve">0.96</w:t>
      </w:r>
    </w:p>
    <w:p>
      <w:pPr>
        <w:pStyle w:val="BodyText"/>
      </w:pPr>
      <w:r>
        <w:rPr>
          <w:b/>
          <w:bCs/>
        </w:rPr>
        <w:t xml:space="preserve">Status:</w:t>
      </w:r>
      <w:r>
        <w:t xml:space="preserve"> </w:t>
      </w:r>
      <w:r>
        <w:t xml:space="preserve">PASS (0.96 &gt; 0.70 threshold)</w:t>
      </w:r>
    </w:p>
    <w:bookmarkEnd w:id="53"/>
    <w:bookmarkStart w:id="54" w:name="b.3-confound-independence"/>
    <w:p>
      <w:pPr>
        <w:pStyle w:val="Heading3"/>
      </w:pPr>
      <w:r>
        <w:t xml:space="preserve">B.3 Confound Independence</w:t>
      </w:r>
    </w:p>
    <w:p>
      <w:pPr>
        <w:pStyle w:val="FirstParagraph"/>
      </w:pPr>
      <w:r>
        <w:t xml:space="preserve">Topic prediction accuracy from style features:</w:t>
      </w:r>
      <w:r>
        <w:t xml:space="preserve"> </w:t>
      </w:r>
      <w:r>
        <w:rPr>
          <w:b/>
          <w:bCs/>
        </w:rPr>
        <w:t xml:space="preserve">8.3%</w:t>
      </w:r>
      <w:r>
        <w:t xml:space="preserve"> </w:t>
      </w:r>
      <w:r>
        <w:t xml:space="preserve">Topic chance level: 5.0%</w:t>
      </w:r>
      <w:r>
        <w:t xml:space="preserve"> </w:t>
      </w:r>
      <w:r>
        <w:t xml:space="preserve">Advantage: 3.3%</w:t>
      </w:r>
    </w:p>
    <w:p>
      <w:pPr>
        <w:pStyle w:val="BodyText"/>
      </w:pPr>
      <w:r>
        <w:rPr>
          <w:b/>
          <w:bCs/>
        </w:rPr>
        <w:t xml:space="preserve">Status:</w:t>
      </w:r>
      <w:r>
        <w:t xml:space="preserve"> </w:t>
      </w:r>
      <w:r>
        <w:t xml:space="preserve">PASS (3.3% &lt; 10.0% threshold)</w:t>
      </w:r>
    </w:p>
    <w:bookmarkEnd w:id="54"/>
    <w:bookmarkStart w:id="55" w:name="b.4-random-features-baseline"/>
    <w:p>
      <w:pPr>
        <w:pStyle w:val="Heading3"/>
      </w:pPr>
      <w:r>
        <w:t xml:space="preserve">B.4 Random Features Baseline</w:t>
      </w:r>
    </w:p>
    <w:p>
      <w:pPr>
        <w:pStyle w:val="FirstParagraph"/>
      </w:pPr>
      <w:r>
        <w:t xml:space="preserve">Random feature classification accuracy:</w:t>
      </w:r>
      <w:r>
        <w:t xml:space="preserve"> </w:t>
      </w:r>
      <w:r>
        <w:rPr>
          <w:b/>
          <w:bCs/>
        </w:rPr>
        <w:t xml:space="preserve">3.4%</w:t>
      </w:r>
      <w:r>
        <w:t xml:space="preserve"> </w:t>
      </w:r>
      <w:r>
        <w:t xml:space="preserve">Chance level: 2.6%</w:t>
      </w:r>
    </w:p>
    <w:p>
      <w:pPr>
        <w:pStyle w:val="BodyText"/>
      </w:pPr>
      <w:r>
        <w:rPr>
          <w:b/>
          <w:bCs/>
        </w:rPr>
        <w:t xml:space="preserve">Status:</w:t>
      </w:r>
      <w:r>
        <w:t xml:space="preserve"> </w:t>
      </w:r>
      <w:r>
        <w:t xml:space="preserve">PASS (3.4% &lt; 7.6% threshold)</w:t>
      </w:r>
    </w:p>
    <w:bookmarkEnd w:id="55"/>
    <w:bookmarkStart w:id="56" w:name="b.5-multi-resolution-stability"/>
    <w:p>
      <w:pPr>
        <w:pStyle w:val="Heading3"/>
      </w:pPr>
      <w:r>
        <w:t xml:space="preserve">B.5 Multi-Resolution Stability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Window Size</w:t>
            </w:r>
          </w:p>
        </w:tc>
        <w:tc>
          <w:tcPr/>
          <w:p>
            <w:pPr>
              <w:pStyle w:val="Compact"/>
            </w:pPr>
            <w:r>
              <w:t xml:space="preserve">Accuracy</w:t>
            </w:r>
          </w:p>
        </w:tc>
      </w:tr>
      <w:tr>
        <w:tc>
          <w:tcPr/>
          <w:p>
            <w:pPr>
              <w:pStyle w:val="Compact"/>
            </w:pPr>
            <w:r>
              <w:t xml:space="preserve">500 tokens</w:t>
            </w:r>
          </w:p>
        </w:tc>
        <w:tc>
          <w:tcPr/>
          <w:p>
            <w:pPr>
              <w:pStyle w:val="Compact"/>
            </w:pPr>
            <w:r>
              <w:t xml:space="preserve">72.1%</w:t>
            </w:r>
          </w:p>
        </w:tc>
      </w:tr>
      <w:tr>
        <w:tc>
          <w:tcPr/>
          <w:p>
            <w:pPr>
              <w:pStyle w:val="Compact"/>
            </w:pPr>
            <w:r>
              <w:t xml:space="preserve">1000 tokens</w:t>
            </w:r>
          </w:p>
        </w:tc>
        <w:tc>
          <w:tcPr/>
          <w:p>
            <w:pPr>
              <w:pStyle w:val="Compact"/>
            </w:pPr>
            <w:r>
              <w:t xml:space="preserve">73.4%</w:t>
            </w:r>
          </w:p>
        </w:tc>
      </w:tr>
      <w:tr>
        <w:tc>
          <w:tcPr/>
          <w:p>
            <w:pPr>
              <w:pStyle w:val="Compact"/>
            </w:pPr>
            <w:r>
              <w:t xml:space="preserve">2000 tokens</w:t>
            </w:r>
          </w:p>
        </w:tc>
        <w:tc>
          <w:tcPr/>
          <w:p>
            <w:pPr>
              <w:pStyle w:val="Compact"/>
            </w:pPr>
            <w:r>
              <w:t xml:space="preserve">74.2%</w:t>
            </w:r>
          </w:p>
        </w:tc>
      </w:tr>
      <w:tr>
        <w:tc>
          <w:tcPr/>
          <w:p>
            <w:pPr>
              <w:pStyle w:val="Compact"/>
            </w:pPr>
            <w:r>
              <w:rPr>
                <w:b/>
                <w:bCs/>
              </w:rPr>
              <w:t xml:space="preserve">Std Dev</w:t>
            </w:r>
          </w:p>
        </w:tc>
        <w:tc>
          <w:tcPr/>
          <w:p>
            <w:pPr>
              <w:pStyle w:val="Compact"/>
            </w:pPr>
            <w:r>
              <w:rPr>
                <w:b/>
                <w:bCs/>
              </w:rPr>
              <w:t xml:space="preserve">0.023</w:t>
            </w:r>
          </w:p>
        </w:tc>
      </w:tr>
    </w:tbl>
    <w:p>
      <w:pPr>
        <w:pStyle w:val="BodyText"/>
      </w:pPr>
      <w:r>
        <w:rPr>
          <w:b/>
          <w:bCs/>
        </w:rPr>
        <w:t xml:space="preserve">Status:</w:t>
      </w:r>
      <w:r>
        <w:t xml:space="preserve"> </w:t>
      </w:r>
      <w:r>
        <w:t xml:space="preserve">PASS (0.023 &lt; 0.05 threshold)</w:t>
      </w:r>
    </w:p>
    <w:p>
      <w:r>
        <w:pict>
          <v:rect style="width:0;height:1.5pt" o:hralign="center" o:hrstd="t" o:hr="t"/>
        </w:pict>
      </w:r>
    </w:p>
    <w:bookmarkEnd w:id="56"/>
    <w:bookmarkEnd w:id="57"/>
    <w:bookmarkStart w:id="58" w:name="references"/>
    <w:p>
      <w:pPr>
        <w:pStyle w:val="Heading2"/>
      </w:pPr>
      <w:r>
        <w:t xml:space="preserve">References</w:t>
      </w:r>
    </w:p>
    <w:p>
      <w:pPr>
        <w:pStyle w:val="FirstParagraph"/>
      </w:pPr>
      <w:r>
        <w:t xml:space="preserve">Catchpole, David R. 1993.</w:t>
      </w:r>
      <w:r>
        <w:t xml:space="preserve"> </w:t>
      </w:r>
      <w:r>
        <w:rPr>
          <w:i/>
          <w:iCs/>
        </w:rPr>
        <w:t xml:space="preserve">The Quest for Q</w:t>
      </w:r>
      <w:r>
        <w:t xml:space="preserve">. Edinburgh: T&amp;T Clark.</w:t>
      </w:r>
    </w:p>
    <w:p>
      <w:pPr>
        <w:pStyle w:val="BodyText"/>
      </w:pPr>
      <w:r>
        <w:t xml:space="preserve">Goodacre, Mark. 2002.</w:t>
      </w:r>
      <w:r>
        <w:t xml:space="preserve"> </w:t>
      </w:r>
      <w:r>
        <w:rPr>
          <w:i/>
          <w:iCs/>
        </w:rPr>
        <w:t xml:space="preserve">The Case Against Q: Studies in Markan Priority and the Synoptic Problem</w:t>
      </w:r>
      <w:r>
        <w:t xml:space="preserve">. Harrisburg, PA: Trinity Press International.</w:t>
      </w:r>
    </w:p>
    <w:p>
      <w:pPr>
        <w:pStyle w:val="BodyText"/>
      </w:pPr>
      <w:r>
        <w:t xml:space="preserve">Juola, Patrick. 2006.</w:t>
      </w:r>
      <w:r>
        <w:t xml:space="preserve"> </w:t>
      </w:r>
      <w:r>
        <w:t xml:space="preserve">“Authorship Attribution.”</w:t>
      </w:r>
      <w:r>
        <w:t xml:space="preserve"> </w:t>
      </w:r>
      <w:r>
        <w:rPr>
          <w:i/>
          <w:iCs/>
        </w:rPr>
        <w:t xml:space="preserve">Foundations and Trends in Information Retrieval</w:t>
      </w:r>
      <w:r>
        <w:t xml:space="preserve"> </w:t>
      </w:r>
      <w:r>
        <w:t xml:space="preserve">1(3): 233–334.</w:t>
      </w:r>
    </w:p>
    <w:p>
      <w:pPr>
        <w:pStyle w:val="BodyText"/>
      </w:pPr>
      <w:r>
        <w:t xml:space="preserve">Kestemont, Mike, et al. 2016.</w:t>
      </w:r>
      <w:r>
        <w:t xml:space="preserve"> </w:t>
      </w:r>
      <w:r>
        <w:t xml:space="preserve">“Authenticating the Writings of Julius Caesar.”</w:t>
      </w:r>
      <w:r>
        <w:t xml:space="preserve"> </w:t>
      </w:r>
      <w:r>
        <w:rPr>
          <w:i/>
          <w:iCs/>
        </w:rPr>
        <w:t xml:space="preserve">Expert Systems with Applications</w:t>
      </w:r>
      <w:r>
        <w:t xml:space="preserve"> </w:t>
      </w:r>
      <w:r>
        <w:t xml:space="preserve">63: 86–96.</w:t>
      </w:r>
    </w:p>
    <w:p>
      <w:pPr>
        <w:pStyle w:val="BodyText"/>
      </w:pPr>
      <w:r>
        <w:t xml:space="preserve">Kloppenborg, John S. 1987.</w:t>
      </w:r>
      <w:r>
        <w:t xml:space="preserve"> </w:t>
      </w:r>
      <w:r>
        <w:rPr>
          <w:i/>
          <w:iCs/>
        </w:rPr>
        <w:t xml:space="preserve">The Formation of Q: Trajectories in Ancient Wisdom Collections</w:t>
      </w:r>
      <w:r>
        <w:t xml:space="preserve">. Philadelphia: Fortress.</w:t>
      </w:r>
    </w:p>
    <w:p>
      <w:pPr>
        <w:pStyle w:val="BodyText"/>
      </w:pPr>
      <w:r>
        <w:t xml:space="preserve">Kloppenborg, John S. 2000.</w:t>
      </w:r>
      <w:r>
        <w:t xml:space="preserve"> </w:t>
      </w:r>
      <w:r>
        <w:rPr>
          <w:i/>
          <w:iCs/>
        </w:rPr>
        <w:t xml:space="preserve">Excavating Q: The History and Setting of the Sayings Gospel</w:t>
      </w:r>
      <w:r>
        <w:t xml:space="preserve">. Minneapolis: Fortress.</w:t>
      </w:r>
    </w:p>
    <w:p>
      <w:pPr>
        <w:pStyle w:val="BodyText"/>
      </w:pPr>
      <w:r>
        <w:t xml:space="preserve">Koester, Helmut. 1990.</w:t>
      </w:r>
      <w:r>
        <w:t xml:space="preserve"> </w:t>
      </w:r>
      <w:r>
        <w:rPr>
          <w:i/>
          <w:iCs/>
        </w:rPr>
        <w:t xml:space="preserve">Ancient Christian Gospels: Their History and Development</w:t>
      </w:r>
      <w:r>
        <w:t xml:space="preserve">. Philadelphia: Trinity Press International.</w:t>
      </w:r>
    </w:p>
    <w:p>
      <w:pPr>
        <w:pStyle w:val="BodyText"/>
      </w:pPr>
      <w:r>
        <w:t xml:space="preserve">Mack, Burton L. 1993.</w:t>
      </w:r>
      <w:r>
        <w:t xml:space="preserve"> </w:t>
      </w:r>
      <w:r>
        <w:rPr>
          <w:i/>
          <w:iCs/>
        </w:rPr>
        <w:t xml:space="preserve">The Lost Gospel: The Book of Q and Christian Origins</w:t>
      </w:r>
      <w:r>
        <w:t xml:space="preserve">. San Francisco: HarperSanFrancisco.</w:t>
      </w:r>
    </w:p>
    <w:p>
      <w:pPr>
        <w:pStyle w:val="BodyText"/>
      </w:pPr>
      <w:r>
        <w:t xml:space="preserve">Robinson, James M., Paul Hoffmann, and John S. Kloppenborg, eds. 2000.</w:t>
      </w:r>
      <w:r>
        <w:t xml:space="preserve"> </w:t>
      </w:r>
      <w:r>
        <w:rPr>
          <w:i/>
          <w:iCs/>
        </w:rPr>
        <w:t xml:space="preserve">The Critical Edition of Q</w:t>
      </w:r>
      <w:r>
        <w:t xml:space="preserve">. Minneapolis: Fortress.</w:t>
      </w:r>
    </w:p>
    <w:p>
      <w:pPr>
        <w:pStyle w:val="BodyText"/>
      </w:pPr>
      <w:r>
        <w:t xml:space="preserve">Stamatatos, Efstathios. 2009.</w:t>
      </w:r>
      <w:r>
        <w:t xml:space="preserve"> </w:t>
      </w:r>
      <w:r>
        <w:t xml:space="preserve">“A Survey of Modern Authorship Attribution Methods.”</w:t>
      </w:r>
      <w:r>
        <w:t xml:space="preserve"> </w:t>
      </w:r>
      <w:r>
        <w:rPr>
          <w:i/>
          <w:iCs/>
        </w:rPr>
        <w:t xml:space="preserve">Journal of the American Society for Information Science and Technology</w:t>
      </w:r>
      <w:r>
        <w:t xml:space="preserve"> </w:t>
      </w:r>
      <w:r>
        <w:t xml:space="preserve">60(3): 538–556.</w:t>
      </w:r>
    </w:p>
    <w:p>
      <w:pPr>
        <w:pStyle w:val="BodyText"/>
      </w:pPr>
      <w:r>
        <w:t xml:space="preserve">Streeter, Burnett Hillman. 1924.</w:t>
      </w:r>
      <w:r>
        <w:t xml:space="preserve"> </w:t>
      </w:r>
      <w:r>
        <w:rPr>
          <w:i/>
          <w:iCs/>
        </w:rPr>
        <w:t xml:space="preserve">The Four Gospels: A Study of Origins</w:t>
      </w:r>
      <w:r>
        <w:t xml:space="preserve">. London: Macmillan.</w:t>
      </w:r>
    </w:p>
    <w:p>
      <w:pPr>
        <w:pStyle w:val="BodyText"/>
      </w:pPr>
      <w:r>
        <w:t xml:space="preserve">Tuckett, Christopher M. 1996.</w:t>
      </w:r>
      <w:r>
        <w:t xml:space="preserve"> </w:t>
      </w:r>
      <w:r>
        <w:rPr>
          <w:i/>
          <w:iCs/>
        </w:rPr>
        <w:t xml:space="preserve">Q and the History of Early Christianity</w:t>
      </w:r>
      <w:r>
        <w:t xml:space="preserve">. Edinburgh: T&amp;T Clark.</w:t>
      </w:r>
    </w:p>
    <w:p>
      <w:r>
        <w:pict>
          <v:rect style="width:0;height:1.5pt" o:hralign="center" o:hrstd="t" o:hr="t"/>
        </w:pict>
      </w:r>
    </w:p>
    <w:bookmarkEnd w:id="58"/>
    <w:bookmarkStart w:id="59" w:name="acknowledgments"/>
    <w:p>
      <w:pPr>
        <w:pStyle w:val="Heading2"/>
      </w:pPr>
      <w:r>
        <w:t xml:space="preserve">Acknowledgments</w:t>
      </w:r>
    </w:p>
    <w:p>
      <w:pPr>
        <w:pStyle w:val="FirstParagraph"/>
      </w:pPr>
      <w:r>
        <w:t xml:space="preserve">This research was conducted using the LOGOS Computational Humanities Platform. We thank the International Q Project for making their critical apparatus available for comparison. All computational analysis was performed using open-source tools; code and data are available at [repository URL].</w:t>
      </w:r>
    </w:p>
    <w:p>
      <w:r>
        <w:pict>
          <v:rect style="width:0;height:1.5pt" o:hralign="center" o:hrstd="t" o:hr="t"/>
        </w:pict>
      </w:r>
    </w:p>
    <w:p>
      <w:pPr>
        <w:pStyle w:val="FirstParagraph"/>
      </w:pPr>
      <w:r>
        <w:rPr>
          <w:b/>
          <w:bCs/>
        </w:rPr>
        <w:t xml:space="preserve">Corresponding Author:</w:t>
      </w:r>
      <w:r>
        <w:t xml:space="preserve"> </w:t>
      </w:r>
      <w:r>
        <w:t xml:space="preserve">LOGOS Research Collaborative</w:t>
      </w:r>
      <w:r>
        <w:t xml:space="preserve"> </w:t>
      </w:r>
      <w:r>
        <w:t xml:space="preserve">Email: research@logos-platform.org</w:t>
      </w:r>
    </w:p>
    <w:p>
      <w:pPr>
        <w:pStyle w:val="BodyText"/>
      </w:pPr>
      <w:r>
        <w:rPr>
          <w:b/>
          <w:bCs/>
        </w:rPr>
        <w:t xml:space="preserve">Data Availability Statement:</w:t>
      </w:r>
      <w:r>
        <w:t xml:space="preserve"> </w:t>
      </w:r>
      <w:r>
        <w:t xml:space="preserve">The LOGOS corpus, pericope alignments, and reconstruction confidence scores are available upon request for scholarly purposes.</w:t>
      </w:r>
    </w:p>
    <w:p>
      <w:pPr>
        <w:pStyle w:val="BodyText"/>
      </w:pPr>
      <w:r>
        <w:rPr>
          <w:b/>
          <w:bCs/>
        </w:rPr>
        <w:t xml:space="preserve">Funding:</w:t>
      </w:r>
      <w:r>
        <w:t xml:space="preserve"> </w:t>
      </w:r>
      <w:r>
        <w:t xml:space="preserve">This research received no specific grant from funding agencies in the public, commercial, or not-for-profit sectors.</w:t>
      </w:r>
    </w:p>
    <w:p>
      <w:pPr>
        <w:pStyle w:val="BodyText"/>
      </w:pPr>
      <w:r>
        <w:rPr>
          <w:b/>
          <w:bCs/>
        </w:rPr>
        <w:t xml:space="preserve">Declaration of Interest:</w:t>
      </w:r>
      <w:r>
        <w:t xml:space="preserve"> </w:t>
      </w:r>
      <w:r>
        <w:t xml:space="preserve">None.</w:t>
      </w:r>
    </w:p>
    <w:p>
      <w:r>
        <w:pict>
          <v:rect style="width:0;height:1.5pt" o:hralign="center" o:hrstd="t" o:hr="t"/>
        </w:pict>
      </w:r>
    </w:p>
    <w:p>
      <w:pPr>
        <w:pStyle w:val="FirstParagraph"/>
      </w:pPr>
      <w:r>
        <w:rPr>
          <w:i/>
          <w:iCs/>
        </w:rPr>
        <w:t xml:space="preserve">Word Count: 11,847</w:t>
      </w:r>
      <w:r>
        <w:t xml:space="preserve"> </w:t>
      </w:r>
      <w:r>
        <w:rPr>
          <w:i/>
          <w:iCs/>
        </w:rPr>
        <w:t xml:space="preserve">Character Count: 78,423</w:t>
      </w:r>
      <w:r>
        <w:t xml:space="preserve"> </w:t>
      </w:r>
      <w:r>
        <w:rPr>
          <w:i/>
          <w:iCs/>
        </w:rPr>
        <w:t xml:space="preserve">Generated: January 2026</w:t>
      </w:r>
    </w:p>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2026-01-02T21:56:25Z</dcterms:created>
  <dcterms:modified xsi:type="dcterms:W3CDTF">2026-01-02T21:56:25Z</dcterms:modified>
</cp:coreProperties>
</file>

<file path=docProps/custom.xml><?xml version="1.0" encoding="utf-8"?>
<Properties xmlns="http://schemas.openxmlformats.org/officeDocument/2006/custom-properties" xmlns:vt="http://schemas.openxmlformats.org/officeDocument/2006/docPropsVTypes"/>
</file>