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3346863b15136947ad07e9d404dc66ae05a2fd8"/>
    <w:p>
      <w:pPr>
        <w:pStyle w:val="Heading1"/>
      </w:pPr>
      <w:r>
        <w:t xml:space="preserve">Computational Approaches to Q Source Analysis: A Methodological Framework with Calibration Transparency</w:t>
      </w:r>
    </w:p>
    <w:p>
      <w:r>
        <w:pict>
          <v:rect style="width:0;height:1.5pt" o:hralign="center" o:hrstd="t" o:hr="t"/>
        </w:pict>
      </w:r>
    </w:p>
    <w:p>
      <w:pPr>
        <w:pStyle w:val="FirstParagraph"/>
      </w:pPr>
      <w:r>
        <w:rPr>
          <w:b/>
          <w:bCs/>
        </w:rPr>
        <w:t xml:space="preserve">Authors:</w:t>
      </w:r>
      <w:r>
        <w:t xml:space="preserve"> </w:t>
      </w:r>
      <w:r>
        <w:t xml:space="preserve">LOGOS Research Collaborative</w:t>
      </w:r>
    </w:p>
    <w:p>
      <w:pPr>
        <w:pStyle w:val="BodyText"/>
      </w:pPr>
      <w:r>
        <w:rPr>
          <w:b/>
          <w:bCs/>
        </w:rPr>
        <w:t xml:space="preserve">Date:</w:t>
      </w:r>
      <w:r>
        <w:t xml:space="preserve"> </w:t>
      </w:r>
      <w:r>
        <w:t xml:space="preserve">January 2026</w:t>
      </w:r>
    </w:p>
    <w:p>
      <w:pPr>
        <w:pStyle w:val="BodyText"/>
      </w:pPr>
      <w:r>
        <w:rPr>
          <w:b/>
          <w:bCs/>
        </w:rPr>
        <w:t xml:space="preserve">Status:</w:t>
      </w:r>
      <w:r>
        <w:t xml:space="preserve"> </w:t>
      </w:r>
      <w:r>
        <w:t xml:space="preserve">Methodology Paper (Preliminary Results)</w:t>
      </w:r>
    </w:p>
    <w:p>
      <w:pPr>
        <w:pStyle w:val="BodyText"/>
      </w:pPr>
      <w:r>
        <w:rPr>
          <w:b/>
          <w:bCs/>
        </w:rPr>
        <w:t xml:space="preserve">Keywords:</w:t>
      </w:r>
      <w:r>
        <w:t xml:space="preserve"> </w:t>
      </w:r>
      <w:r>
        <w:t xml:space="preserve">Q Source, Synoptic Problem, Stylometry, Computational Text Analysis, Falsification Gates, Calibration</w:t>
      </w:r>
    </w:p>
    <w:p>
      <w:r>
        <w:pict>
          <v:rect style="width:0;height:1.5pt" o:hralign="center" o:hrstd="t" o:hr="t"/>
        </w:pict>
      </w:r>
    </w:p>
    <w:bookmarkStart w:id="9" w:name="abstract"/>
    <w:p>
      <w:pPr>
        <w:pStyle w:val="Heading2"/>
      </w:pPr>
      <w:r>
        <w:t xml:space="preserve">Abstract</w:t>
      </w:r>
    </w:p>
    <w:p>
      <w:pPr>
        <w:pStyle w:val="FirstParagraph"/>
      </w:pPr>
      <w:r>
        <w:t xml:space="preserve">This study presents a methodological framework for computational analysis of the hypothetical Q Source using meaning-anchored residual stylometry with rigorous falsification validation. We describe the implementation of five falsification gates and report transparent calibration results on a corpus of 38,746 style residuals and 2,378 translated passages. Our calibration achieves 47.5% accuracy in translator identification (2.4x above chance), with 4/5 falsification gates passing. Gate 2 (topic holdout generalization) fails, indicating the current methodology partially relies on topic features. We provide honest assessment of current capabilities and limitations, demonstrating that while stylometric signal is detectable, the system does not yet meet the 70% accuracy threshold required for high-confidence source reconstruction claims. This transparency enables the scholarly community to evaluate the methodology’s readiness for application to Q source analysis.</w:t>
      </w:r>
    </w:p>
    <w:p>
      <w:pPr>
        <w:pStyle w:val="BodyText"/>
      </w:pPr>
      <w:r>
        <w:rPr>
          <w:b/>
          <w:bCs/>
        </w:rPr>
        <w:t xml:space="preserve">Word count:</w:t>
      </w:r>
      <w:r>
        <w:t xml:space="preserve"> </w:t>
      </w:r>
      <w:r>
        <w:t xml:space="preserve">~8,000</w:t>
      </w:r>
    </w:p>
    <w:p>
      <w:r>
        <w:pict>
          <v:rect style="width:0;height:1.5pt" o:hralign="center" o:hrstd="t" o:hr="t"/>
        </w:pict>
      </w:r>
    </w:p>
    <w:bookmarkEnd w:id="9"/>
    <w:bookmarkStart w:id="12" w:name="introduction"/>
    <w:p>
      <w:pPr>
        <w:pStyle w:val="Heading2"/>
      </w:pPr>
      <w:r>
        <w:t xml:space="preserve">1. Introduction</w:t>
      </w:r>
    </w:p>
    <w:bookmarkStart w:id="10" w:name="Xd3c352fdf4024bcac46d1ef3ea54c6dd93edd01"/>
    <w:p>
      <w:pPr>
        <w:pStyle w:val="Heading3"/>
      </w:pPr>
      <w:r>
        <w:t xml:space="preserve">1.1 The Synoptic Problem and the Q Hypothesis</w:t>
      </w:r>
    </w:p>
    <w:p>
      <w:pPr>
        <w:pStyle w:val="FirstParagraph"/>
      </w:pPr>
      <w:r>
        <w:t xml:space="preserve">The Synoptic Problem has occupied New Testament scholarship for over two centuries. The Two-Source Hypothesis posits that Matthew and Luke independently used Mark as a primary source, supplemented by a now-lost source designated</w:t>
      </w:r>
      <w:r>
        <w:t xml:space="preserve"> </w:t>
      </w:r>
      <w:r>
        <w:t xml:space="preserve">“Q”</w:t>
      </w:r>
      <w:r>
        <w:t xml:space="preserve"> </w:t>
      </w:r>
      <w:r>
        <w:t xml:space="preserve">(German</w:t>
      </w:r>
      <w:r>
        <w:t xml:space="preserve"> </w:t>
      </w:r>
      <w:r>
        <w:rPr>
          <w:i/>
          <w:iCs/>
        </w:rPr>
        <w:t xml:space="preserve">Quelle</w:t>
      </w:r>
      <w:r>
        <w:t xml:space="preserve">) to explain their extensive agreements in non-Markan material (Streeter 1924; Kloppenborg 1987).</w:t>
      </w:r>
    </w:p>
    <w:p>
      <w:pPr>
        <w:pStyle w:val="BodyText"/>
      </w:pPr>
      <w:r>
        <w:t xml:space="preserve">Q’s hypothetical status creates a methodological challenge: how can we study a document that exists only inferentially? This paper presents a computational framework designed to address this challenge while maintaining rigorous calibration transparency.</w:t>
      </w:r>
    </w:p>
    <w:bookmarkEnd w:id="10"/>
    <w:bookmarkStart w:id="11" w:name="the-calibration-problem"/>
    <w:p>
      <w:pPr>
        <w:pStyle w:val="Heading3"/>
      </w:pPr>
      <w:r>
        <w:t xml:space="preserve">1.2 The Calibration Problem</w:t>
      </w:r>
    </w:p>
    <w:p>
      <w:pPr>
        <w:pStyle w:val="FirstParagraph"/>
      </w:pPr>
      <w:r>
        <w:t xml:space="preserve">Previous computational approaches to ancient source criticism have suffered from a lack of transparent calibration. Claims of high accuracy in source identification often lack:</w:t>
      </w:r>
    </w:p>
    <w:p>
      <w:pPr>
        <w:pStyle w:val="Compact"/>
        <w:numPr>
          <w:ilvl w:val="0"/>
          <w:numId w:val="1001"/>
        </w:numPr>
      </w:pPr>
      <w:r>
        <w:rPr>
          <w:b/>
          <w:bCs/>
        </w:rPr>
        <w:t xml:space="preserve">Baseline comparisons</w:t>
      </w:r>
      <w:r>
        <w:t xml:space="preserve"> </w:t>
      </w:r>
      <w:r>
        <w:t xml:space="preserve">(chance performance)</w:t>
      </w:r>
    </w:p>
    <w:p>
      <w:pPr>
        <w:pStyle w:val="Compact"/>
        <w:numPr>
          <w:ilvl w:val="0"/>
          <w:numId w:val="1001"/>
        </w:numPr>
      </w:pPr>
      <w:r>
        <w:rPr>
          <w:b/>
          <w:bCs/>
        </w:rPr>
        <w:t xml:space="preserve">Falsification testing</w:t>
      </w:r>
      <w:r>
        <w:t xml:space="preserve"> </w:t>
      </w:r>
      <w:r>
        <w:t xml:space="preserve">(can the system be fooled?)</w:t>
      </w:r>
    </w:p>
    <w:p>
      <w:pPr>
        <w:pStyle w:val="Compact"/>
        <w:numPr>
          <w:ilvl w:val="0"/>
          <w:numId w:val="1001"/>
        </w:numPr>
      </w:pPr>
      <w:r>
        <w:rPr>
          <w:b/>
          <w:bCs/>
        </w:rPr>
        <w:t xml:space="preserve">Generalization evidence</w:t>
      </w:r>
      <w:r>
        <w:t xml:space="preserve"> </w:t>
      </w:r>
      <w:r>
        <w:t xml:space="preserve">(does it work on new data?)</w:t>
      </w:r>
    </w:p>
    <w:p>
      <w:pPr>
        <w:pStyle w:val="Compact"/>
        <w:numPr>
          <w:ilvl w:val="0"/>
          <w:numId w:val="1001"/>
        </w:numPr>
      </w:pPr>
      <w:r>
        <w:rPr>
          <w:b/>
          <w:bCs/>
        </w:rPr>
        <w:t xml:space="preserve">Honest error reporting</w:t>
      </w:r>
      <w:r>
        <w:t xml:space="preserve"> </w:t>
      </w:r>
      <w:r>
        <w:t xml:space="preserve">(what doesn’t work?)</w:t>
      </w:r>
    </w:p>
    <w:p>
      <w:pPr>
        <w:pStyle w:val="FirstParagraph"/>
      </w:pPr>
      <w:r>
        <w:t xml:space="preserve">This study prioritizes calibration transparency over impressive-sounding claims.</w:t>
      </w:r>
    </w:p>
    <w:p>
      <w:r>
        <w:pict>
          <v:rect style="width:0;height:1.5pt" o:hralign="center" o:hrstd="t" o:hr="t"/>
        </w:pict>
      </w:r>
    </w:p>
    <w:bookmarkEnd w:id="11"/>
    <w:bookmarkEnd w:id="12"/>
    <w:bookmarkStart w:id="18" w:name="methodology"/>
    <w:p>
      <w:pPr>
        <w:pStyle w:val="Heading2"/>
      </w:pPr>
      <w:r>
        <w:t xml:space="preserve">2. Methodology</w:t>
      </w:r>
    </w:p>
    <w:bookmarkStart w:id="13" w:name="corpus-and-data"/>
    <w:p>
      <w:pPr>
        <w:pStyle w:val="Heading3"/>
      </w:pPr>
      <w:r>
        <w:t xml:space="preserve">2.1 Corpus and Data</w:t>
      </w:r>
    </w:p>
    <w:p>
      <w:pPr>
        <w:pStyle w:val="FirstParagraph"/>
      </w:pPr>
      <w:r>
        <w:t xml:space="preserve">Our analysis draws on the LOGOS corpus: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Count</w:t>
            </w:r>
          </w:p>
        </w:tc>
      </w:tr>
      <w:tr>
        <w:tc>
          <w:tcPr/>
          <w:p>
            <w:pPr>
              <w:pStyle w:val="Compact"/>
            </w:pPr>
            <w:r>
              <w:t xml:space="preserve">Total style residuals</w:t>
            </w:r>
          </w:p>
        </w:tc>
        <w:tc>
          <w:tcPr/>
          <w:p>
            <w:pPr>
              <w:pStyle w:val="Compact"/>
            </w:pPr>
            <w:r>
              <w:t xml:space="preserve">38,746</w:t>
            </w:r>
          </w:p>
        </w:tc>
      </w:tr>
      <w:tr>
        <w:tc>
          <w:tcPr/>
          <w:p>
            <w:pPr>
              <w:pStyle w:val="Compact"/>
            </w:pPr>
            <w:r>
              <w:t xml:space="preserve">Translations with embeddings</w:t>
            </w:r>
          </w:p>
        </w:tc>
        <w:tc>
          <w:tcPr/>
          <w:p>
            <w:pPr>
              <w:pStyle w:val="Compact"/>
            </w:pPr>
            <w:r>
              <w:t xml:space="preserve">2,378</w:t>
            </w:r>
          </w:p>
        </w:tc>
      </w:tr>
      <w:tr>
        <w:tc>
          <w:tcPr/>
          <w:p>
            <w:pPr>
              <w:pStyle w:val="Compact"/>
            </w:pPr>
            <w:r>
              <w:t xml:space="preserve">Named translators (excluding catch-all)</w:t>
            </w:r>
          </w:p>
        </w:tc>
        <w:tc>
          <w:tcPr/>
          <w:p>
            <w:pPr>
              <w:pStyle w:val="Compact"/>
            </w:pPr>
            <w:r>
              <w:t xml:space="preserve">11</w:t>
            </w:r>
          </w:p>
        </w:tc>
      </w:tr>
      <w:tr>
        <w:tc>
          <w:tcPr/>
          <w:p>
            <w:pPr>
              <w:pStyle w:val="Compact"/>
            </w:pPr>
            <w:r>
              <w:t xml:space="preserve">Translator centroids</w:t>
            </w:r>
          </w:p>
        </w:tc>
        <w:tc>
          <w:tcPr/>
          <w:p>
            <w:pPr>
              <w:pStyle w:val="Compact"/>
            </w:pPr>
            <w:r>
              <w:t xml:space="preserve">12</w:t>
            </w:r>
          </w:p>
        </w:tc>
      </w:tr>
      <w:tr>
        <w:tc>
          <w:tcPr/>
          <w:p>
            <w:pPr>
              <w:pStyle w:val="Compact"/>
            </w:pPr>
            <w:r>
              <w:t xml:space="preserve">Triple tradition pericopes</w:t>
            </w:r>
          </w:p>
        </w:tc>
        <w:tc>
          <w:tcPr/>
          <w:p>
            <w:pPr>
              <w:pStyle w:val="Compact"/>
            </w:pPr>
            <w:r>
              <w:t xml:space="preserve">4</w:t>
            </w:r>
          </w:p>
        </w:tc>
      </w:tr>
      <w:tr>
        <w:tc>
          <w:tcPr/>
          <w:p>
            <w:pPr>
              <w:pStyle w:val="Compact"/>
            </w:pPr>
            <w:r>
              <w:t xml:space="preserve">Double tradition pericopes</w:t>
            </w:r>
          </w:p>
        </w:tc>
        <w:tc>
          <w:tcPr/>
          <w:p>
            <w:pPr>
              <w:pStyle w:val="Compact"/>
            </w:pPr>
            <w:r>
              <w:t xml:space="preserve">2</w:t>
            </w:r>
          </w:p>
        </w:tc>
      </w:tr>
    </w:tbl>
    <w:p>
      <w:pPr>
        <w:pStyle w:val="BodyText"/>
      </w:pPr>
      <w:r>
        <w:rPr>
          <w:b/>
          <w:bCs/>
        </w:rPr>
        <w:t xml:space="preserve">Limitation:</w:t>
      </w:r>
      <w:r>
        <w:t xml:space="preserve"> </w:t>
      </w:r>
      <w:r>
        <w:t xml:space="preserve">Synoptic gospel texts (Matthew, Mark, Luke full text) are not currently in the database, preventing the Mark reconstruction benchmark.</w:t>
      </w:r>
    </w:p>
    <w:bookmarkEnd w:id="13"/>
    <w:bookmarkStart w:id="16" w:name="meaning-anchored-residual-stylometry"/>
    <w:p>
      <w:pPr>
        <w:pStyle w:val="Heading3"/>
      </w:pPr>
      <w:r>
        <w:t xml:space="preserve">2.2 Meaning-Anchored Residual Stylometry</w:t>
      </w:r>
    </w:p>
    <w:bookmarkStart w:id="14" w:name="core-algorithm"/>
    <w:p>
      <w:pPr>
        <w:pStyle w:val="Heading4"/>
      </w:pPr>
      <w:r>
        <w:t xml:space="preserve">2.2.1 Core Algorithm</w:t>
      </w:r>
    </w:p>
    <w:p>
      <w:pPr>
        <w:pStyle w:val="FirstParagraph"/>
      </w:pPr>
      <w:r>
        <w:t xml:space="preserve">For a text segment</w:t>
      </w:r>
      <w:r>
        <w:t xml:space="preserve"> </w:t>
      </w:r>
      <w:r>
        <w:rPr>
          <w:i/>
          <w:iCs/>
        </w:rPr>
        <w:t xml:space="preserve">i</w:t>
      </w:r>
      <w:r>
        <w:t xml:space="preserve"> </w:t>
      </w:r>
      <w:r>
        <w:t xml:space="preserve">in meaning cluster</w:t>
      </w:r>
      <w:r>
        <w:t xml:space="preserve"> </w:t>
      </w:r>
      <w:r>
        <w:rPr>
          <w:i/>
          <w:iCs/>
        </w:rPr>
        <w:t xml:space="preserve">t</w:t>
      </w:r>
      <w:r>
        <w:t xml:space="preserve">:</w:t>
      </w:r>
    </w:p>
    <w:p>
      <w:pPr>
        <w:pStyle w:val="SourceCode"/>
      </w:pPr>
      <w:r>
        <w:rPr>
          <w:rStyle w:val="VerbatimChar"/>
        </w:rPr>
        <w:t xml:space="preserve">Raw style: x_i</w:t>
      </w:r>
      <w:r>
        <w:br/>
      </w:r>
      <w:r>
        <w:rPr>
          <w:rStyle w:val="VerbatimChar"/>
        </w:rPr>
        <w:t xml:space="preserve">Cluster mean: μ_t</w:t>
      </w:r>
      <w:r>
        <w:br/>
      </w:r>
      <w:r>
        <w:rPr>
          <w:rStyle w:val="VerbatimChar"/>
        </w:rPr>
        <w:t xml:space="preserve">Cluster covariance: Σ_t</w:t>
      </w:r>
      <w:r>
        <w:br/>
      </w:r>
      <w:r>
        <w:rPr>
          <w:rStyle w:val="VerbatimChar"/>
        </w:rPr>
        <w:t xml:space="preserve">Residual: r_i = x_i - μ_t</w:t>
      </w:r>
      <w:r>
        <w:br/>
      </w:r>
      <w:r>
        <w:rPr>
          <w:rStyle w:val="VerbatimChar"/>
        </w:rPr>
        <w:t xml:space="preserve">Whitened residual: r'_i = Σ_t^(-1/2) · r_i</w:t>
      </w:r>
    </w:p>
    <w:p>
      <w:pPr>
        <w:pStyle w:val="FirstParagraph"/>
      </w:pPr>
      <w:r>
        <w:t xml:space="preserve">The whitened residual represents how a segment deviates from what its meaning context normally forces.</w:t>
      </w:r>
    </w:p>
    <w:bookmarkEnd w:id="14"/>
    <w:bookmarkStart w:id="15" w:name="feature-extraction"/>
    <w:p>
      <w:pPr>
        <w:pStyle w:val="Heading4"/>
      </w:pPr>
      <w:r>
        <w:t xml:space="preserve">2.2.2 Feature Extraction</w:t>
      </w:r>
    </w:p>
    <w:p>
      <w:pPr>
        <w:pStyle w:val="FirstParagraph"/>
      </w:pPr>
      <w:r>
        <w:rPr>
          <w:b/>
          <w:bCs/>
        </w:rPr>
        <w:t xml:space="preserve">Function Words (Primary Features):</w:t>
      </w:r>
      <w:r>
        <w:t xml:space="preserve"> </w:t>
      </w:r>
      <w:r>
        <w:t xml:space="preserve">- 50+ English function words for translation analysis</w:t>
      </w:r>
      <w:r>
        <w:t xml:space="preserve"> </w:t>
      </w:r>
      <w:r>
        <w:t xml:space="preserve">- Frequencies normalized per 1,000 tokens</w:t>
      </w:r>
      <w:r>
        <w:t xml:space="preserve"> </w:t>
      </w:r>
      <w:r>
        <w:t xml:space="preserve">- These features have been shown to be more robust to topic confounds</w:t>
      </w:r>
    </w:p>
    <w:p>
      <w:pPr>
        <w:pStyle w:val="BodyText"/>
      </w:pPr>
      <w:r>
        <w:rPr>
          <w:b/>
          <w:bCs/>
        </w:rPr>
        <w:t xml:space="preserve">500-Word Chunks:</w:t>
      </w:r>
      <w:r>
        <w:t xml:space="preserve"> </w:t>
      </w:r>
      <w:r>
        <w:t xml:space="preserve">- Texts segmented into non-overlapping 500-word chunks</w:t>
      </w:r>
      <w:r>
        <w:t xml:space="preserve"> </w:t>
      </w:r>
      <w:r>
        <w:t xml:space="preserve">- Provides sufficient token count for reliable frequency estimation</w:t>
      </w:r>
    </w:p>
    <w:bookmarkEnd w:id="15"/>
    <w:bookmarkEnd w:id="16"/>
    <w:bookmarkStart w:id="17" w:name="five-falsification-gates"/>
    <w:p>
      <w:pPr>
        <w:pStyle w:val="Heading3"/>
      </w:pPr>
      <w:r>
        <w:t xml:space="preserve">2.3 Five Falsification Gates</w:t>
      </w:r>
    </w:p>
    <w:p>
      <w:pPr>
        <w:pStyle w:val="FirstParagraph"/>
      </w:pPr>
      <w:r>
        <w:t xml:space="preserve">We enforce five mandatory tests that any stylometric claim must pass: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Gate</w:t>
            </w:r>
          </w:p>
        </w:tc>
        <w:tc>
          <w:tcPr/>
          <w:p>
            <w:pPr>
              <w:pStyle w:val="Compact"/>
            </w:pPr>
            <w:r>
              <w:t xml:space="preserve">Test</w:t>
            </w:r>
          </w:p>
        </w:tc>
        <w:tc>
          <w:tcPr/>
          <w:p>
            <w:pPr>
              <w:pStyle w:val="Compact"/>
            </w:pPr>
            <w:r>
              <w:t xml:space="preserve">Purpose</w:t>
            </w:r>
          </w:p>
        </w:tc>
      </w:tr>
      <w:tr>
        <w:tc>
          <w:tcPr/>
          <w:p>
            <w:pPr>
              <w:pStyle w:val="Compact"/>
            </w:pPr>
            <w:r>
              <w:t xml:space="preserve">1</w:t>
            </w:r>
          </w:p>
        </w:tc>
        <w:tc>
          <w:tcPr/>
          <w:p>
            <w:pPr>
              <w:pStyle w:val="Compact"/>
            </w:pPr>
            <w:r>
              <w:t xml:space="preserve">Label Permutation</w:t>
            </w:r>
          </w:p>
        </w:tc>
        <w:tc>
          <w:tcPr/>
          <w:p>
            <w:pPr>
              <w:pStyle w:val="Compact"/>
            </w:pPr>
            <w:r>
              <w:t xml:space="preserve">Shuffled labels must collapse to chance</w:t>
            </w:r>
          </w:p>
        </w:tc>
      </w:tr>
      <w:tr>
        <w:tc>
          <w:tcPr/>
          <w:p>
            <w:pPr>
              <w:pStyle w:val="Compact"/>
            </w:pPr>
            <w:r>
              <w:t xml:space="preserve">2</w:t>
            </w:r>
          </w:p>
        </w:tc>
        <w:tc>
          <w:tcPr/>
          <w:p>
            <w:pPr>
              <w:pStyle w:val="Compact"/>
            </w:pPr>
            <w:r>
              <w:t xml:space="preserve">Topic Holdout</w:t>
            </w:r>
          </w:p>
        </w:tc>
        <w:tc>
          <w:tcPr/>
          <w:p>
            <w:pPr>
              <w:pStyle w:val="Compact"/>
            </w:pPr>
            <w:r>
              <w:t xml:space="preserve">Must generalize across meaning clusters</w:t>
            </w:r>
          </w:p>
        </w:tc>
      </w:tr>
      <w:tr>
        <w:tc>
          <w:tcPr/>
          <w:p>
            <w:pPr>
              <w:pStyle w:val="Compact"/>
            </w:pPr>
            <w:r>
              <w:t xml:space="preserve">3</w:t>
            </w:r>
          </w:p>
        </w:tc>
        <w:tc>
          <w:tcPr/>
          <w:p>
            <w:pPr>
              <w:pStyle w:val="Compact"/>
            </w:pPr>
            <w:r>
              <w:t xml:space="preserve">Confound Check</w:t>
            </w:r>
          </w:p>
        </w:tc>
        <w:tc>
          <w:tcPr/>
          <w:p>
            <w:pPr>
              <w:pStyle w:val="Compact"/>
            </w:pPr>
            <w:r>
              <w:t xml:space="preserve">Style must NOT predict topic</w:t>
            </w:r>
          </w:p>
        </w:tc>
      </w:tr>
      <w:tr>
        <w:tc>
          <w:tcPr/>
          <w:p>
            <w:pPr>
              <w:pStyle w:val="Compact"/>
            </w:pPr>
            <w:r>
              <w:t xml:space="preserve">4</w:t>
            </w:r>
          </w:p>
        </w:tc>
        <w:tc>
          <w:tcPr/>
          <w:p>
            <w:pPr>
              <w:pStyle w:val="Compact"/>
            </w:pPr>
            <w:r>
              <w:t xml:space="preserve">Random Features</w:t>
            </w:r>
          </w:p>
        </w:tc>
        <w:tc>
          <w:tcPr/>
          <w:p>
            <w:pPr>
              <w:pStyle w:val="Compact"/>
            </w:pPr>
            <w:r>
              <w:t xml:space="preserve">Random noise must achieve chance only</w:t>
            </w:r>
          </w:p>
        </w:tc>
      </w:tr>
      <w:tr>
        <w:tc>
          <w:tcPr/>
          <w:p>
            <w:pPr>
              <w:pStyle w:val="Compact"/>
            </w:pPr>
            <w:r>
              <w:t xml:space="preserve">5</w:t>
            </w:r>
          </w:p>
        </w:tc>
        <w:tc>
          <w:tcPr/>
          <w:p>
            <w:pPr>
              <w:pStyle w:val="Compact"/>
            </w:pPr>
            <w:r>
              <w:t xml:space="preserve">Stability</w:t>
            </w:r>
          </w:p>
        </w:tc>
        <w:tc>
          <w:tcPr/>
          <w:p>
            <w:pPr>
              <w:pStyle w:val="Compact"/>
            </w:pPr>
            <w:r>
              <w:t xml:space="preserve">Results must be consistent across folds</w:t>
            </w:r>
          </w:p>
        </w:tc>
      </w:tr>
    </w:tbl>
    <w:p>
      <w:r>
        <w:pict>
          <v:rect style="width:0;height:1.5pt" o:hralign="center" o:hrstd="t" o:hr="t"/>
        </w:pict>
      </w:r>
    </w:p>
    <w:bookmarkEnd w:id="17"/>
    <w:bookmarkEnd w:id="18"/>
    <w:bookmarkStart w:id="26" w:name="calibration-results"/>
    <w:p>
      <w:pPr>
        <w:pStyle w:val="Heading2"/>
      </w:pPr>
      <w:r>
        <w:t xml:space="preserve">3. Calibration Results</w:t>
      </w:r>
    </w:p>
    <w:bookmarkStart w:id="19" w:name="gate-1-style-separability"/>
    <w:p>
      <w:pPr>
        <w:pStyle w:val="Heading3"/>
      </w:pPr>
      <w:r>
        <w:t xml:space="preserve">3.1 Gate 1: Style Separability</w:t>
      </w:r>
    </w:p>
    <w:p>
      <w:pPr>
        <w:pStyle w:val="FirstParagraph"/>
      </w:pPr>
      <w:r>
        <w:rPr>
          <w:b/>
          <w:bCs/>
        </w:rPr>
        <w:t xml:space="preserve">Embedding-Based Approach (Failed):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Value</w:t>
            </w:r>
          </w:p>
        </w:tc>
        <w:tc>
          <w:tcPr/>
          <w:p>
            <w:pPr>
              <w:pStyle w:val="Compact"/>
            </w:pPr>
            <w:r>
              <w:t xml:space="preserve">Threshold</w:t>
            </w:r>
          </w:p>
        </w:tc>
        <w:tc>
          <w:tcPr/>
          <w:p>
            <w:pPr>
              <w:pStyle w:val="Compact"/>
            </w:pPr>
            <w:r>
              <w:t xml:space="preserve">Status</w:t>
            </w:r>
          </w:p>
        </w:tc>
      </w:tr>
      <w:tr>
        <w:tc>
          <w:tcPr/>
          <w:p>
            <w:pPr>
              <w:pStyle w:val="Compact"/>
            </w:pPr>
            <w:r>
              <w:t xml:space="preserve">Top-1 Accuracy</w:t>
            </w:r>
          </w:p>
        </w:tc>
        <w:tc>
          <w:tcPr/>
          <w:p>
            <w:pPr>
              <w:pStyle w:val="Compact"/>
            </w:pPr>
            <w:r>
              <w:t xml:space="preserve">0.152</w:t>
            </w:r>
          </w:p>
        </w:tc>
        <w:tc>
          <w:tcPr/>
          <w:p>
            <w:pPr>
              <w:pStyle w:val="Compact"/>
            </w:pPr>
            <w:r>
              <w:t xml:space="preserve">0.70</w:t>
            </w:r>
          </w:p>
        </w:tc>
        <w:tc>
          <w:tcPr/>
          <w:p>
            <w:pPr>
              <w:pStyle w:val="Compact"/>
            </w:pPr>
            <w:r>
              <w:t xml:space="preserve">FAIL</w:t>
            </w:r>
          </w:p>
        </w:tc>
      </w:tr>
      <w:tr>
        <w:tc>
          <w:tcPr/>
          <w:p>
            <w:pPr>
              <w:pStyle w:val="Compact"/>
            </w:pPr>
            <w:r>
              <w:t xml:space="preserve">Top-3 Accuracy</w:t>
            </w:r>
          </w:p>
        </w:tc>
        <w:tc>
          <w:tcPr/>
          <w:p>
            <w:pPr>
              <w:pStyle w:val="Compact"/>
            </w:pPr>
            <w:r>
              <w:t xml:space="preserve">0.388</w:t>
            </w:r>
          </w:p>
        </w:tc>
        <w:tc>
          <w:tcPr/>
          <w:p>
            <w:pPr>
              <w:pStyle w:val="Compact"/>
            </w:pPr>
            <w:r>
              <w:t xml:space="preserve">0.85</w:t>
            </w:r>
          </w:p>
        </w:tc>
        <w:tc>
          <w:tcPr/>
          <w:p>
            <w:pPr>
              <w:pStyle w:val="Compact"/>
            </w:pPr>
            <w:r>
              <w:t xml:space="preserve">FAIL</w:t>
            </w:r>
          </w:p>
        </w:tc>
      </w:tr>
      <w:tr>
        <w:tc>
          <w:tcPr/>
          <w:p>
            <w:pPr>
              <w:pStyle w:val="Compact"/>
            </w:pPr>
            <w:r>
              <w:t xml:space="preserve">ECE</w:t>
            </w:r>
          </w:p>
        </w:tc>
        <w:tc>
          <w:tcPr/>
          <w:p>
            <w:pPr>
              <w:pStyle w:val="Compact"/>
            </w:pPr>
            <w:r>
              <w:t xml:space="preserve">0.089</w:t>
            </w:r>
          </w:p>
        </w:tc>
        <w:tc>
          <w:tcPr/>
          <w:p>
            <w:pPr>
              <w:pStyle w:val="Compact"/>
            </w:pPr>
            <w:r>
              <w:t xml:space="preserve">0.05</w:t>
            </w:r>
          </w:p>
        </w:tc>
        <w:tc>
          <w:tcPr/>
          <w:p>
            <w:pPr>
              <w:pStyle w:val="Compact"/>
            </w:pPr>
            <w:r>
              <w:t xml:space="preserve">FAIL</w:t>
            </w:r>
          </w:p>
        </w:tc>
      </w:tr>
      <w:tr>
        <w:tc>
          <w:tcPr/>
          <w:p>
            <w:pPr>
              <w:pStyle w:val="Compact"/>
            </w:pPr>
            <w:r>
              <w:t xml:space="preserve">NMI</w:t>
            </w:r>
          </w:p>
        </w:tc>
        <w:tc>
          <w:tcPr/>
          <w:p>
            <w:pPr>
              <w:pStyle w:val="Compact"/>
            </w:pPr>
            <w:r>
              <w:t xml:space="preserve">0.122</w:t>
            </w:r>
          </w:p>
        </w:tc>
        <w:tc>
          <w:tcPr/>
          <w:p>
            <w:pPr>
              <w:pStyle w:val="Compact"/>
            </w:pPr>
            <w:r>
              <w:t xml:space="preserve">0.60</w:t>
            </w:r>
          </w:p>
        </w:tc>
        <w:tc>
          <w:tcPr/>
          <w:p>
            <w:pPr>
              <w:pStyle w:val="Compact"/>
            </w:pPr>
            <w:r>
              <w:t xml:space="preserve">FAIL</w:t>
            </w:r>
          </w:p>
        </w:tc>
      </w:tr>
    </w:tbl>
    <w:p>
      <w:pPr>
        <w:pStyle w:val="BodyText"/>
      </w:pPr>
      <w:r>
        <w:rPr>
          <w:b/>
          <w:bCs/>
        </w:rPr>
        <w:t xml:space="preserve">Function-Word Approach (Improved):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Value</w:t>
            </w:r>
          </w:p>
        </w:tc>
        <w:tc>
          <w:tcPr/>
          <w:p>
            <w:pPr>
              <w:pStyle w:val="Compact"/>
            </w:pPr>
            <w:r>
              <w:t xml:space="preserve">Threshold</w:t>
            </w:r>
          </w:p>
        </w:tc>
        <w:tc>
          <w:tcPr/>
          <w:p>
            <w:pPr>
              <w:pStyle w:val="Compact"/>
            </w:pPr>
            <w:r>
              <w:t xml:space="preserve">Status</w:t>
            </w:r>
          </w:p>
        </w:tc>
      </w:tr>
      <w:tr>
        <w:tc>
          <w:tcPr/>
          <w:p>
            <w:pPr>
              <w:pStyle w:val="Compact"/>
            </w:pPr>
            <w:r>
              <w:t xml:space="preserve">Top-1 Accuracy</w:t>
            </w:r>
          </w:p>
        </w:tc>
        <w:tc>
          <w:tcPr/>
          <w:p>
            <w:pPr>
              <w:pStyle w:val="Compact"/>
            </w:pPr>
            <w:r>
              <w:t xml:space="preserve">0.475</w:t>
            </w:r>
          </w:p>
        </w:tc>
        <w:tc>
          <w:tcPr/>
          <w:p>
            <w:pPr>
              <w:pStyle w:val="Compact"/>
            </w:pPr>
            <w:r>
              <w:t xml:space="preserve">0.70</w:t>
            </w:r>
          </w:p>
        </w:tc>
        <w:tc>
          <w:tcPr/>
          <w:p>
            <w:pPr>
              <w:pStyle w:val="Compact"/>
            </w:pPr>
            <w:r>
              <w:t xml:space="preserve">FAIL</w:t>
            </w:r>
          </w:p>
        </w:tc>
      </w:tr>
      <w:tr>
        <w:tc>
          <w:tcPr/>
          <w:p>
            <w:pPr>
              <w:pStyle w:val="Compact"/>
            </w:pPr>
            <w:r>
              <w:t xml:space="preserve">Macro F1</w:t>
            </w:r>
          </w:p>
        </w:tc>
        <w:tc>
          <w:tcPr/>
          <w:p>
            <w:pPr>
              <w:pStyle w:val="Compact"/>
            </w:pPr>
            <w:r>
              <w:t xml:space="preserve">0.453</w:t>
            </w:r>
          </w:p>
        </w:tc>
        <w:tc>
          <w:tcPr/>
          <w:p>
            <w:pPr>
              <w:pStyle w:val="Compact"/>
            </w:pPr>
            <w:r>
              <w:t xml:space="preserve">-</w:t>
            </w:r>
          </w:p>
        </w:tc>
        <w:tc>
          <w:tcPr/>
          <w:p>
            <w:pPr>
              <w:pStyle w:val="Compact"/>
            </w:pPr>
            <w:r>
              <w:t xml:space="preserve">-</w:t>
            </w:r>
          </w:p>
        </w:tc>
      </w:tr>
      <w:tr>
        <w:tc>
          <w:tcPr/>
          <w:p>
            <w:pPr>
              <w:pStyle w:val="Compact"/>
            </w:pPr>
            <w:r>
              <w:t xml:space="preserve">Improvement over chance</w:t>
            </w:r>
          </w:p>
        </w:tc>
        <w:tc>
          <w:tcPr/>
          <w:p>
            <w:pPr>
              <w:pStyle w:val="Compact"/>
            </w:pPr>
            <w:r>
              <w:t xml:space="preserve">2.4x</w:t>
            </w:r>
          </w:p>
        </w:tc>
        <w:tc>
          <w:tcPr/>
          <w:p>
            <w:pPr>
              <w:pStyle w:val="Compact"/>
            </w:pPr>
            <w:r>
              <w:t xml:space="preserve">-</w:t>
            </w:r>
          </w:p>
        </w:tc>
        <w:tc>
          <w:tcPr/>
          <w:p>
            <w:pPr>
              <w:pStyle w:val="Compact"/>
            </w:pPr>
            <w:r>
              <w:t xml:space="preserve">-</w:t>
            </w:r>
          </w:p>
        </w:tc>
      </w:tr>
    </w:tbl>
    <w:p>
      <w:pPr>
        <w:pStyle w:val="BodyText"/>
      </w:pPr>
      <w:r>
        <w:rPr>
          <w:b/>
          <w:bCs/>
        </w:rPr>
        <w:t xml:space="preserve">Per-Translator Performance: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Translator</w:t>
            </w:r>
          </w:p>
        </w:tc>
        <w:tc>
          <w:tcPr/>
          <w:p>
            <w:pPr>
              <w:pStyle w:val="Compact"/>
            </w:pPr>
            <w:r>
              <w:t xml:space="preserve">Precision</w:t>
            </w:r>
          </w:p>
        </w:tc>
        <w:tc>
          <w:tcPr/>
          <w:p>
            <w:pPr>
              <w:pStyle w:val="Compact"/>
            </w:pPr>
            <w:r>
              <w:t xml:space="preserve">Recall</w:t>
            </w:r>
          </w:p>
        </w:tc>
        <w:tc>
          <w:tcPr/>
          <w:p>
            <w:pPr>
              <w:pStyle w:val="Compact"/>
            </w:pPr>
            <w:r>
              <w:t xml:space="preserve">F1</w:t>
            </w:r>
          </w:p>
        </w:tc>
        <w:tc>
          <w:tcPr/>
          <w:p>
            <w:pPr>
              <w:pStyle w:val="Compact"/>
            </w:pPr>
            <w:r>
              <w:t xml:space="preserve">n</w:t>
            </w:r>
          </w:p>
        </w:tc>
      </w:tr>
      <w:tr>
        <w:tc>
          <w:tcPr/>
          <w:p>
            <w:pPr>
              <w:pStyle w:val="Compact"/>
            </w:pPr>
            <w:r>
              <w:t xml:space="preserve">R.C. Seaton</w:t>
            </w:r>
          </w:p>
        </w:tc>
        <w:tc>
          <w:tcPr/>
          <w:p>
            <w:pPr>
              <w:pStyle w:val="Compact"/>
            </w:pPr>
            <w:r>
              <w:t xml:space="preserve">0.64</w:t>
            </w:r>
          </w:p>
        </w:tc>
        <w:tc>
          <w:tcPr/>
          <w:p>
            <w:pPr>
              <w:pStyle w:val="Compact"/>
            </w:pPr>
            <w:r>
              <w:t xml:space="preserve">0.93</w:t>
            </w:r>
          </w:p>
        </w:tc>
        <w:tc>
          <w:tcPr/>
          <w:p>
            <w:pPr>
              <w:pStyle w:val="Compact"/>
            </w:pPr>
            <w:r>
              <w:rPr>
                <w:b/>
                <w:bCs/>
              </w:rPr>
              <w:t xml:space="preserve">0.76</w:t>
            </w:r>
          </w:p>
        </w:tc>
        <w:tc>
          <w:tcPr/>
          <w:p>
            <w:pPr>
              <w:pStyle w:val="Compact"/>
            </w:pPr>
            <w:r>
              <w:t xml:space="preserve">88</w:t>
            </w:r>
          </w:p>
        </w:tc>
      </w:tr>
      <w:tr>
        <w:tc>
          <w:tcPr/>
          <w:p>
            <w:pPr>
              <w:pStyle w:val="Compact"/>
            </w:pPr>
            <w:r>
              <w:t xml:space="preserve">W.H.S. Jones</w:t>
            </w:r>
          </w:p>
        </w:tc>
        <w:tc>
          <w:tcPr/>
          <w:p>
            <w:pPr>
              <w:pStyle w:val="Compact"/>
            </w:pPr>
            <w:r>
              <w:t xml:space="preserve">0.40</w:t>
            </w:r>
          </w:p>
        </w:tc>
        <w:tc>
          <w:tcPr/>
          <w:p>
            <w:pPr>
              <w:pStyle w:val="Compact"/>
            </w:pPr>
            <w:r>
              <w:t xml:space="preserve">0.41</w:t>
            </w:r>
          </w:p>
        </w:tc>
        <w:tc>
          <w:tcPr/>
          <w:p>
            <w:pPr>
              <w:pStyle w:val="Compact"/>
            </w:pPr>
            <w:r>
              <w:t xml:space="preserve">0.41</w:t>
            </w:r>
          </w:p>
        </w:tc>
        <w:tc>
          <w:tcPr/>
          <w:p>
            <w:pPr>
              <w:pStyle w:val="Compact"/>
            </w:pPr>
            <w:r>
              <w:t xml:space="preserve">88</w:t>
            </w:r>
          </w:p>
        </w:tc>
      </w:tr>
      <w:tr>
        <w:tc>
          <w:tcPr/>
          <w:p>
            <w:pPr>
              <w:pStyle w:val="Compact"/>
            </w:pPr>
            <w:r>
              <w:t xml:space="preserve">A.S. Way</w:t>
            </w:r>
          </w:p>
        </w:tc>
        <w:tc>
          <w:tcPr/>
          <w:p>
            <w:pPr>
              <w:pStyle w:val="Compact"/>
            </w:pPr>
            <w:r>
              <w:t xml:space="preserve">0.38</w:t>
            </w:r>
          </w:p>
        </w:tc>
        <w:tc>
          <w:tcPr/>
          <w:p>
            <w:pPr>
              <w:pStyle w:val="Compact"/>
            </w:pPr>
            <w:r>
              <w:t xml:space="preserve">0.49</w:t>
            </w:r>
          </w:p>
        </w:tc>
        <w:tc>
          <w:tcPr/>
          <w:p>
            <w:pPr>
              <w:pStyle w:val="Compact"/>
            </w:pPr>
            <w:r>
              <w:t xml:space="preserve">0.43</w:t>
            </w:r>
          </w:p>
        </w:tc>
        <w:tc>
          <w:tcPr/>
          <w:p>
            <w:pPr>
              <w:pStyle w:val="Compact"/>
            </w:pPr>
            <w:r>
              <w:t xml:space="preserve">88</w:t>
            </w:r>
          </w:p>
        </w:tc>
      </w:tr>
      <w:tr>
        <w:tc>
          <w:tcPr/>
          <w:p>
            <w:pPr>
              <w:pStyle w:val="Compact"/>
            </w:pPr>
            <w:r>
              <w:t xml:space="preserve">J.M. Edmonds</w:t>
            </w:r>
          </w:p>
        </w:tc>
        <w:tc>
          <w:tcPr/>
          <w:p>
            <w:pPr>
              <w:pStyle w:val="Compact"/>
            </w:pPr>
            <w:r>
              <w:t xml:space="preserve">0.43</w:t>
            </w:r>
          </w:p>
        </w:tc>
        <w:tc>
          <w:tcPr/>
          <w:p>
            <w:pPr>
              <w:pStyle w:val="Compact"/>
            </w:pPr>
            <w:r>
              <w:t xml:space="preserve">0.31</w:t>
            </w:r>
          </w:p>
        </w:tc>
        <w:tc>
          <w:tcPr/>
          <w:p>
            <w:pPr>
              <w:pStyle w:val="Compact"/>
            </w:pPr>
            <w:r>
              <w:t xml:space="preserve">0.36</w:t>
            </w:r>
          </w:p>
        </w:tc>
        <w:tc>
          <w:tcPr/>
          <w:p>
            <w:pPr>
              <w:pStyle w:val="Compact"/>
            </w:pPr>
            <w:r>
              <w:t xml:space="preserve">88</w:t>
            </w:r>
          </w:p>
        </w:tc>
      </w:tr>
      <w:tr>
        <w:tc>
          <w:tcPr/>
          <w:p>
            <w:pPr>
              <w:pStyle w:val="Compact"/>
            </w:pPr>
            <w:r>
              <w:t xml:space="preserve">A.D. Godley</w:t>
            </w:r>
          </w:p>
        </w:tc>
        <w:tc>
          <w:tcPr/>
          <w:p>
            <w:pPr>
              <w:pStyle w:val="Compact"/>
            </w:pPr>
            <w:r>
              <w:t xml:space="preserve">0.45</w:t>
            </w:r>
          </w:p>
        </w:tc>
        <w:tc>
          <w:tcPr/>
          <w:p>
            <w:pPr>
              <w:pStyle w:val="Compact"/>
            </w:pPr>
            <w:r>
              <w:t xml:space="preserve">0.24</w:t>
            </w:r>
          </w:p>
        </w:tc>
        <w:tc>
          <w:tcPr/>
          <w:p>
            <w:pPr>
              <w:pStyle w:val="Compact"/>
            </w:pPr>
            <w:r>
              <w:t xml:space="preserve">0.31</w:t>
            </w:r>
          </w:p>
        </w:tc>
        <w:tc>
          <w:tcPr/>
          <w:p>
            <w:pPr>
              <w:pStyle w:val="Compact"/>
            </w:pPr>
            <w:r>
              <w:t xml:space="preserve">88</w:t>
            </w:r>
          </w:p>
        </w:tc>
      </w:tr>
    </w:tbl>
    <w:p>
      <w:pPr>
        <w:pStyle w:val="BodyText"/>
      </w:pPr>
      <w:r>
        <w:rPr>
          <w:b/>
          <w:bCs/>
        </w:rPr>
        <w:t xml:space="preserve">Finding:</w:t>
      </w:r>
      <w:r>
        <w:t xml:space="preserve"> </w:t>
      </w:r>
      <w:r>
        <w:t xml:space="preserve">R.C. Seaton is readily identifiable (76% F1), suggesting his translation style is distinctive. Other translators show moderate differentiation.</w:t>
      </w:r>
    </w:p>
    <w:bookmarkEnd w:id="19"/>
    <w:bookmarkStart w:id="25" w:name="five-falsification-gates-results"/>
    <w:p>
      <w:pPr>
        <w:pStyle w:val="Heading3"/>
      </w:pPr>
      <w:r>
        <w:t xml:space="preserve">3.2 Five Falsification Gates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Gate</w:t>
            </w:r>
          </w:p>
        </w:tc>
        <w:tc>
          <w:tcPr/>
          <w:p>
            <w:pPr>
              <w:pStyle w:val="Compact"/>
            </w:pPr>
            <w:r>
              <w:t xml:space="preserve">Description</w:t>
            </w:r>
          </w:p>
        </w:tc>
        <w:tc>
          <w:tcPr/>
          <w:p>
            <w:pPr>
              <w:pStyle w:val="Compact"/>
            </w:pPr>
            <w:r>
              <w:t xml:space="preserve">Metric</w:t>
            </w:r>
          </w:p>
        </w:tc>
        <w:tc>
          <w:tcPr/>
          <w:p>
            <w:pPr>
              <w:pStyle w:val="Compact"/>
            </w:pPr>
            <w:r>
              <w:t xml:space="preserve">Threshold</w:t>
            </w:r>
          </w:p>
        </w:tc>
        <w:tc>
          <w:tcPr/>
          <w:p>
            <w:pPr>
              <w:pStyle w:val="Compact"/>
            </w:pPr>
            <w:r>
              <w:t xml:space="preserve">Status</w:t>
            </w:r>
          </w:p>
        </w:tc>
      </w:tr>
      <w:tr>
        <w:tc>
          <w:tcPr/>
          <w:p>
            <w:pPr>
              <w:pStyle w:val="Compact"/>
            </w:pPr>
            <w:r>
              <w:t xml:space="preserve">1</w:t>
            </w:r>
          </w:p>
        </w:tc>
        <w:tc>
          <w:tcPr/>
          <w:p>
            <w:pPr>
              <w:pStyle w:val="Compact"/>
            </w:pPr>
            <w:r>
              <w:t xml:space="preserve">Label Permutation</w:t>
            </w:r>
          </w:p>
        </w:tc>
        <w:tc>
          <w:tcPr/>
          <w:p>
            <w:pPr>
              <w:pStyle w:val="Compact"/>
            </w:pPr>
            <w:r>
              <w:t xml:space="preserve">0.249</w:t>
            </w:r>
          </w:p>
        </w:tc>
        <w:tc>
          <w:tcPr/>
          <w:p>
            <w:pPr>
              <w:pStyle w:val="Compact"/>
            </w:pPr>
            <w:r>
              <w:t xml:space="preserve">&lt; 0.25</w:t>
            </w:r>
          </w:p>
        </w:tc>
        <w:tc>
          <w:tcPr/>
          <w:p>
            <w:pPr>
              <w:pStyle w:val="Compact"/>
            </w:pPr>
            <w:r>
              <w:rPr>
                <w:b/>
                <w:bCs/>
              </w:rPr>
              <w:t xml:space="preserve">PASS</w:t>
            </w:r>
          </w:p>
        </w:tc>
      </w:tr>
      <w:tr>
        <w:tc>
          <w:tcPr/>
          <w:p>
            <w:pPr>
              <w:pStyle w:val="Compact"/>
            </w:pPr>
            <w:r>
              <w:t xml:space="preserve">2</w:t>
            </w:r>
          </w:p>
        </w:tc>
        <w:tc>
          <w:tcPr/>
          <w:p>
            <w:pPr>
              <w:pStyle w:val="Compact"/>
            </w:pPr>
            <w:r>
              <w:t xml:space="preserve">Topic Holdout</w:t>
            </w:r>
          </w:p>
        </w:tc>
        <w:tc>
          <w:tcPr/>
          <w:p>
            <w:pPr>
              <w:pStyle w:val="Compact"/>
            </w:pPr>
            <w:r>
              <w:t xml:space="preserve">0.130 ratio</w:t>
            </w:r>
          </w:p>
        </w:tc>
        <w:tc>
          <w:tcPr/>
          <w:p>
            <w:pPr>
              <w:pStyle w:val="Compact"/>
            </w:pPr>
            <w:r>
              <w:t xml:space="preserve">&gt; 0.70</w:t>
            </w:r>
          </w:p>
        </w:tc>
        <w:tc>
          <w:tcPr/>
          <w:p>
            <w:pPr>
              <w:pStyle w:val="Compact"/>
            </w:pPr>
            <w:r>
              <w:t xml:space="preserve">FAIL</w:t>
            </w:r>
          </w:p>
        </w:tc>
      </w:tr>
      <w:tr>
        <w:tc>
          <w:tcPr/>
          <w:p>
            <w:pPr>
              <w:pStyle w:val="Compact"/>
            </w:pPr>
            <w:r>
              <w:t xml:space="preserve">3</w:t>
            </w:r>
          </w:p>
        </w:tc>
        <w:tc>
          <w:tcPr/>
          <w:p>
            <w:pPr>
              <w:pStyle w:val="Compact"/>
            </w:pPr>
            <w:r>
              <w:t xml:space="preserve">Confound Check</w:t>
            </w:r>
          </w:p>
        </w:tc>
        <w:tc>
          <w:tcPr/>
          <w:p>
            <w:pPr>
              <w:pStyle w:val="Compact"/>
            </w:pPr>
            <w:r>
              <w:t xml:space="preserve">0.048</w:t>
            </w:r>
          </w:p>
        </w:tc>
        <w:tc>
          <w:tcPr/>
          <w:p>
            <w:pPr>
              <w:pStyle w:val="Compact"/>
            </w:pPr>
            <w:r>
              <w:t xml:space="preserve">&lt; 0.10</w:t>
            </w:r>
          </w:p>
        </w:tc>
        <w:tc>
          <w:tcPr/>
          <w:p>
            <w:pPr>
              <w:pStyle w:val="Compact"/>
            </w:pPr>
            <w:r>
              <w:rPr>
                <w:b/>
                <w:bCs/>
              </w:rPr>
              <w:t xml:space="preserve">PASS</w:t>
            </w:r>
          </w:p>
        </w:tc>
      </w:tr>
      <w:tr>
        <w:tc>
          <w:tcPr/>
          <w:p>
            <w:pPr>
              <w:pStyle w:val="Compact"/>
            </w:pPr>
            <w:r>
              <w:t xml:space="preserve">4</w:t>
            </w:r>
          </w:p>
        </w:tc>
        <w:tc>
          <w:tcPr/>
          <w:p>
            <w:pPr>
              <w:pStyle w:val="Compact"/>
            </w:pPr>
            <w:r>
              <w:t xml:space="preserve">Random Features</w:t>
            </w:r>
          </w:p>
        </w:tc>
        <w:tc>
          <w:tcPr/>
          <w:p>
            <w:pPr>
              <w:pStyle w:val="Compact"/>
            </w:pPr>
            <w:r>
              <w:t xml:space="preserve">0.250</w:t>
            </w:r>
          </w:p>
        </w:tc>
        <w:tc>
          <w:tcPr/>
          <w:p>
            <w:pPr>
              <w:pStyle w:val="Compact"/>
            </w:pPr>
            <w:r>
              <w:t xml:space="preserve">&lt; 0.30</w:t>
            </w:r>
          </w:p>
        </w:tc>
        <w:tc>
          <w:tcPr/>
          <w:p>
            <w:pPr>
              <w:pStyle w:val="Compact"/>
            </w:pPr>
            <w:r>
              <w:rPr>
                <w:b/>
                <w:bCs/>
              </w:rPr>
              <w:t xml:space="preserve">PASS</w:t>
            </w:r>
          </w:p>
        </w:tc>
      </w:tr>
      <w:tr>
        <w:tc>
          <w:tcPr/>
          <w:p>
            <w:pPr>
              <w:pStyle w:val="Compact"/>
            </w:pPr>
            <w:r>
              <w:t xml:space="preserve">5</w:t>
            </w:r>
          </w:p>
        </w:tc>
        <w:tc>
          <w:tcPr/>
          <w:p>
            <w:pPr>
              <w:pStyle w:val="Compact"/>
            </w:pPr>
            <w:r>
              <w:t xml:space="preserve">Stability</w:t>
            </w:r>
          </w:p>
        </w:tc>
        <w:tc>
          <w:tcPr/>
          <w:p>
            <w:pPr>
              <w:pStyle w:val="Compact"/>
            </w:pPr>
            <w:r>
              <w:t xml:space="preserve">0.022 std</w:t>
            </w:r>
          </w:p>
        </w:tc>
        <w:tc>
          <w:tcPr/>
          <w:p>
            <w:pPr>
              <w:pStyle w:val="Compact"/>
            </w:pPr>
            <w:r>
              <w:t xml:space="preserve">&lt; 0.05</w:t>
            </w:r>
          </w:p>
        </w:tc>
        <w:tc>
          <w:tcPr/>
          <w:p>
            <w:pPr>
              <w:pStyle w:val="Compact"/>
            </w:pPr>
            <w:r>
              <w:rPr>
                <w:b/>
                <w:bCs/>
              </w:rPr>
              <w:t xml:space="preserve">PASS</w:t>
            </w:r>
          </w:p>
        </w:tc>
      </w:tr>
    </w:tbl>
    <w:p>
      <w:pPr>
        <w:pStyle w:val="BodyText"/>
      </w:pPr>
      <w:r>
        <w:rPr>
          <w:b/>
          <w:bCs/>
        </w:rPr>
        <w:t xml:space="preserve">Gates Passed: 4/5</w:t>
      </w:r>
    </w:p>
    <w:bookmarkStart w:id="20" w:name="gate-1-analysis-pass"/>
    <w:p>
      <w:pPr>
        <w:pStyle w:val="Heading4"/>
      </w:pPr>
      <w:r>
        <w:t xml:space="preserve">Gate 1 Analysis (PASS)</w:t>
      </w:r>
    </w:p>
    <w:p>
      <w:pPr>
        <w:pStyle w:val="Compact"/>
        <w:numPr>
          <w:ilvl w:val="0"/>
          <w:numId w:val="1002"/>
        </w:numPr>
      </w:pPr>
      <w:r>
        <w:t xml:space="preserve">Real accuracy: 0.318</w:t>
      </w:r>
    </w:p>
    <w:p>
      <w:pPr>
        <w:pStyle w:val="Compact"/>
        <w:numPr>
          <w:ilvl w:val="0"/>
          <w:numId w:val="1002"/>
        </w:numPr>
      </w:pPr>
      <w:r>
        <w:t xml:space="preserve">Permuted accuracy: 0.249 (near 0.200 chance)</w:t>
      </w:r>
    </w:p>
    <w:p>
      <w:pPr>
        <w:pStyle w:val="Compact"/>
        <w:numPr>
          <w:ilvl w:val="0"/>
          <w:numId w:val="1002"/>
        </w:numPr>
      </w:pPr>
      <w:r>
        <w:rPr>
          <w:b/>
          <w:bCs/>
        </w:rPr>
        <w:t xml:space="preserve">Interpretation:</w:t>
      </w:r>
      <w:r>
        <w:t xml:space="preserve"> </w:t>
      </w:r>
      <w:r>
        <w:t xml:space="preserve">The signal is genuine, not random artifact</w:t>
      </w:r>
    </w:p>
    <w:bookmarkEnd w:id="20"/>
    <w:bookmarkStart w:id="21" w:name="gate-2-analysis-fail"/>
    <w:p>
      <w:pPr>
        <w:pStyle w:val="Heading4"/>
      </w:pPr>
      <w:r>
        <w:t xml:space="preserve">Gate 2 Analysis (FAIL)</w:t>
      </w:r>
    </w:p>
    <w:p>
      <w:pPr>
        <w:pStyle w:val="Compact"/>
        <w:numPr>
          <w:ilvl w:val="0"/>
          <w:numId w:val="1003"/>
        </w:numPr>
      </w:pPr>
      <w:r>
        <w:t xml:space="preserve">Work holdout accuracy: 0.318</w:t>
      </w:r>
    </w:p>
    <w:p>
      <w:pPr>
        <w:pStyle w:val="Compact"/>
        <w:numPr>
          <w:ilvl w:val="0"/>
          <w:numId w:val="1003"/>
        </w:numPr>
      </w:pPr>
      <w:r>
        <w:t xml:space="preserve">Topic holdout accuracy: 0.042</w:t>
      </w:r>
    </w:p>
    <w:p>
      <w:pPr>
        <w:pStyle w:val="Compact"/>
        <w:numPr>
          <w:ilvl w:val="0"/>
          <w:numId w:val="1003"/>
        </w:numPr>
      </w:pPr>
      <w:r>
        <w:t xml:space="preserve">Ratio: 0.130 (required: 0.70)</w:t>
      </w:r>
    </w:p>
    <w:p>
      <w:pPr>
        <w:pStyle w:val="Compact"/>
        <w:numPr>
          <w:ilvl w:val="0"/>
          <w:numId w:val="1003"/>
        </w:numPr>
      </w:pPr>
      <w:r>
        <w:rPr>
          <w:b/>
          <w:bCs/>
        </w:rPr>
        <w:t xml:space="preserve">Interpretation:</w:t>
      </w:r>
      <w:r>
        <w:t xml:space="preserve"> </w:t>
      </w:r>
      <w:r>
        <w:t xml:space="preserve">Model fails to generalize across meaning clusters, indicating partial topic dependence</w:t>
      </w:r>
    </w:p>
    <w:bookmarkEnd w:id="21"/>
    <w:bookmarkStart w:id="22" w:name="gate-3-analysis-pass"/>
    <w:p>
      <w:pPr>
        <w:pStyle w:val="Heading4"/>
      </w:pPr>
      <w:r>
        <w:t xml:space="preserve">Gate 3 Analysis (PASS)</w:t>
      </w:r>
    </w:p>
    <w:p>
      <w:pPr>
        <w:pStyle w:val="Compact"/>
        <w:numPr>
          <w:ilvl w:val="0"/>
          <w:numId w:val="1004"/>
        </w:numPr>
      </w:pPr>
      <w:r>
        <w:t xml:space="preserve">Topic predictability from style: 0.098</w:t>
      </w:r>
    </w:p>
    <w:p>
      <w:pPr>
        <w:pStyle w:val="Compact"/>
        <w:numPr>
          <w:ilvl w:val="0"/>
          <w:numId w:val="1004"/>
        </w:numPr>
      </w:pPr>
      <w:r>
        <w:t xml:space="preserve">Topic chance: 0.050</w:t>
      </w:r>
    </w:p>
    <w:p>
      <w:pPr>
        <w:pStyle w:val="Compact"/>
        <w:numPr>
          <w:ilvl w:val="0"/>
          <w:numId w:val="1004"/>
        </w:numPr>
      </w:pPr>
      <w:r>
        <w:t xml:space="preserve">Confound advantage: 0.048</w:t>
      </w:r>
    </w:p>
    <w:p>
      <w:pPr>
        <w:pStyle w:val="Compact"/>
        <w:numPr>
          <w:ilvl w:val="0"/>
          <w:numId w:val="1004"/>
        </w:numPr>
      </w:pPr>
      <w:r>
        <w:rPr>
          <w:b/>
          <w:bCs/>
        </w:rPr>
        <w:t xml:space="preserve">Interpretation:</w:t>
      </w:r>
      <w:r>
        <w:t xml:space="preserve"> </w:t>
      </w:r>
      <w:r>
        <w:t xml:space="preserve">Style features do not strongly predict topic</w:t>
      </w:r>
    </w:p>
    <w:bookmarkEnd w:id="22"/>
    <w:bookmarkStart w:id="23" w:name="gate-4-analysis-pass"/>
    <w:p>
      <w:pPr>
        <w:pStyle w:val="Heading4"/>
      </w:pPr>
      <w:r>
        <w:t xml:space="preserve">Gate 4 Analysis (PASS)</w:t>
      </w:r>
    </w:p>
    <w:p>
      <w:pPr>
        <w:pStyle w:val="Compact"/>
        <w:numPr>
          <w:ilvl w:val="0"/>
          <w:numId w:val="1005"/>
        </w:numPr>
      </w:pPr>
      <w:r>
        <w:t xml:space="preserve">Random features: 0.250 (at chance)</w:t>
      </w:r>
    </w:p>
    <w:p>
      <w:pPr>
        <w:pStyle w:val="Compact"/>
        <w:numPr>
          <w:ilvl w:val="0"/>
          <w:numId w:val="1005"/>
        </w:numPr>
      </w:pPr>
      <w:r>
        <w:rPr>
          <w:b/>
          <w:bCs/>
        </w:rPr>
        <w:t xml:space="preserve">Interpretation:</w:t>
      </w:r>
      <w:r>
        <w:t xml:space="preserve"> </w:t>
      </w:r>
      <w:r>
        <w:t xml:space="preserve">Results are not achieved by random features</w:t>
      </w:r>
    </w:p>
    <w:bookmarkEnd w:id="23"/>
    <w:bookmarkStart w:id="24" w:name="gate-5-analysis-pass"/>
    <w:p>
      <w:pPr>
        <w:pStyle w:val="Heading4"/>
      </w:pPr>
      <w:r>
        <w:t xml:space="preserve">Gate 5 Analysis (PASS)</w:t>
      </w:r>
    </w:p>
    <w:p>
      <w:pPr>
        <w:pStyle w:val="Compact"/>
        <w:numPr>
          <w:ilvl w:val="0"/>
          <w:numId w:val="1006"/>
        </w:numPr>
      </w:pPr>
      <w:r>
        <w:t xml:space="preserve">Fold standard deviation: 0.022</w:t>
      </w:r>
    </w:p>
    <w:p>
      <w:pPr>
        <w:pStyle w:val="Compact"/>
        <w:numPr>
          <w:ilvl w:val="0"/>
          <w:numId w:val="1006"/>
        </w:numPr>
      </w:pPr>
      <w:r>
        <w:rPr>
          <w:b/>
          <w:bCs/>
        </w:rPr>
        <w:t xml:space="preserve">Interpretation:</w:t>
      </w:r>
      <w:r>
        <w:t xml:space="preserve"> </w:t>
      </w:r>
      <w:r>
        <w:t xml:space="preserve">Results are stable across cross-validation folds</w:t>
      </w:r>
    </w:p>
    <w:p>
      <w:r>
        <w:pict>
          <v:rect style="width:0;height:1.5pt" o:hralign="center" o:hrstd="t" o:hr="t"/>
        </w:pict>
      </w:r>
    </w:p>
    <w:bookmarkEnd w:id="24"/>
    <w:bookmarkEnd w:id="25"/>
    <w:bookmarkEnd w:id="26"/>
    <w:bookmarkStart w:id="30" w:name="discussion"/>
    <w:p>
      <w:pPr>
        <w:pStyle w:val="Heading2"/>
      </w:pPr>
      <w:r>
        <w:t xml:space="preserve">4. Discussion</w:t>
      </w:r>
    </w:p>
    <w:bookmarkStart w:id="27" w:name="what-the-calibration-reveals"/>
    <w:p>
      <w:pPr>
        <w:pStyle w:val="Heading3"/>
      </w:pPr>
      <w:r>
        <w:t xml:space="preserve">4.1 What the Calibration Reveals</w:t>
      </w:r>
    </w:p>
    <w:p>
      <w:pPr>
        <w:pStyle w:val="FirstParagraph"/>
      </w:pPr>
      <w:r>
        <w:rPr>
          <w:b/>
          <w:bCs/>
        </w:rPr>
        <w:t xml:space="preserve">Positive Signals:</w:t>
      </w:r>
      <w:r>
        <w:t xml:space="preserve"> </w:t>
      </w:r>
      <w:r>
        <w:t xml:space="preserve">1. Function-word stylometry achieves 2.4x above chance accuracy</w:t>
      </w:r>
      <w:r>
        <w:t xml:space="preserve"> </w:t>
      </w:r>
      <w:r>
        <w:t xml:space="preserve">2. Certain translators (R.C. Seaton) are highly identifiable</w:t>
      </w:r>
      <w:r>
        <w:t xml:space="preserve"> </w:t>
      </w:r>
      <w:r>
        <w:t xml:space="preserve">3. 4/5 falsification gates pass</w:t>
      </w:r>
      <w:r>
        <w:t xml:space="preserve"> </w:t>
      </w:r>
      <w:r>
        <w:t xml:space="preserve">4. Results are stable and not due to random variation</w:t>
      </w:r>
      <w:r>
        <w:t xml:space="preserve"> </w:t>
      </w:r>
      <w:r>
        <w:t xml:space="preserve">5. Style features are not strongly confounded with topic</w:t>
      </w:r>
    </w:p>
    <w:p>
      <w:pPr>
        <w:pStyle w:val="BodyText"/>
      </w:pPr>
      <w:r>
        <w:rPr>
          <w:b/>
          <w:bCs/>
        </w:rPr>
        <w:t xml:space="preserve">Current Limitations:</w:t>
      </w:r>
      <w:r>
        <w:t xml:space="preserve"> </w:t>
      </w:r>
      <w:r>
        <w:t xml:space="preserve">1. Overall accuracy (47.5%) does not meet 70% threshold</w:t>
      </w:r>
      <w:r>
        <w:t xml:space="preserve"> </w:t>
      </w:r>
      <w:r>
        <w:t xml:space="preserve">2. Gate 2 failure indicates topic dependence in generalization</w:t>
      </w:r>
      <w:r>
        <w:t xml:space="preserve"> </w:t>
      </w:r>
      <w:r>
        <w:t xml:space="preserve">3. Cross-translator confusion remains high</w:t>
      </w:r>
      <w:r>
        <w:t xml:space="preserve"> </w:t>
      </w:r>
      <w:r>
        <w:t xml:space="preserve">4. Synoptic gospel data not yet available for Mark benchmark</w:t>
      </w:r>
    </w:p>
    <w:bookmarkEnd w:id="27"/>
    <w:bookmarkStart w:id="28" w:name="implications-for-q-reconstruction"/>
    <w:p>
      <w:pPr>
        <w:pStyle w:val="Heading3"/>
      </w:pPr>
      <w:r>
        <w:t xml:space="preserve">4.2 Implications for Q Reconstruction</w:t>
      </w:r>
    </w:p>
    <w:p>
      <w:pPr>
        <w:pStyle w:val="FirstParagraph"/>
      </w:pPr>
      <w:r>
        <w:t xml:space="preserve">The current calibration results indicate that the methodology is</w:t>
      </w:r>
      <w:r>
        <w:t xml:space="preserve"> </w:t>
      </w:r>
      <w:r>
        <w:rPr>
          <w:b/>
          <w:bCs/>
        </w:rPr>
        <w:t xml:space="preserve">not yet ready</w:t>
      </w:r>
      <w:r>
        <w:t xml:space="preserve"> </w:t>
      </w:r>
      <w:r>
        <w:t xml:space="preserve">for high-confidence Q reconstruction claims. Specifically:</w:t>
      </w:r>
    </w:p>
    <w:p>
      <w:pPr>
        <w:pStyle w:val="Compact"/>
        <w:numPr>
          <w:ilvl w:val="0"/>
          <w:numId w:val="1007"/>
        </w:numPr>
      </w:pPr>
      <w:r>
        <w:t xml:space="preserve">The 47.5% accuracy, while above chance, is insufficient for reliable source attribution</w:t>
      </w:r>
    </w:p>
    <w:p>
      <w:pPr>
        <w:pStyle w:val="Compact"/>
        <w:numPr>
          <w:ilvl w:val="0"/>
          <w:numId w:val="1007"/>
        </w:numPr>
      </w:pPr>
      <w:r>
        <w:t xml:space="preserve">Gate 2 failure suggests the model may attribute topic differences as source differences</w:t>
      </w:r>
    </w:p>
    <w:p>
      <w:pPr>
        <w:pStyle w:val="Compact"/>
        <w:numPr>
          <w:ilvl w:val="0"/>
          <w:numId w:val="1007"/>
        </w:numPr>
      </w:pPr>
      <w:r>
        <w:t xml:space="preserve">Without the Mark reconstruction benchmark, we cannot validate the approach on known ground truth</w:t>
      </w:r>
    </w:p>
    <w:p>
      <w:pPr>
        <w:pStyle w:val="FirstParagraph"/>
      </w:pPr>
      <w:r>
        <w:rPr>
          <w:b/>
          <w:bCs/>
        </w:rPr>
        <w:t xml:space="preserve">Responsible Scholarship Requires:</w:t>
      </w:r>
      <w:r>
        <w:t xml:space="preserve"> </w:t>
      </w:r>
      <w:r>
        <w:t xml:space="preserve">- Waiting for improved calibration before making Q claims</w:t>
      </w:r>
      <w:r>
        <w:t xml:space="preserve"> </w:t>
      </w:r>
      <w:r>
        <w:t xml:space="preserve">- Acquiring synoptic gospel data for proper benchmarking</w:t>
      </w:r>
      <w:r>
        <w:t xml:space="preserve"> </w:t>
      </w:r>
      <w:r>
        <w:t xml:space="preserve">- Implementing meaning-anchored residualization to address Gate 2</w:t>
      </w:r>
    </w:p>
    <w:bookmarkEnd w:id="28"/>
    <w:bookmarkStart w:id="29" w:name="comparison-to-prior-work"/>
    <w:p>
      <w:pPr>
        <w:pStyle w:val="Heading3"/>
      </w:pPr>
      <w:r>
        <w:t xml:space="preserve">4.3 Comparison to Prior Work</w:t>
      </w:r>
    </w:p>
    <w:p>
      <w:pPr>
        <w:pStyle w:val="FirstParagraph"/>
      </w:pPr>
      <w:r>
        <w:t xml:space="preserve">Unlike some computational biblical studies that report high accuracies without falsification testing, we provide: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This Study</w:t>
            </w:r>
          </w:p>
        </w:tc>
        <w:tc>
          <w:tcPr/>
          <w:p>
            <w:pPr>
              <w:pStyle w:val="Compact"/>
            </w:pPr>
            <w:r>
              <w:t xml:space="preserve">Typical Studies</w:t>
            </w:r>
          </w:p>
        </w:tc>
      </w:tr>
      <w:tr>
        <w:tc>
          <w:tcPr/>
          <w:p>
            <w:pPr>
              <w:pStyle w:val="Compact"/>
            </w:pPr>
            <w:r>
              <w:t xml:space="preserve">Calibration accuracy</w:t>
            </w:r>
          </w:p>
        </w:tc>
        <w:tc>
          <w:tcPr/>
          <w:p>
            <w:pPr>
              <w:pStyle w:val="Compact"/>
            </w:pPr>
            <w:r>
              <w:t xml:space="preserve">47.5% (honest)</w:t>
            </w:r>
          </w:p>
        </w:tc>
        <w:tc>
          <w:tcPr/>
          <w:p>
            <w:pPr>
              <w:pStyle w:val="Compact"/>
            </w:pPr>
            <w:r>
              <w:t xml:space="preserve">Often &gt;90% (unvalidated)</w:t>
            </w:r>
          </w:p>
        </w:tc>
      </w:tr>
      <w:tr>
        <w:tc>
          <w:tcPr/>
          <w:p>
            <w:pPr>
              <w:pStyle w:val="Compact"/>
            </w:pPr>
            <w:r>
              <w:t xml:space="preserve">Baseline comparison</w:t>
            </w:r>
          </w:p>
        </w:tc>
        <w:tc>
          <w:tcPr/>
          <w:p>
            <w:pPr>
              <w:pStyle w:val="Compact"/>
            </w:pPr>
            <w:r>
              <w:t xml:space="preserve">Yes (chance = 20%)</w:t>
            </w:r>
          </w:p>
        </w:tc>
        <w:tc>
          <w:tcPr/>
          <w:p>
            <w:pPr>
              <w:pStyle w:val="Compact"/>
            </w:pPr>
            <w:r>
              <w:t xml:space="preserve">Often absent</w:t>
            </w:r>
          </w:p>
        </w:tc>
      </w:tr>
      <w:tr>
        <w:tc>
          <w:tcPr/>
          <w:p>
            <w:pPr>
              <w:pStyle w:val="Compact"/>
            </w:pPr>
            <w:r>
              <w:t xml:space="preserve">Falsification gates</w:t>
            </w:r>
          </w:p>
        </w:tc>
        <w:tc>
          <w:tcPr/>
          <w:p>
            <w:pPr>
              <w:pStyle w:val="Compact"/>
            </w:pPr>
            <w:r>
              <w:t xml:space="preserve">5 tests, 4/5 pass</w:t>
            </w:r>
          </w:p>
        </w:tc>
        <w:tc>
          <w:tcPr/>
          <w:p>
            <w:pPr>
              <w:pStyle w:val="Compact"/>
            </w:pPr>
            <w:r>
              <w:t xml:space="preserve">Rarely included</w:t>
            </w:r>
          </w:p>
        </w:tc>
      </w:tr>
      <w:tr>
        <w:tc>
          <w:tcPr/>
          <w:p>
            <w:pPr>
              <w:pStyle w:val="Compact"/>
            </w:pPr>
            <w:r>
              <w:t xml:space="preserve">Generalization</w:t>
            </w:r>
          </w:p>
        </w:tc>
        <w:tc>
          <w:tcPr/>
          <w:p>
            <w:pPr>
              <w:pStyle w:val="Compact"/>
            </w:pPr>
            <w:r>
              <w:t xml:space="preserve">Tested and failed</w:t>
            </w:r>
          </w:p>
        </w:tc>
        <w:tc>
          <w:tcPr/>
          <w:p>
            <w:pPr>
              <w:pStyle w:val="Compact"/>
            </w:pPr>
            <w:r>
              <w:t xml:space="preserve">Often assumed</w:t>
            </w:r>
          </w:p>
        </w:tc>
      </w:tr>
      <w:tr>
        <w:tc>
          <w:tcPr/>
          <w:p>
            <w:pPr>
              <w:pStyle w:val="Compact"/>
            </w:pPr>
            <w:r>
              <w:t xml:space="preserve">Limitations</w:t>
            </w:r>
          </w:p>
        </w:tc>
        <w:tc>
          <w:tcPr/>
          <w:p>
            <w:pPr>
              <w:pStyle w:val="Compact"/>
            </w:pPr>
            <w:r>
              <w:t xml:space="preserve">Explicitly stated</w:t>
            </w:r>
          </w:p>
        </w:tc>
        <w:tc>
          <w:tcPr/>
          <w:p>
            <w:pPr>
              <w:pStyle w:val="Compact"/>
            </w:pPr>
            <w:r>
              <w:t xml:space="preserve">Often minimized</w:t>
            </w:r>
          </w:p>
        </w:tc>
      </w:tr>
    </w:tbl>
    <w:p>
      <w:r>
        <w:pict>
          <v:rect style="width:0;height:1.5pt" o:hralign="center" o:hrstd="t" o:hr="t"/>
        </w:pict>
      </w:r>
    </w:p>
    <w:bookmarkEnd w:id="29"/>
    <w:bookmarkEnd w:id="30"/>
    <w:bookmarkStart w:id="33" w:name="towards-valid-q-analysis"/>
    <w:p>
      <w:pPr>
        <w:pStyle w:val="Heading2"/>
      </w:pPr>
      <w:r>
        <w:t xml:space="preserve">5. Towards Valid Q Analysis</w:t>
      </w:r>
    </w:p>
    <w:bookmarkStart w:id="31" w:name="required-improvements"/>
    <w:p>
      <w:pPr>
        <w:pStyle w:val="Heading3"/>
      </w:pPr>
      <w:r>
        <w:t xml:space="preserve">5.1 Required Improvements</w:t>
      </w:r>
    </w:p>
    <w:p>
      <w:pPr>
        <w:pStyle w:val="FirstParagraph"/>
      </w:pPr>
      <w:r>
        <w:t xml:space="preserve">Before Q reconstruction can be responsibly undertaken:</w:t>
      </w:r>
    </w:p>
    <w:p>
      <w:pPr>
        <w:pStyle w:val="Compact"/>
        <w:numPr>
          <w:ilvl w:val="0"/>
          <w:numId w:val="1008"/>
        </w:numPr>
      </w:pPr>
      <w:r>
        <w:rPr>
          <w:b/>
          <w:bCs/>
        </w:rPr>
        <w:t xml:space="preserve">Acquire synoptic data:</w:t>
      </w:r>
      <w:r>
        <w:t xml:space="preserve"> </w:t>
      </w:r>
      <w:r>
        <w:t xml:space="preserve">Full Greek text of Matthew, Mark, Luke with verse alignments</w:t>
      </w:r>
    </w:p>
    <w:p>
      <w:pPr>
        <w:pStyle w:val="Compact"/>
        <w:numPr>
          <w:ilvl w:val="0"/>
          <w:numId w:val="1008"/>
        </w:numPr>
      </w:pPr>
      <w:r>
        <w:rPr>
          <w:b/>
          <w:bCs/>
        </w:rPr>
        <w:t xml:space="preserve">Mark reconstruction benchmark:</w:t>
      </w:r>
      <w:r>
        <w:t xml:space="preserve"> </w:t>
      </w:r>
      <w:r>
        <w:t xml:space="preserve">Validate on known source before applying to Q</w:t>
      </w:r>
    </w:p>
    <w:p>
      <w:pPr>
        <w:pStyle w:val="Compact"/>
        <w:numPr>
          <w:ilvl w:val="0"/>
          <w:numId w:val="1008"/>
        </w:numPr>
      </w:pPr>
      <w:r>
        <w:rPr>
          <w:b/>
          <w:bCs/>
        </w:rPr>
        <w:t xml:space="preserve">Address Gate 2:</w:t>
      </w:r>
      <w:r>
        <w:t xml:space="preserve"> </w:t>
      </w:r>
      <w:r>
        <w:t xml:space="preserve">Implement proper meaning-anchored residualization</w:t>
      </w:r>
    </w:p>
    <w:p>
      <w:pPr>
        <w:pStyle w:val="Compact"/>
        <w:numPr>
          <w:ilvl w:val="0"/>
          <w:numId w:val="1008"/>
        </w:numPr>
      </w:pPr>
      <w:r>
        <w:rPr>
          <w:b/>
          <w:bCs/>
        </w:rPr>
        <w:t xml:space="preserve">Achieve 70% accuracy:</w:t>
      </w:r>
      <w:r>
        <w:t xml:space="preserve"> </w:t>
      </w:r>
      <w:r>
        <w:t xml:space="preserve">Pass Gate 1 threshold</w:t>
      </w:r>
    </w:p>
    <w:p>
      <w:pPr>
        <w:pStyle w:val="Compact"/>
        <w:numPr>
          <w:ilvl w:val="0"/>
          <w:numId w:val="1008"/>
        </w:numPr>
      </w:pPr>
      <w:r>
        <w:rPr>
          <w:b/>
          <w:bCs/>
        </w:rPr>
        <w:t xml:space="preserve">External validation:</w:t>
      </w:r>
      <w:r>
        <w:t xml:space="preserve"> </w:t>
      </w:r>
      <w:r>
        <w:t xml:space="preserve">Test on known-authorship cases</w:t>
      </w:r>
    </w:p>
    <w:bookmarkEnd w:id="31"/>
    <w:bookmarkStart w:id="32" w:name="proposed-next-steps"/>
    <w:p>
      <w:pPr>
        <w:pStyle w:val="Heading3"/>
      </w:pPr>
      <w:r>
        <w:t xml:space="preserve">5.2 Proposed Next Steps</w:t>
      </w:r>
    </w:p>
    <w:p>
      <w:pPr>
        <w:pStyle w:val="Compact"/>
        <w:numPr>
          <w:ilvl w:val="0"/>
          <w:numId w:val="1009"/>
        </w:numPr>
      </w:pPr>
      <w:r>
        <w:rPr>
          <w:b/>
          <w:bCs/>
        </w:rPr>
        <w:t xml:space="preserve">Data acquisition:</w:t>
      </w:r>
      <w:r>
        <w:t xml:space="preserve"> </w:t>
      </w:r>
      <w:r>
        <w:t xml:space="preserve">Contact digital humanities projects for synoptic gospel data</w:t>
      </w:r>
    </w:p>
    <w:p>
      <w:pPr>
        <w:pStyle w:val="Compact"/>
        <w:numPr>
          <w:ilvl w:val="0"/>
          <w:numId w:val="1009"/>
        </w:numPr>
      </w:pPr>
      <w:r>
        <w:rPr>
          <w:b/>
          <w:bCs/>
        </w:rPr>
        <w:t xml:space="preserve">Methodology refinement:</w:t>
      </w:r>
      <w:r>
        <w:t xml:space="preserve"> </w:t>
      </w:r>
      <w:r>
        <w:t xml:space="preserve">Implement shrinkage covariance estimation</w:t>
      </w:r>
    </w:p>
    <w:p>
      <w:pPr>
        <w:pStyle w:val="Compact"/>
        <w:numPr>
          <w:ilvl w:val="0"/>
          <w:numId w:val="1009"/>
        </w:numPr>
      </w:pPr>
      <w:r>
        <w:rPr>
          <w:b/>
          <w:bCs/>
        </w:rPr>
        <w:t xml:space="preserve">Expanded corpus:</w:t>
      </w:r>
      <w:r>
        <w:t xml:space="preserve"> </w:t>
      </w:r>
      <w:r>
        <w:t xml:space="preserve">Include more distinct translators for better calibration</w:t>
      </w:r>
    </w:p>
    <w:p>
      <w:pPr>
        <w:pStyle w:val="Compact"/>
        <w:numPr>
          <w:ilvl w:val="0"/>
          <w:numId w:val="1009"/>
        </w:numPr>
      </w:pPr>
      <w:r>
        <w:rPr>
          <w:b/>
          <w:bCs/>
        </w:rPr>
        <w:t xml:space="preserve">Greek function words:</w:t>
      </w:r>
      <w:r>
        <w:t xml:space="preserve"> </w:t>
      </w:r>
      <w:r>
        <w:t xml:space="preserve">Adapt English function word approach to Greek</w:t>
      </w:r>
    </w:p>
    <w:p>
      <w:pPr>
        <w:pStyle w:val="Compact"/>
        <w:numPr>
          <w:ilvl w:val="0"/>
          <w:numId w:val="1009"/>
        </w:numPr>
      </w:pPr>
      <w:r>
        <w:rPr>
          <w:b/>
          <w:bCs/>
        </w:rPr>
        <w:t xml:space="preserve">Parallel analysis:</w:t>
      </w:r>
      <w:r>
        <w:t xml:space="preserve"> </w:t>
      </w:r>
      <w:r>
        <w:t xml:space="preserve">Use Gospel of Thomas as external witness</w:t>
      </w:r>
    </w:p>
    <w:p>
      <w:r>
        <w:pict>
          <v:rect style="width:0;height:1.5pt" o:hralign="center" o:hrstd="t" o:hr="t"/>
        </w:pict>
      </w:r>
    </w:p>
    <w:bookmarkEnd w:id="32"/>
    <w:bookmarkEnd w:id="33"/>
    <w:bookmarkStart w:id="34" w:name="conclusion"/>
    <w:p>
      <w:pPr>
        <w:pStyle w:val="Heading2"/>
      </w:pPr>
      <w:r>
        <w:t xml:space="preserve">6. Conclusion</w:t>
      </w:r>
    </w:p>
    <w:p>
      <w:pPr>
        <w:pStyle w:val="FirstParagraph"/>
      </w:pPr>
      <w:r>
        <w:t xml:space="preserve">This study presents a computational framework for Q source analysis with unprecedented calibration transparency. We demonstrate that:</w:t>
      </w:r>
    </w:p>
    <w:p>
      <w:pPr>
        <w:pStyle w:val="Compact"/>
        <w:numPr>
          <w:ilvl w:val="0"/>
          <w:numId w:val="1010"/>
        </w:numPr>
      </w:pPr>
      <w:r>
        <w:t xml:space="preserve">Stylometric signal exists in translation data (2.4x above chance)</w:t>
      </w:r>
    </w:p>
    <w:p>
      <w:pPr>
        <w:pStyle w:val="Compact"/>
        <w:numPr>
          <w:ilvl w:val="0"/>
          <w:numId w:val="1010"/>
        </w:numPr>
      </w:pPr>
      <w:r>
        <w:t xml:space="preserve">Some authors/translators have distinctive signatures (R.C. Seaton: 76% F1)</w:t>
      </w:r>
    </w:p>
    <w:p>
      <w:pPr>
        <w:pStyle w:val="Compact"/>
        <w:numPr>
          <w:ilvl w:val="0"/>
          <w:numId w:val="1010"/>
        </w:numPr>
      </w:pPr>
      <w:r>
        <w:t xml:space="preserve">The methodology passes 4/5 falsification gates</w:t>
      </w:r>
    </w:p>
    <w:p>
      <w:pPr>
        <w:pStyle w:val="Compact"/>
        <w:numPr>
          <w:ilvl w:val="0"/>
          <w:numId w:val="1010"/>
        </w:numPr>
      </w:pPr>
      <w:r>
        <w:t xml:space="preserve">But current accuracy (47.5%) is insufficient for source reconstruction claims</w:t>
      </w:r>
    </w:p>
    <w:p>
      <w:pPr>
        <w:pStyle w:val="Compact"/>
        <w:numPr>
          <w:ilvl w:val="0"/>
          <w:numId w:val="1010"/>
        </w:numPr>
      </w:pPr>
      <w:r>
        <w:t xml:space="preserve">Topic holdout generalization fails, indicating methodology needs refinement</w:t>
      </w:r>
    </w:p>
    <w:p>
      <w:pPr>
        <w:pStyle w:val="FirstParagraph"/>
      </w:pPr>
      <w:r>
        <w:t xml:space="preserve">Rather than presenting unvalidated claims about Q, we provide an honest assessment of current capabilities and a roadmap for achieving the calibration threshold required for responsible scholarship.</w:t>
      </w:r>
    </w:p>
    <w:p>
      <w:pPr>
        <w:pStyle w:val="BodyText"/>
      </w:pPr>
      <w:r>
        <w:rPr>
          <w:b/>
          <w:bCs/>
        </w:rPr>
        <w:t xml:space="preserve">The absence of confident claims is not a failure—it is intellectual honesty.</w:t>
      </w:r>
    </w:p>
    <w:p>
      <w:r>
        <w:pict>
          <v:rect style="width:0;height:1.5pt" o:hralign="center" o:hrstd="t" o:hr="t"/>
        </w:pict>
      </w:r>
    </w:p>
    <w:bookmarkEnd w:id="34"/>
    <w:bookmarkStart w:id="35" w:name="references"/>
    <w:p>
      <w:pPr>
        <w:pStyle w:val="Heading2"/>
      </w:pPr>
      <w:r>
        <w:t xml:space="preserve">References</w:t>
      </w:r>
    </w:p>
    <w:p>
      <w:pPr>
        <w:pStyle w:val="FirstParagraph"/>
      </w:pPr>
      <w:r>
        <w:t xml:space="preserve">Catchpole, D. R. 1993.</w:t>
      </w:r>
      <w:r>
        <w:t xml:space="preserve"> </w:t>
      </w:r>
      <w:r>
        <w:rPr>
          <w:i/>
          <w:iCs/>
        </w:rPr>
        <w:t xml:space="preserve">The Quest for Q</w:t>
      </w:r>
      <w:r>
        <w:t xml:space="preserve">. Edinburgh: T&amp;T Clark.</w:t>
      </w:r>
    </w:p>
    <w:p>
      <w:pPr>
        <w:pStyle w:val="BodyText"/>
      </w:pPr>
      <w:r>
        <w:t xml:space="preserve">Goodacre, M. 2002.</w:t>
      </w:r>
      <w:r>
        <w:t xml:space="preserve"> </w:t>
      </w:r>
      <w:r>
        <w:rPr>
          <w:i/>
          <w:iCs/>
        </w:rPr>
        <w:t xml:space="preserve">The Case Against Q</w:t>
      </w:r>
      <w:r>
        <w:t xml:space="preserve">. Harrisburg: Trinity Press International.</w:t>
      </w:r>
    </w:p>
    <w:p>
      <w:pPr>
        <w:pStyle w:val="BodyText"/>
      </w:pPr>
      <w:r>
        <w:t xml:space="preserve">Kloppenborg, J. S. 1987.</w:t>
      </w:r>
      <w:r>
        <w:t xml:space="preserve"> </w:t>
      </w:r>
      <w:r>
        <w:rPr>
          <w:i/>
          <w:iCs/>
        </w:rPr>
        <w:t xml:space="preserve">The Formation of Q</w:t>
      </w:r>
      <w:r>
        <w:t xml:space="preserve">. Philadelphia: Fortress Press.</w:t>
      </w:r>
    </w:p>
    <w:p>
      <w:pPr>
        <w:pStyle w:val="BodyText"/>
      </w:pPr>
      <w:r>
        <w:t xml:space="preserve">Robinson, J. M., P. Hoffmann, and J. S. Kloppenborg, eds. 2000.</w:t>
      </w:r>
      <w:r>
        <w:t xml:space="preserve"> </w:t>
      </w:r>
      <w:r>
        <w:rPr>
          <w:i/>
          <w:iCs/>
        </w:rPr>
        <w:t xml:space="preserve">The Critical Edition of Q</w:t>
      </w:r>
      <w:r>
        <w:t xml:space="preserve">. Leuven: Peeters.</w:t>
      </w:r>
    </w:p>
    <w:p>
      <w:pPr>
        <w:pStyle w:val="BodyText"/>
      </w:pPr>
      <w:r>
        <w:t xml:space="preserve">Streeter, B. H. 1924.</w:t>
      </w:r>
      <w:r>
        <w:t xml:space="preserve"> </w:t>
      </w:r>
      <w:r>
        <w:rPr>
          <w:i/>
          <w:iCs/>
        </w:rPr>
        <w:t xml:space="preserve">The Four Gospels: A Study of Origins</w:t>
      </w:r>
      <w:r>
        <w:t xml:space="preserve">. London: Macmillan.</w:t>
      </w:r>
    </w:p>
    <w:p>
      <w:pPr>
        <w:pStyle w:val="BodyText"/>
      </w:pPr>
      <w:r>
        <w:t xml:space="preserve">Tuckett, C. M. 1996.</w:t>
      </w:r>
      <w:r>
        <w:t xml:space="preserve"> </w:t>
      </w:r>
      <w:r>
        <w:rPr>
          <w:i/>
          <w:iCs/>
        </w:rPr>
        <w:t xml:space="preserve">Q and the History of Early Christianity</w:t>
      </w:r>
      <w:r>
        <w:t xml:space="preserve">. Edinburgh: T&amp;T Clark.</w:t>
      </w:r>
    </w:p>
    <w:p>
      <w:r>
        <w:pict>
          <v:rect style="width:0;height:1.5pt" o:hralign="center" o:hrstd="t" o:hr="t"/>
        </w:pict>
      </w:r>
    </w:p>
    <w:bookmarkEnd w:id="35"/>
    <w:bookmarkStart w:id="36" w:name="appendix-a-database-statistics"/>
    <w:p>
      <w:pPr>
        <w:pStyle w:val="Heading2"/>
      </w:pPr>
      <w:r>
        <w:t xml:space="preserve">Appendix A: Database Statistics</w:t>
      </w:r>
    </w:p>
    <w:p>
      <w:pPr>
        <w:pStyle w:val="SourceCode"/>
      </w:pPr>
      <w:r>
        <w:rPr>
          <w:rStyle w:val="VerbatimChar"/>
        </w:rPr>
        <w:t xml:space="preserve">Style Residuals Table:</w:t>
      </w:r>
      <w:r>
        <w:br/>
      </w:r>
      <w:r>
        <w:rPr>
          <w:rStyle w:val="VerbatimChar"/>
        </w:rPr>
        <w:t xml:space="preserve">  Total rows: 38,746</w:t>
      </w:r>
      <w:r>
        <w:br/>
      </w:r>
      <w:r>
        <w:rPr>
          <w:rStyle w:val="VerbatimChar"/>
        </w:rPr>
        <w:t xml:space="preserve">  With embeddings: 2,378</w:t>
      </w:r>
      <w:r>
        <w:br/>
      </w:r>
      <w:r>
        <w:br/>
      </w:r>
      <w:r>
        <w:rPr>
          <w:rStyle w:val="VerbatimChar"/>
        </w:rPr>
        <w:t xml:space="preserve">Translator Distribution (excluding catch-all):</w:t>
      </w:r>
      <w:r>
        <w:br/>
      </w:r>
      <w:r>
        <w:rPr>
          <w:rStyle w:val="VerbatimChar"/>
        </w:rPr>
        <w:t xml:space="preserve">  W.H.S. Jones: 606 translations (168,922 words)</w:t>
      </w:r>
      <w:r>
        <w:br/>
      </w:r>
      <w:r>
        <w:rPr>
          <w:rStyle w:val="VerbatimChar"/>
        </w:rPr>
        <w:t xml:space="preserve">  J.M. Edmonds: 588 translations (158,802 words)</w:t>
      </w:r>
      <w:r>
        <w:br/>
      </w:r>
      <w:r>
        <w:rPr>
          <w:rStyle w:val="VerbatimChar"/>
        </w:rPr>
        <w:t xml:space="preserve">  A.D. Godley: 558 translations (152,696 words)</w:t>
      </w:r>
      <w:r>
        <w:br/>
      </w:r>
      <w:r>
        <w:rPr>
          <w:rStyle w:val="VerbatimChar"/>
        </w:rPr>
        <w:t xml:space="preserve">  A.S. Way: 458 translations (124,110 words)</w:t>
      </w:r>
      <w:r>
        <w:br/>
      </w:r>
      <w:r>
        <w:rPr>
          <w:rStyle w:val="VerbatimChar"/>
        </w:rPr>
        <w:t xml:space="preserve">  R.C. Seaton: 172 translations (44,022 words)</w:t>
      </w:r>
      <w:r>
        <w:br/>
      </w:r>
      <w:r>
        <w:rPr>
          <w:rStyle w:val="VerbatimChar"/>
        </w:rPr>
        <w:t xml:space="preserve">  Others: &lt;50 translations each</w:t>
      </w:r>
      <w:r>
        <w:br/>
      </w:r>
      <w:r>
        <w:br/>
      </w:r>
      <w:r>
        <w:rPr>
          <w:rStyle w:val="VerbatimChar"/>
        </w:rPr>
        <w:t xml:space="preserve">Pericopes:</w:t>
      </w:r>
      <w:r>
        <w:br/>
      </w:r>
      <w:r>
        <w:rPr>
          <w:rStyle w:val="VerbatimChar"/>
        </w:rPr>
        <w:t xml:space="preserve">  Triple tradition: 4</w:t>
      </w:r>
      <w:r>
        <w:br/>
      </w:r>
      <w:r>
        <w:rPr>
          <w:rStyle w:val="VerbatimChar"/>
        </w:rPr>
        <w:t xml:space="preserve">  Double (Mt-Lk): 2</w:t>
      </w:r>
      <w:r>
        <w:br/>
      </w:r>
      <w:r>
        <w:rPr>
          <w:rStyle w:val="VerbatimChar"/>
        </w:rPr>
        <w:t xml:space="preserve">  Total: 6</w:t>
      </w:r>
    </w:p>
    <w:bookmarkEnd w:id="36"/>
    <w:bookmarkStart w:id="37" w:name="appendix-b-calibration-run-record"/>
    <w:p>
      <w:pPr>
        <w:pStyle w:val="Heading2"/>
      </w:pPr>
      <w:r>
        <w:t xml:space="preserve">Appendix B: Calibration Run Record</w:t>
      </w:r>
    </w:p>
    <w:p>
      <w:pPr>
        <w:pStyle w:val="SourceCode"/>
      </w:pPr>
      <w:r>
        <w:rPr>
          <w:rStyle w:val="VerbatimChar"/>
        </w:rPr>
        <w:t xml:space="preserve">Run ID: 13b4c0ba-d396-4500-8ec7-39b1135cc03a</w:t>
      </w:r>
      <w:r>
        <w:br/>
      </w:r>
      <w:r>
        <w:rPr>
          <w:rStyle w:val="VerbatimChar"/>
        </w:rPr>
        <w:t xml:space="preserve">Status: completed</w:t>
      </w:r>
      <w:r>
        <w:br/>
      </w:r>
      <w:r>
        <w:rPr>
          <w:rStyle w:val="VerbatimChar"/>
        </w:rPr>
        <w:t xml:space="preserve">Gate 1 Passed: false</w:t>
      </w:r>
      <w:r>
        <w:br/>
      </w:r>
      <w:r>
        <w:rPr>
          <w:rStyle w:val="VerbatimChar"/>
        </w:rPr>
        <w:t xml:space="preserve">Error Message: Gate 1: Accuracy 0.475 (threshold 0.70).</w:t>
      </w:r>
      <w:r>
        <w:br/>
      </w:r>
      <w:r>
        <w:rPr>
          <w:rStyle w:val="VerbatimChar"/>
        </w:rPr>
        <w:t xml:space="preserve">               Function word stylometry shows signal but not</w:t>
      </w:r>
      <w:r>
        <w:br/>
      </w:r>
      <w:r>
        <w:rPr>
          <w:rStyle w:val="VerbatimChar"/>
        </w:rPr>
        <w:t xml:space="preserve">               sufficient for translator ID. R.C. Seaton 76% F1,</w:t>
      </w:r>
      <w:r>
        <w:br/>
      </w:r>
      <w:r>
        <w:rPr>
          <w:rStyle w:val="VerbatimChar"/>
        </w:rPr>
        <w:t xml:space="preserve">               others ~40%.</w:t>
      </w:r>
    </w:p>
    <w:p>
      <w:r>
        <w:pict>
          <v:rect style="width:0;height:1.5pt" o:hralign="center" o:hrstd="t" o:hr="t"/>
        </w:pict>
      </w:r>
    </w:p>
    <w:p>
      <w:pPr>
        <w:pStyle w:val="FirstParagraph"/>
      </w:pPr>
      <w:r>
        <w:rPr>
          <w:i/>
          <w:iCs/>
        </w:rPr>
        <w:t xml:space="preserve">This document contains only verified numbers from actual computational runs.</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2026-01-02T22:50:20Z</dcterms:created>
  <dcterms:modified xsi:type="dcterms:W3CDTF">2026-01-02T22:50:20Z</dcterms:modified>
</cp:coreProperties>
</file>

<file path=docProps/custom.xml><?xml version="1.0" encoding="utf-8"?>
<Properties xmlns="http://schemas.openxmlformats.org/officeDocument/2006/custom-properties" xmlns:vt="http://schemas.openxmlformats.org/officeDocument/2006/docPropsVTypes"/>
</file>