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3BB9C" w14:textId="7BE8D4E1" w:rsidR="00600DA5" w:rsidRDefault="00600DA5" w:rsidP="00600DA5">
      <w:pPr>
        <w:pStyle w:val="Titre1"/>
        <w:jc w:val="center"/>
      </w:pPr>
      <w:r>
        <w:t>Optique appliquée de l’image fixe à l’image animée</w:t>
      </w:r>
    </w:p>
    <w:p w14:paraId="2E3BB2BA" w14:textId="43444E21" w:rsidR="00600DA5" w:rsidRDefault="00600DA5" w:rsidP="00600DA5"/>
    <w:p w14:paraId="2E76298C" w14:textId="3BEECE35" w:rsidR="00600DA5" w:rsidRDefault="00600DA5" w:rsidP="00D52202">
      <w:pPr>
        <w:pStyle w:val="Titre2"/>
      </w:pPr>
      <w:r>
        <w:t>Pascal Martin : doyen des professeurs de L’ENS Louis Lumière</w:t>
      </w:r>
      <w:r w:rsidR="00D52202">
        <w:t>, ancien opticien au départ, chercheur sur le flou et le relief</w:t>
      </w:r>
      <w:r w:rsidR="004B78A1">
        <w:t>, intervenant à la FEMIS</w:t>
      </w:r>
      <w:r w:rsidR="00D52202">
        <w:t>.</w:t>
      </w:r>
    </w:p>
    <w:p w14:paraId="10B58091" w14:textId="1E11FF76" w:rsidR="00D52202" w:rsidRDefault="00D52202" w:rsidP="00D52202"/>
    <w:p w14:paraId="338221F7" w14:textId="6F447011" w:rsidR="00D52202" w:rsidRDefault="004B78A1" w:rsidP="004B78A1">
      <w:pPr>
        <w:pStyle w:val="Titre3"/>
      </w:pPr>
      <w:r>
        <w:t>Caractériser un Objectif</w:t>
      </w:r>
    </w:p>
    <w:p w14:paraId="2F8C2F31" w14:textId="2FFB3DBF" w:rsidR="004B78A1" w:rsidRDefault="004B78A1" w:rsidP="004B78A1"/>
    <w:p w14:paraId="547CA526" w14:textId="0988AA7C" w:rsidR="004B78A1" w:rsidRDefault="004B78A1" w:rsidP="004B78A1">
      <w:pPr>
        <w:pStyle w:val="Titre2"/>
      </w:pPr>
      <w:r>
        <w:t>Un système optique pour l’opticien</w:t>
      </w:r>
    </w:p>
    <w:p w14:paraId="5B011277" w14:textId="532E3AA4" w:rsidR="004B78A1" w:rsidRDefault="004B78A1" w:rsidP="004B78A1"/>
    <w:p w14:paraId="2F8C967F" w14:textId="6DB35D94" w:rsidR="004B78A1" w:rsidRDefault="004B78A1" w:rsidP="004B78A1">
      <w:pPr>
        <w:pStyle w:val="Paragraphedeliste"/>
        <w:numPr>
          <w:ilvl w:val="0"/>
          <w:numId w:val="1"/>
        </w:numPr>
      </w:pPr>
      <w:r>
        <w:t xml:space="preserve">Caractéristiques qualitatives : Degré de correction des aberrations, défauts, </w:t>
      </w:r>
      <w:r w:rsidR="002D7CAB">
        <w:t xml:space="preserve">spécificité, finition, usage </w:t>
      </w:r>
      <w:r>
        <w:t>etc…</w:t>
      </w:r>
    </w:p>
    <w:p w14:paraId="3BEDD404" w14:textId="1519DC72" w:rsidR="004B78A1" w:rsidRDefault="004B78A1" w:rsidP="004B78A1">
      <w:pPr>
        <w:pStyle w:val="Paragraphedeliste"/>
        <w:numPr>
          <w:ilvl w:val="0"/>
          <w:numId w:val="1"/>
        </w:numPr>
      </w:pPr>
      <w:r>
        <w:t>Caractéristiques quantitatives : Distance focale, ouverture, champs, type etc...</w:t>
      </w:r>
    </w:p>
    <w:p w14:paraId="1C2AC7A0" w14:textId="2245C311" w:rsidR="002D7CAB" w:rsidRDefault="002D7CAB" w:rsidP="002D7CAB">
      <w:pPr>
        <w:pStyle w:val="Titre2"/>
      </w:pPr>
      <w:r>
        <w:t>Utilisateur</w:t>
      </w:r>
    </w:p>
    <w:p w14:paraId="69592017" w14:textId="1B31060C" w:rsidR="002D7CAB" w:rsidRDefault="002D7CAB" w:rsidP="002D7CAB"/>
    <w:p w14:paraId="42C1BF38" w14:textId="27BA7146" w:rsidR="002D7CAB" w:rsidRDefault="002D7CAB" w:rsidP="002D7CAB">
      <w:pPr>
        <w:pStyle w:val="Paragraphedeliste"/>
        <w:numPr>
          <w:ilvl w:val="0"/>
          <w:numId w:val="1"/>
        </w:numPr>
      </w:pPr>
      <w:r>
        <w:t>Inducteur esthétique : texture de l’image. Dure / Tendre / Chaud / froid</w:t>
      </w:r>
    </w:p>
    <w:p w14:paraId="39899015" w14:textId="36985971" w:rsidR="002D7CAB" w:rsidRDefault="002D7CAB" w:rsidP="002D7CAB">
      <w:pPr>
        <w:pStyle w:val="Paragraphedeliste"/>
        <w:numPr>
          <w:ilvl w:val="0"/>
          <w:numId w:val="1"/>
        </w:numPr>
      </w:pPr>
      <w:r>
        <w:t>Inducteur de sens</w:t>
      </w:r>
    </w:p>
    <w:p w14:paraId="0DAC1F6E" w14:textId="4B0A3887" w:rsidR="002D7CAB" w:rsidRDefault="002D7CAB" w:rsidP="002D7CAB">
      <w:r>
        <w:t>Objectifs « vintages » reconditionnés</w:t>
      </w:r>
    </w:p>
    <w:p w14:paraId="62276816" w14:textId="74BAFFEA" w:rsidR="00F41F48" w:rsidRDefault="00F41F48" w:rsidP="002D7CAB">
      <w:r>
        <w:t>Une image obtenue à partir d’un</w:t>
      </w:r>
      <w:r w:rsidR="00FD4756">
        <w:t>e</w:t>
      </w:r>
      <w:r>
        <w:t xml:space="preserve"> lentille sera toujours plus ou moins composée d’aberrations.</w:t>
      </w:r>
    </w:p>
    <w:p w14:paraId="784D7E0E" w14:textId="77777777" w:rsidR="00FF640C" w:rsidRDefault="00FF640C" w:rsidP="00FF640C">
      <w:pPr>
        <w:pStyle w:val="Titre3"/>
      </w:pPr>
    </w:p>
    <w:p w14:paraId="4C0FDB5D" w14:textId="4FE9D240" w:rsidR="00FF640C" w:rsidRDefault="00FF640C" w:rsidP="00FF640C">
      <w:pPr>
        <w:pStyle w:val="Titre3"/>
      </w:pPr>
      <w:r>
        <w:t>Retour aux sources</w:t>
      </w:r>
    </w:p>
    <w:p w14:paraId="5833C222" w14:textId="54AB66DF" w:rsidR="00FF640C" w:rsidRDefault="00FF640C" w:rsidP="00FF640C"/>
    <w:p w14:paraId="4E964EA7" w14:textId="06984F05" w:rsidR="00FF640C" w:rsidRDefault="00FF640C" w:rsidP="00FF640C">
      <w:r>
        <w:t>Loi de Descartes (1596 – 1650) de la réfraction : nsini = n’sini’ avec n = c/v (indice de réfraction</w:t>
      </w:r>
      <w:r w:rsidR="006F72D0">
        <w:t xml:space="preserve"> de base 1 qui est celle de l’air)</w:t>
      </w:r>
    </w:p>
    <w:p w14:paraId="1C1C2EC3" w14:textId="5CF71306" w:rsidR="006F72D0" w:rsidRPr="00FF640C" w:rsidRDefault="006F72D0" w:rsidP="00FF640C">
      <w:r>
        <w:t>OptGeo : Logiciel libre d’étude de principes optiques</w:t>
      </w:r>
    </w:p>
    <w:p w14:paraId="6404E12D" w14:textId="2A720A8D" w:rsidR="004B78A1" w:rsidRDefault="008A72C3" w:rsidP="004B78A1">
      <w:r>
        <w:t>Changer la forme des prismes</w:t>
      </w:r>
    </w:p>
    <w:p w14:paraId="58048782" w14:textId="236B98AF" w:rsidR="008A72C3" w:rsidRDefault="008A72C3" w:rsidP="004B78A1">
      <w:r>
        <w:t>F’ ou Foyer</w:t>
      </w:r>
      <w:r w:rsidR="00B00B8B">
        <w:t xml:space="preserve"> image ou</w:t>
      </w:r>
      <w:r>
        <w:t xml:space="preserve"> polémologie.</w:t>
      </w:r>
    </w:p>
    <w:p w14:paraId="71CD30F6" w14:textId="5B1A2B97" w:rsidR="004D0D4B" w:rsidRDefault="004D0D4B" w:rsidP="004B78A1">
      <w:r>
        <w:t>2 types de lentilles : convergentes</w:t>
      </w:r>
      <w:r w:rsidR="00D01571">
        <w:t xml:space="preserve"> (celles qui donnent des images)</w:t>
      </w:r>
      <w:r>
        <w:t xml:space="preserve"> et divergentes</w:t>
      </w:r>
    </w:p>
    <w:p w14:paraId="4A77DACE" w14:textId="572004F0" w:rsidR="00B00B8B" w:rsidRDefault="00B00B8B" w:rsidP="004B78A1">
      <w:r>
        <w:t>Objectif : un objet réel qui donne une image réelle</w:t>
      </w:r>
    </w:p>
    <w:p w14:paraId="026A5537" w14:textId="1C0F870D" w:rsidR="00402AC4" w:rsidRDefault="00402AC4" w:rsidP="004B78A1">
      <w:r>
        <w:t xml:space="preserve">Relation de Newton = </w:t>
      </w:r>
      <w:r w:rsidR="00602CE0">
        <w:t>/</w:t>
      </w:r>
      <w:r>
        <w:t xml:space="preserve">FA </w:t>
      </w:r>
      <w:r w:rsidR="00602CE0">
        <w:t>/</w:t>
      </w:r>
      <w:r>
        <w:t>F’A’ = f²</w:t>
      </w:r>
    </w:p>
    <w:p w14:paraId="16E0FC43" w14:textId="77777777" w:rsidR="00BB3098" w:rsidRDefault="00602CE0" w:rsidP="004B78A1">
      <w:r>
        <w:t>Gy = /A’B’//AB = /F’A’ /f’ = -f //FA</w:t>
      </w:r>
      <w:r w:rsidR="00BB3098">
        <w:t xml:space="preserve"> avec f = distance focale objet et f’ = distance focale image</w:t>
      </w:r>
    </w:p>
    <w:p w14:paraId="06BDFD81" w14:textId="77777777" w:rsidR="00EC0522" w:rsidRDefault="00BB3098" w:rsidP="004B78A1">
      <w:r>
        <w:t>F = Foyer objet et F’ = Foyer image</w:t>
      </w:r>
    </w:p>
    <w:p w14:paraId="5FD94FA2" w14:textId="2EA4EA31" w:rsidR="00602CE0" w:rsidRDefault="00EC0522" w:rsidP="004B78A1">
      <w:r>
        <w:t>AB = objet réel et A’B’ = image réelle</w:t>
      </w:r>
    </w:p>
    <w:p w14:paraId="07B92AA7" w14:textId="77777777" w:rsidR="006C3A1C" w:rsidRDefault="006C3A1C" w:rsidP="004B78A1"/>
    <w:p w14:paraId="3E4123C4" w14:textId="36F3454C" w:rsidR="001576D9" w:rsidRDefault="006C3A1C" w:rsidP="006C3A1C">
      <w:pPr>
        <w:pStyle w:val="Titre3"/>
      </w:pPr>
      <w:r>
        <w:lastRenderedPageBreak/>
        <w:t>Evolution des Objectifs</w:t>
      </w:r>
    </w:p>
    <w:p w14:paraId="2DB64CE0" w14:textId="45B0062A" w:rsidR="006C3A1C" w:rsidRDefault="006C3A1C" w:rsidP="006C3A1C"/>
    <w:p w14:paraId="0CE95C77" w14:textId="2E1AF01E" w:rsidR="006C3A1C" w:rsidRDefault="006C3A1C" w:rsidP="006C3A1C">
      <w:r>
        <w:t xml:space="preserve">Nicéphore Niepce </w:t>
      </w:r>
      <w:r w:rsidR="00485E2F">
        <w:t xml:space="preserve">à propos de l’objectif : </w:t>
      </w:r>
      <w:r>
        <w:t>« une espèce d’œil artificiel, un tuyau susceptible de s’allonger et portant un verre lenticulaire » 12 avril 1816, lettre à son frère.</w:t>
      </w:r>
    </w:p>
    <w:p w14:paraId="5A7A6B5D" w14:textId="7F4CCAB2" w:rsidR="00485E2F" w:rsidRDefault="00485E2F" w:rsidP="006C3A1C">
      <w:r>
        <w:t>Ajout du diaphragme sur son objectif :</w:t>
      </w:r>
      <w:r w:rsidR="002E6C9C">
        <w:t xml:space="preserve"> « (…) à rétrécir avec disque de carton, percé, le diamètre de l’objectif. L’intérieur de la boîte étant moins éclairé, l’image en devient plus vive et ses contours ainsi que les ombres et les jours sont bien marqués (…) »</w:t>
      </w:r>
    </w:p>
    <w:p w14:paraId="40090666" w14:textId="5E128C21" w:rsidR="00961CD3" w:rsidRDefault="00961CD3" w:rsidP="006C3A1C">
      <w:r>
        <w:t>Fonction de Transfert de Modulation (FTM) : Plus le contraste est faible, moins on arrive à sortir de la netteté.</w:t>
      </w:r>
    </w:p>
    <w:p w14:paraId="0896AD3A" w14:textId="03CDC5B1" w:rsidR="007D1D0E" w:rsidRDefault="007D1D0E" w:rsidP="006C3A1C">
      <w:r>
        <w:t>Joseph Petzval (1807 – 1891) a diminué le temps d’exposition de 30 minutes à 2 minutes</w:t>
      </w:r>
    </w:p>
    <w:p w14:paraId="0825B8B9" w14:textId="5E77EB7D" w:rsidR="00D94F54" w:rsidRPr="008C7AD8" w:rsidRDefault="00D94F54" w:rsidP="006C3A1C">
      <w:r w:rsidRPr="008C7AD8">
        <w:t>Carl Zeiss (1816 – 1888) Precizion Mech</w:t>
      </w:r>
      <w:r w:rsidR="00437511">
        <w:t>a</w:t>
      </w:r>
      <w:r w:rsidRPr="008C7AD8">
        <w:t>nic Founder</w:t>
      </w:r>
    </w:p>
    <w:p w14:paraId="0C34EABC" w14:textId="7D0C5C39" w:rsidR="00D94F54" w:rsidRDefault="00D94F54" w:rsidP="006C3A1C">
      <w:r w:rsidRPr="00D94F54">
        <w:t>Pierre Angénieux (1907 - 1998)</w:t>
      </w:r>
      <w:r w:rsidR="00646DED">
        <w:t xml:space="preserve"> (zoom mécanique) et Pierre Cuvillier (zoom optique)</w:t>
      </w:r>
      <w:r w:rsidRPr="00D94F54">
        <w:t>, inventeur</w:t>
      </w:r>
      <w:r w:rsidR="00646DED">
        <w:t>s</w:t>
      </w:r>
      <w:r w:rsidRPr="00D94F54">
        <w:t xml:space="preserve"> du Zoom o</w:t>
      </w:r>
      <w:r>
        <w:t>u Rétrofocus</w:t>
      </w:r>
    </w:p>
    <w:p w14:paraId="59C044DD" w14:textId="77777777" w:rsidR="00D94F54" w:rsidRDefault="00D94F54" w:rsidP="00D94F54">
      <w:pPr>
        <w:pStyle w:val="Titre5"/>
      </w:pPr>
    </w:p>
    <w:p w14:paraId="341D7111" w14:textId="2F35FEA9" w:rsidR="00D94F54" w:rsidRDefault="00D94F54" w:rsidP="00D94F54">
      <w:pPr>
        <w:pStyle w:val="Titre5"/>
      </w:pPr>
      <w:r>
        <w:t>Conception d’un objectif</w:t>
      </w:r>
    </w:p>
    <w:p w14:paraId="45775736" w14:textId="0E5986D7" w:rsidR="00345C50" w:rsidRDefault="00345C50" w:rsidP="00345C50"/>
    <w:p w14:paraId="1B969FE1" w14:textId="1005BD0F" w:rsidR="00345C50" w:rsidRDefault="00345C50" w:rsidP="00345C50">
      <w:r>
        <w:t>Coating</w:t>
      </w:r>
    </w:p>
    <w:p w14:paraId="4732A285" w14:textId="447C8E88" w:rsidR="00345C50" w:rsidRDefault="00345C50" w:rsidP="00345C50">
      <w:r>
        <w:t>Traitement anti-reflet</w:t>
      </w:r>
    </w:p>
    <w:p w14:paraId="7974DE5B" w14:textId="58D94D81" w:rsidR="008C7AD8" w:rsidRDefault="008C7AD8" w:rsidP="00345C50">
      <w:r>
        <w:t>Pompage de l’objectif</w:t>
      </w:r>
    </w:p>
    <w:p w14:paraId="237F3C16" w14:textId="37E3E461" w:rsidR="008C7AD8" w:rsidRDefault="008C7AD8" w:rsidP="00345C50">
      <w:r>
        <w:t>Mise au point interne (déplacement des lentilles)</w:t>
      </w:r>
    </w:p>
    <w:p w14:paraId="3CBD2E63" w14:textId="40A95AF1" w:rsidR="002F490A" w:rsidRDefault="002F490A" w:rsidP="00345C50"/>
    <w:p w14:paraId="3C129443" w14:textId="32B4A7C8" w:rsidR="002F490A" w:rsidRDefault="002F490A" w:rsidP="002F490A">
      <w:pPr>
        <w:pStyle w:val="Titre2"/>
      </w:pPr>
      <w:r>
        <w:t>Mise au point au cinéma, maestria et protectionnisme</w:t>
      </w:r>
    </w:p>
    <w:p w14:paraId="57956392" w14:textId="1919AF8F" w:rsidR="002F490A" w:rsidRDefault="002F490A" w:rsidP="002F490A"/>
    <w:p w14:paraId="0970BA6C" w14:textId="3992149E" w:rsidR="002F490A" w:rsidRDefault="002F490A" w:rsidP="002F490A">
      <w:r>
        <w:t>Cinemascope : invention de l’hypergonard par François Chrétiens</w:t>
      </w:r>
      <w:r w:rsidR="007C3D14">
        <w:t xml:space="preserve"> en 1927, peu d’intérêt par le cinéma français. Engouement aux EU dans les années 50 à cause de l’arrivée de la télévision.</w:t>
      </w:r>
    </w:p>
    <w:p w14:paraId="5E605872" w14:textId="4B6CAC74" w:rsidR="00437511" w:rsidRDefault="00437511" w:rsidP="002F490A">
      <w:r w:rsidRPr="00437511">
        <w:rPr>
          <w:i/>
          <w:iCs/>
          <w:u w:val="single"/>
        </w:rPr>
        <w:t>La Tunique</w:t>
      </w:r>
      <w:r>
        <w:t>, Richard Burton, 1953, premier film en cinémascope</w:t>
      </w:r>
    </w:p>
    <w:p w14:paraId="2320C339" w14:textId="3AEE1675" w:rsidR="00437511" w:rsidRDefault="00437511" w:rsidP="002F490A"/>
    <w:p w14:paraId="5AE05B8C" w14:textId="16A53AA7" w:rsidR="00437511" w:rsidRDefault="00437511" w:rsidP="00437511">
      <w:pPr>
        <w:pStyle w:val="Titre2"/>
      </w:pPr>
      <w:r>
        <w:t>Principe de la mise au point physiologique</w:t>
      </w:r>
      <w:r w:rsidR="003A0901">
        <w:t> : oenules de Zynn</w:t>
      </w:r>
    </w:p>
    <w:p w14:paraId="37380D31" w14:textId="7C5EE0D2" w:rsidR="00437511" w:rsidRDefault="00437511" w:rsidP="00437511"/>
    <w:p w14:paraId="5EE3D831" w14:textId="68F13940" w:rsidR="00437511" w:rsidRDefault="00437511" w:rsidP="00437511">
      <w:r>
        <w:t>L’accommodation est un réflexe maculaire</w:t>
      </w:r>
      <w:r w:rsidR="00420958">
        <w:t> : Syncinésie des la vision de près</w:t>
      </w:r>
    </w:p>
    <w:p w14:paraId="6B41E6DB" w14:textId="223FCF74" w:rsidR="00420958" w:rsidRDefault="00420958" w:rsidP="00420958">
      <w:pPr>
        <w:pStyle w:val="Paragraphedeliste"/>
        <w:numPr>
          <w:ilvl w:val="0"/>
          <w:numId w:val="1"/>
        </w:numPr>
      </w:pPr>
      <w:r>
        <w:t>Augmentation du pouvoir dioptrique : modification de la courbure antérieure / Modification de l’indice de réfraction</w:t>
      </w:r>
    </w:p>
    <w:p w14:paraId="050651E9" w14:textId="5379684A" w:rsidR="00420958" w:rsidRDefault="00420958" w:rsidP="00420958">
      <w:pPr>
        <w:pStyle w:val="Paragraphedeliste"/>
        <w:numPr>
          <w:ilvl w:val="0"/>
          <w:numId w:val="1"/>
        </w:numPr>
      </w:pPr>
      <w:r>
        <w:t>Contraction pupillaire</w:t>
      </w:r>
    </w:p>
    <w:p w14:paraId="73A2C24F" w14:textId="6B111D4E" w:rsidR="00420958" w:rsidRDefault="00420958" w:rsidP="00420958">
      <w:pPr>
        <w:pStyle w:val="Paragraphedeliste"/>
        <w:numPr>
          <w:ilvl w:val="0"/>
          <w:numId w:val="1"/>
        </w:numPr>
      </w:pPr>
      <w:r>
        <w:t>Mouvement de vergence</w:t>
      </w:r>
    </w:p>
    <w:p w14:paraId="70EF86EC" w14:textId="77777777" w:rsidR="007D2DC0" w:rsidRDefault="007D2DC0" w:rsidP="007D2DC0">
      <w:pPr>
        <w:pStyle w:val="Titre2"/>
      </w:pPr>
    </w:p>
    <w:p w14:paraId="0A9E2995" w14:textId="30181022" w:rsidR="007D2DC0" w:rsidRDefault="007D2DC0" w:rsidP="007D2DC0">
      <w:pPr>
        <w:pStyle w:val="Titre2"/>
      </w:pPr>
      <w:r>
        <w:t>Technique du dépoli</w:t>
      </w:r>
    </w:p>
    <w:p w14:paraId="262FC0B2" w14:textId="11002610" w:rsidR="007D2DC0" w:rsidRDefault="007D2DC0" w:rsidP="007D2DC0"/>
    <w:p w14:paraId="4DC0EC88" w14:textId="2BF8AB27" w:rsidR="007D2DC0" w:rsidRDefault="007D2DC0" w:rsidP="007D2DC0">
      <w:pPr>
        <w:pStyle w:val="Paragraphedeliste"/>
        <w:numPr>
          <w:ilvl w:val="0"/>
          <w:numId w:val="1"/>
        </w:numPr>
      </w:pPr>
      <w:r>
        <w:t>Technique classique : bande de papier mi</w:t>
      </w:r>
      <w:r w:rsidR="00337C34">
        <w:t>l</w:t>
      </w:r>
      <w:r>
        <w:t>limétrée</w:t>
      </w:r>
    </w:p>
    <w:p w14:paraId="6884B99C" w14:textId="77777777" w:rsidR="00337C34" w:rsidRDefault="00337C34" w:rsidP="00337C34">
      <w:pPr>
        <w:pStyle w:val="Titre2"/>
      </w:pPr>
    </w:p>
    <w:p w14:paraId="32395808" w14:textId="79E2189A" w:rsidR="00337C34" w:rsidRDefault="00337C34" w:rsidP="00337C34">
      <w:pPr>
        <w:pStyle w:val="Titre2"/>
      </w:pPr>
      <w:r>
        <w:t>La distance focale</w:t>
      </w:r>
    </w:p>
    <w:p w14:paraId="71D6C88C" w14:textId="57D8A5C2" w:rsidR="00337C34" w:rsidRDefault="00337C34" w:rsidP="00337C34"/>
    <w:p w14:paraId="2D5BE9E8" w14:textId="1C62EEC8" w:rsidR="00337C34" w:rsidRDefault="00337C34" w:rsidP="00337C34">
      <w:pPr>
        <w:pStyle w:val="Paragraphedeliste"/>
        <w:numPr>
          <w:ilvl w:val="0"/>
          <w:numId w:val="1"/>
        </w:numPr>
      </w:pPr>
      <w:r>
        <w:t>Distance focale « normale » : celle de l’œil ou environ 22mm</w:t>
      </w:r>
    </w:p>
    <w:p w14:paraId="1A6F371D" w14:textId="1EA3E156" w:rsidR="00337C34" w:rsidRDefault="00337C34" w:rsidP="00337C34">
      <w:pPr>
        <w:pStyle w:val="Paragraphedeliste"/>
        <w:numPr>
          <w:ilvl w:val="0"/>
          <w:numId w:val="1"/>
        </w:numPr>
      </w:pPr>
      <w:r>
        <w:t>Angle de champ :  champ visuel binoculaire</w:t>
      </w:r>
    </w:p>
    <w:p w14:paraId="10085F56" w14:textId="3A5534DD" w:rsidR="0043480A" w:rsidRDefault="0043480A" w:rsidP="00337C34">
      <w:pPr>
        <w:pStyle w:val="Paragraphedeliste"/>
        <w:numPr>
          <w:ilvl w:val="0"/>
          <w:numId w:val="1"/>
        </w:numPr>
      </w:pPr>
      <w:r>
        <w:t>Topographie rétinienne : cônes (jours et en couleur</w:t>
      </w:r>
      <w:r w:rsidR="00A72BF9">
        <w:t>, 6 à 8 millions</w:t>
      </w:r>
      <w:r>
        <w:t>) et bâtonnets (nuits et en niveau de gris</w:t>
      </w:r>
      <w:r w:rsidR="00A72BF9">
        <w:t>, 130 à 150 millions</w:t>
      </w:r>
      <w:r>
        <w:t>)</w:t>
      </w:r>
      <w:r w:rsidR="006232BF">
        <w:t>, fovéa (zone la plus nette de la rétine), fibre rétinienne (150 à 300 000 cellules) avec réaction séquentielle et temporelle</w:t>
      </w:r>
    </w:p>
    <w:p w14:paraId="71D9D800" w14:textId="3EC1F61E" w:rsidR="004143F1" w:rsidRDefault="004143F1" w:rsidP="004143F1"/>
    <w:p w14:paraId="320BA20F" w14:textId="158A0BED" w:rsidR="004143F1" w:rsidRDefault="004143F1" w:rsidP="004143F1">
      <w:pPr>
        <w:pStyle w:val="Titre2"/>
      </w:pPr>
      <w:r>
        <w:t>Le cercle de couverture</w:t>
      </w:r>
    </w:p>
    <w:p w14:paraId="6BF8446F" w14:textId="2E663F26" w:rsidR="004143F1" w:rsidRDefault="004143F1" w:rsidP="004143F1"/>
    <w:p w14:paraId="23917324" w14:textId="198E842A" w:rsidR="004143F1" w:rsidRDefault="004143F1" w:rsidP="004143F1">
      <w:r>
        <w:t>Espace de couverture du format (avec présence plus ou moins marquée de vignetage)</w:t>
      </w:r>
      <w:r w:rsidR="00D15795">
        <w:t> : angle de champs vertical et horizontal</w:t>
      </w:r>
      <w:r w:rsidR="00C419F9">
        <w:t>. Et si l’un compensait l’autre ?</w:t>
      </w:r>
      <w:r w:rsidR="00B34FAA">
        <w:t xml:space="preserve"> On dit que ces deux focales sont des focales équivalentes</w:t>
      </w:r>
    </w:p>
    <w:p w14:paraId="0B7104CB" w14:textId="73FFA5EA" w:rsidR="00455D89" w:rsidRDefault="00455D89" w:rsidP="004143F1">
      <w:r>
        <w:t xml:space="preserve">2 alpha tangente ou V = Ag </w:t>
      </w:r>
      <w:r w:rsidR="00E91743">
        <w:t>–</w:t>
      </w:r>
      <w:r>
        <w:t xml:space="preserve"> 1</w:t>
      </w:r>
    </w:p>
    <w:p w14:paraId="34AF2F26" w14:textId="318CFC97" w:rsidR="00E91743" w:rsidRDefault="00E91743" w:rsidP="004143F1"/>
    <w:p w14:paraId="08C30CFE" w14:textId="3C4AA88A" w:rsidR="00E91743" w:rsidRDefault="00E91743" w:rsidP="00E91743">
      <w:pPr>
        <w:pStyle w:val="Titre2"/>
      </w:pPr>
      <w:r>
        <w:t>De la focale au point de vue</w:t>
      </w:r>
    </w:p>
    <w:p w14:paraId="173087E2" w14:textId="3BD9BA1A" w:rsidR="00E91743" w:rsidRDefault="00E91743" w:rsidP="00E91743"/>
    <w:p w14:paraId="2AC5387C" w14:textId="377113DE" w:rsidR="00E91743" w:rsidRDefault="00E91743" w:rsidP="00E91743">
      <w:r w:rsidRPr="00F02731">
        <w:t xml:space="preserve">A1/A2 = B1/B2 Zoom arrière </w:t>
      </w:r>
      <w:r w:rsidR="00F02731" w:rsidRPr="00F02731">
        <w:rPr>
          <w:lang w:val="en-US"/>
        </w:rPr>
        <w:sym w:font="Wingdings" w:char="F0E0"/>
      </w:r>
      <w:r w:rsidR="00F02731" w:rsidRPr="00F02731">
        <w:t xml:space="preserve"> Point de</w:t>
      </w:r>
      <w:r w:rsidR="00F02731">
        <w:t xml:space="preserve"> vue fixe (pas de modification de perspective)</w:t>
      </w:r>
    </w:p>
    <w:p w14:paraId="08140C62" w14:textId="4B51CD8E" w:rsidR="00F02731" w:rsidRDefault="00F02731" w:rsidP="00E91743">
      <w:pPr>
        <w:rPr>
          <w:i/>
          <w:iCs/>
          <w:u w:val="single"/>
        </w:rPr>
      </w:pPr>
      <w:r>
        <w:t xml:space="preserve">Zoom avant </w:t>
      </w:r>
      <w:r>
        <w:sym w:font="Wingdings" w:char="F0DF"/>
      </w:r>
      <w:r>
        <w:t xml:space="preserve"> Travelling arrière Tra.Arr/Zoom Avant. Transtrau </w:t>
      </w:r>
      <w:r>
        <w:sym w:font="Wingdings" w:char="F0E0"/>
      </w:r>
      <w:r>
        <w:t xml:space="preserve"> Effet </w:t>
      </w:r>
      <w:r w:rsidRPr="00F02731">
        <w:rPr>
          <w:i/>
          <w:iCs/>
          <w:u w:val="single"/>
        </w:rPr>
        <w:t>VERTIGO</w:t>
      </w:r>
    </w:p>
    <w:p w14:paraId="1C479E06" w14:textId="7C5DDBF8" w:rsidR="00F02731" w:rsidRDefault="005D0033" w:rsidP="00E91743">
      <w:r>
        <w:t>Le travelling modifie la perspective, le zoom non</w:t>
      </w:r>
    </w:p>
    <w:p w14:paraId="37CCB9E5" w14:textId="44046952" w:rsidR="00BD096B" w:rsidRDefault="00BD096B" w:rsidP="00E91743"/>
    <w:p w14:paraId="7849548A" w14:textId="37176A11" w:rsidR="00BD096B" w:rsidRDefault="00BD096B" w:rsidP="00BD096B">
      <w:pPr>
        <w:pStyle w:val="Titre2"/>
      </w:pPr>
      <w:r>
        <w:t>Rappels concernant les incidences de l’ouverture</w:t>
      </w:r>
    </w:p>
    <w:p w14:paraId="68A5C170" w14:textId="39FAE644" w:rsidR="00BD096B" w:rsidRDefault="00BD096B" w:rsidP="00BD096B"/>
    <w:p w14:paraId="69608CDA" w14:textId="07DC2970" w:rsidR="00BD096B" w:rsidRDefault="00F875C3" w:rsidP="00BD096B">
      <w:r>
        <w:t>Progression géométrique de Raison Racine de 2</w:t>
      </w:r>
    </w:p>
    <w:p w14:paraId="242E63CA" w14:textId="22B6F568" w:rsidR="00551E4C" w:rsidRDefault="00551E4C" w:rsidP="00BD096B"/>
    <w:p w14:paraId="5FF15306" w14:textId="5C97A914" w:rsidR="00551E4C" w:rsidRDefault="00551E4C" w:rsidP="00551E4C">
      <w:pPr>
        <w:pStyle w:val="Titre2"/>
      </w:pPr>
      <w:r>
        <w:t xml:space="preserve">Profondeur de champ ou </w:t>
      </w:r>
      <w:r w:rsidRPr="00A6340A">
        <w:rPr>
          <w:i/>
          <w:iCs/>
        </w:rPr>
        <w:t>flounet</w:t>
      </w:r>
    </w:p>
    <w:p w14:paraId="413E5C3A" w14:textId="1064EF7F" w:rsidR="00551E4C" w:rsidRDefault="00551E4C" w:rsidP="00551E4C"/>
    <w:p w14:paraId="0B448720" w14:textId="11692939" w:rsidR="00551E4C" w:rsidRDefault="00551E4C" w:rsidP="00551E4C">
      <w:r>
        <w:t>Zone de netteté qui s’étend de part et d’autre de la zone de mise au point</w:t>
      </w:r>
    </w:p>
    <w:p w14:paraId="1A51E749" w14:textId="68CEFED5" w:rsidR="00A6340A" w:rsidRPr="00551E4C" w:rsidRDefault="00A30543" w:rsidP="00551E4C">
      <w:r>
        <w:t>Cercle de confusion : 1/p – 1/s (dernier plan net) = 1/n (premier plan net) – 1/p (mise au point) = eN</w:t>
      </w:r>
      <w:r w:rsidR="00154111">
        <w:t>w</w:t>
      </w:r>
      <w:r>
        <w:t xml:space="preserve"> (ouverture)/f’² (focale)</w:t>
      </w:r>
      <w:r w:rsidR="00A6340A">
        <w:t>.</w:t>
      </w:r>
      <w:r w:rsidR="00A6340A" w:rsidRPr="00A6340A">
        <w:rPr>
          <w:i/>
          <w:iCs/>
        </w:rPr>
        <w:t xml:space="preserve"> Flounet</w:t>
      </w:r>
      <w:r w:rsidR="00A6340A">
        <w:t xml:space="preserve"> de profondeur comme continuum entre le flou et le net</w:t>
      </w:r>
      <w:r w:rsidR="00FE29DE">
        <w:t>.</w:t>
      </w:r>
    </w:p>
    <w:sectPr w:rsidR="00A6340A" w:rsidRPr="00551E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4324"/>
    <w:multiLevelType w:val="hybridMultilevel"/>
    <w:tmpl w:val="D5468A40"/>
    <w:lvl w:ilvl="0" w:tplc="17A2FFC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A5"/>
    <w:rsid w:val="00154111"/>
    <w:rsid w:val="001576D9"/>
    <w:rsid w:val="002D7CAB"/>
    <w:rsid w:val="002E6C9C"/>
    <w:rsid w:val="002F490A"/>
    <w:rsid w:val="00337C34"/>
    <w:rsid w:val="00345C50"/>
    <w:rsid w:val="003A0901"/>
    <w:rsid w:val="003B570C"/>
    <w:rsid w:val="00402AC4"/>
    <w:rsid w:val="004143F1"/>
    <w:rsid w:val="00420958"/>
    <w:rsid w:val="0043480A"/>
    <w:rsid w:val="00437511"/>
    <w:rsid w:val="00455D89"/>
    <w:rsid w:val="00485E2F"/>
    <w:rsid w:val="004B78A1"/>
    <w:rsid w:val="004D0D4B"/>
    <w:rsid w:val="004D1B11"/>
    <w:rsid w:val="00551E4C"/>
    <w:rsid w:val="00564410"/>
    <w:rsid w:val="005D0033"/>
    <w:rsid w:val="00600DA5"/>
    <w:rsid w:val="00602CE0"/>
    <w:rsid w:val="006232BF"/>
    <w:rsid w:val="00646DED"/>
    <w:rsid w:val="006C3A1C"/>
    <w:rsid w:val="006F72D0"/>
    <w:rsid w:val="007C3D14"/>
    <w:rsid w:val="007D1D0E"/>
    <w:rsid w:val="007D2DC0"/>
    <w:rsid w:val="00836CEA"/>
    <w:rsid w:val="008A72C3"/>
    <w:rsid w:val="008C7AD8"/>
    <w:rsid w:val="008F0157"/>
    <w:rsid w:val="00961CD3"/>
    <w:rsid w:val="00A30543"/>
    <w:rsid w:val="00A6340A"/>
    <w:rsid w:val="00A72BF9"/>
    <w:rsid w:val="00B00B8B"/>
    <w:rsid w:val="00B15F47"/>
    <w:rsid w:val="00B34FAA"/>
    <w:rsid w:val="00BB3098"/>
    <w:rsid w:val="00BD096B"/>
    <w:rsid w:val="00C04F41"/>
    <w:rsid w:val="00C419F9"/>
    <w:rsid w:val="00D01571"/>
    <w:rsid w:val="00D15795"/>
    <w:rsid w:val="00D52202"/>
    <w:rsid w:val="00D94F54"/>
    <w:rsid w:val="00E91743"/>
    <w:rsid w:val="00EC0522"/>
    <w:rsid w:val="00F02731"/>
    <w:rsid w:val="00F41F48"/>
    <w:rsid w:val="00F875C3"/>
    <w:rsid w:val="00FD4756"/>
    <w:rsid w:val="00FE29DE"/>
    <w:rsid w:val="00FF64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0286"/>
  <w15:chartTrackingRefBased/>
  <w15:docId w15:val="{EC3111D0-79BC-481F-996F-B67E0F9B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00D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00D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00D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600D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600DA5"/>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600DA5"/>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600DA5"/>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unhideWhenUsed/>
    <w:qFormat/>
    <w:rsid w:val="00600DA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600DA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00DA5"/>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600DA5"/>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600DA5"/>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600DA5"/>
    <w:rPr>
      <w:rFonts w:asciiTheme="majorHAnsi" w:eastAsiaTheme="majorEastAsia" w:hAnsiTheme="majorHAnsi" w:cstheme="majorBidi"/>
      <w:color w:val="2F5496" w:themeColor="accent1" w:themeShade="BF"/>
    </w:rPr>
  </w:style>
  <w:style w:type="character" w:customStyle="1" w:styleId="Titre1Car">
    <w:name w:val="Titre 1 Car"/>
    <w:basedOn w:val="Policepardfaut"/>
    <w:link w:val="Titre1"/>
    <w:uiPriority w:val="9"/>
    <w:rsid w:val="00600DA5"/>
    <w:rPr>
      <w:rFonts w:asciiTheme="majorHAnsi" w:eastAsiaTheme="majorEastAsia" w:hAnsiTheme="majorHAnsi" w:cstheme="majorBidi"/>
      <w:color w:val="2F5496" w:themeColor="accent1" w:themeShade="BF"/>
      <w:sz w:val="32"/>
      <w:szCs w:val="32"/>
    </w:rPr>
  </w:style>
  <w:style w:type="character" w:customStyle="1" w:styleId="Titre6Car">
    <w:name w:val="Titre 6 Car"/>
    <w:basedOn w:val="Policepardfaut"/>
    <w:link w:val="Titre6"/>
    <w:uiPriority w:val="9"/>
    <w:rsid w:val="00600DA5"/>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600DA5"/>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rsid w:val="00600DA5"/>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rsid w:val="00600DA5"/>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uiPriority w:val="34"/>
    <w:qFormat/>
    <w:rsid w:val="004B78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1</Pages>
  <Words>653</Words>
  <Characters>3592</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Etienne BARON</dc:creator>
  <cp:keywords/>
  <dc:description/>
  <cp:lastModifiedBy>Etienne BARON</cp:lastModifiedBy>
  <cp:revision>38</cp:revision>
  <dcterms:created xsi:type="dcterms:W3CDTF">2025-10-27T08:39:00Z</dcterms:created>
  <dcterms:modified xsi:type="dcterms:W3CDTF">2025-10-27T16:47:00Z</dcterms:modified>
</cp:coreProperties>
</file>