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pStyle w:val="Title"/>
      </w:pPr>
      <w:r>
        <w:rPr>
          <w:rFonts w:ascii="Microsoft YaHei" w:hAnsi="Microsoft YaHei" w:eastAsia="微软雅黑"/>
          <w:b/>
          <w:i w:val="0"/>
          <w:sz w:val="48"/>
        </w:rPr>
        <w:t>不可被拿走的竞争力</w:t>
      </w:r>
    </w:p>
    <w:p>
      <w:pPr>
        <w:spacing w:after="40"/>
        <w:jc w:val="center"/>
        <w:pBdr>
          <w:bottom w:val="single" w:sz="6" w:space="6" w:color="D5D5DC"/>
        </w:pBdr>
      </w:pPr>
      <w:r>
        <w:rPr>
          <w:rFonts w:ascii="Microsoft YaHei" w:hAnsi="Microsoft YaHei" w:eastAsia="微软雅黑"/>
          <w:b w:val="0"/>
          <w:i w:val="0"/>
          <w:color w:val="6B6B75"/>
          <w:sz w:val="22"/>
        </w:rPr>
        <w:t>个人成长系统 · 合并完整版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真正的竞争力不是某一项能力，而是一套能自我迭代的系统。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这套系统有一个主循环：思考识别规律，借力加速，积累内化，执行投向世界，复盘编码经验，再回到思考。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主循环之外还有五样支撑：水源（输入）供料，方向（选择）定航道，电源（精力）供电，刹车（止损）兜底，仪表（量化）校准。缺主循环，力气没有去处；缺支撑，循环转不起来。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展开的顺序也有讲究：先把原料和方向修对（错了，后面全废），再进入循环本体，然后补上让循环持续的刹车和电源，最后谈意义与优先级。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42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42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YaHei" w:hAnsi="Microsoft YaHei" w:eastAsia="微软雅黑"/>
          <w:b w:val="0"/>
          <w:i w:val="0"/>
          <w:color w:val="6B6B75"/>
          <w:sz w:val="18"/>
        </w:rPr>
        <w:t>图 1　系统的骨架：一个主循环，五样支撑</w:t>
      </w:r>
    </w:p>
    <w:p>
      <w:pPr>
        <w:keepNext/>
        <w:spacing w:before="80" w:after="80"/>
      </w:pPr>
      <w:r>
        <w:rPr>
          <w:rFonts w:ascii="Microsoft YaHei" w:hAnsi="Microsoft YaHei" w:eastAsia="微软雅黑"/>
          <w:b/>
          <w:i w:val="0"/>
          <w:color w:val="3C2ECA"/>
          <w:sz w:val="20"/>
        </w:rPr>
        <w:t>怎么读</w:t>
      </w:r>
    </w:p>
    <w:p>
      <w:pPr>
        <w:spacing w:after="80"/>
        <w:jc w:val="both"/>
      </w:pPr>
      <w:r>
        <w:rPr>
          <w:rFonts w:ascii="Microsoft YaHei" w:hAnsi="Microsoft YaHei" w:eastAsia="微软雅黑"/>
          <w:b w:val="0"/>
          <w:i w:val="0"/>
          <w:sz w:val="21"/>
        </w:rPr>
        <w:t>每一章都是同一个结构：一句判断，一段原理，三个自检问题。不必从头读到尾——它可以当手册用，卡在哪一环，就翻哪一章。</w:t>
      </w:r>
    </w:p>
    <w:p>
      <w:pPr>
        <w:keepNext/>
        <w:spacing w:before="200" w:after="80"/>
      </w:pPr>
      <w:r>
        <w:rPr>
          <w:rFonts w:ascii="Microsoft YaHei" w:hAnsi="Microsoft YaHei" w:eastAsia="微软雅黑"/>
          <w:b/>
          <w:i w:val="0"/>
          <w:color w:val="3C2ECA"/>
          <w:sz w:val="20"/>
        </w:rPr>
        <w:t>全书地图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2E2E8"/>
          <w:left w:val="single" w:sz="4" w:color="E2E2E8"/>
          <w:bottom w:val="single" w:sz="4" w:color="E2E2E8"/>
          <w:right w:val="single" w:sz="4" w:color="E2E2E8"/>
          <w:insideH w:val="single" w:sz="4" w:color="E2E2E8"/>
          <w:insideV w:val="single" w:sz="4" w:color="E2E2E8"/>
        </w:tblBorders>
        <w:tblW w:w="8505" w:type="dxa"/>
        <w:tblLayout w:type="fixed"/>
      </w:tblPr>
      <w:tblGrid>
        <w:gridCol w:w="2381"/>
        <w:gridCol w:w="6009"/>
      </w:tblGrid>
      <w:tr>
        <w:trPr>
          <w:cantSplit/>
        </w:trPr>
        <w:tc>
          <w:tcPr>
            <w:tcW w:type="dxa" w:w="2381"/>
            <w:shd w:val="clear" w:color="auto" w:fill="F4F4F6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19"/>
              </w:rPr>
              <w:t>章　节</w:t>
            </w:r>
          </w:p>
        </w:tc>
        <w:tc>
          <w:tcPr>
            <w:tcW w:type="dxa" w:w="6009"/>
            <w:shd w:val="clear" w:color="auto" w:fill="F4F4F6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19"/>
              </w:rPr>
              <w:t>这一章回答的问题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20"/>
              </w:rPr>
              <w:t>一、输入</w:t>
            </w:r>
          </w:p>
        </w:tc>
        <w:tc>
          <w:tcPr>
            <w:tcW w:type="dxa" w:w="6009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你凭什么能想到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20"/>
              </w:rPr>
              <w:t>二、选择</w:t>
            </w:r>
          </w:p>
        </w:tc>
        <w:tc>
          <w:tcPr>
            <w:tcW w:type="dxa" w:w="6009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力气往哪里使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20"/>
              </w:rPr>
              <w:t>三、思考</w:t>
            </w:r>
          </w:p>
        </w:tc>
        <w:tc>
          <w:tcPr>
            <w:tcW w:type="dxa" w:w="6009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什么时候该慢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20"/>
              </w:rPr>
              <w:t>四、规律</w:t>
            </w:r>
          </w:p>
        </w:tc>
        <w:tc>
          <w:tcPr>
            <w:tcW w:type="dxa" w:w="6009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世界按什么运行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20"/>
              </w:rPr>
              <w:t>五、借力</w:t>
            </w:r>
          </w:p>
        </w:tc>
        <w:tc>
          <w:tcPr>
            <w:tcW w:type="dxa" w:w="6009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借谁的，借多久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20"/>
              </w:rPr>
              <w:t>六、积累</w:t>
            </w:r>
          </w:p>
        </w:tc>
        <w:tc>
          <w:tcPr>
            <w:tcW w:type="dxa" w:w="6009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借来的怎么变成自己的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20"/>
              </w:rPr>
              <w:t>七、执行</w:t>
            </w:r>
          </w:p>
        </w:tc>
        <w:tc>
          <w:tcPr>
            <w:tcW w:type="dxa" w:w="6009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想法怎么落到地上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20"/>
              </w:rPr>
              <w:t>八、止损</w:t>
            </w:r>
          </w:p>
        </w:tc>
        <w:tc>
          <w:tcPr>
            <w:tcW w:type="dxa" w:w="6009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什么时候该停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20"/>
              </w:rPr>
              <w:t>九、复盘</w:t>
            </w:r>
          </w:p>
        </w:tc>
        <w:tc>
          <w:tcPr>
            <w:tcW w:type="dxa" w:w="6009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经历怎么变成经验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20"/>
              </w:rPr>
              <w:t>十、精力</w:t>
            </w:r>
          </w:p>
        </w:tc>
        <w:tc>
          <w:tcPr>
            <w:tcW w:type="dxa" w:w="6009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靠什么持续供电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20"/>
              </w:rPr>
              <w:t>十一、量化</w:t>
            </w:r>
          </w:p>
        </w:tc>
        <w:tc>
          <w:tcPr>
            <w:tcW w:type="dxa" w:w="6009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怎么知道它在转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20"/>
              </w:rPr>
              <w:t>十二、改造世界</w:t>
            </w:r>
          </w:p>
        </w:tc>
        <w:tc>
          <w:tcPr>
            <w:tcW w:type="dxa" w:w="6009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这一切为了什么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20"/>
              </w:rPr>
              <w:t>结语</w:t>
            </w:r>
          </w:p>
        </w:tc>
        <w:tc>
          <w:tcPr>
            <w:tcW w:type="dxa" w:w="6009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如果只改一处，改哪里</w:t>
            </w:r>
          </w:p>
        </w:tc>
      </w:tr>
    </w:tbl>
    <w:p>
      <w:pPr>
        <w:pStyle w:val="Heading1"/>
      </w:pPr>
      <w:r>
        <w:t>一、输入：系统的水源</w:t>
      </w:r>
    </w:p>
    <w:p>
      <w:pPr>
        <w:keepNext/>
        <w:spacing w:before="0" w:after="200" w:line="360" w:lineRule="auto"/>
      </w:pPr>
      <w:r>
        <w:rPr>
          <w:rFonts w:ascii="Microsoft YaHei" w:hAnsi="Microsoft YaHei" w:eastAsia="微软雅黑"/>
          <w:b w:val="0"/>
          <w:i w:val="0"/>
          <w:color w:val="6B6B75"/>
          <w:sz w:val="20"/>
        </w:rPr>
        <w:t>这一章解决：你凭什么能想到。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思考的原料是信息。你吃什么，决定你能识别出什么规律；你的信息环境，决定你的认知天花板。多数人只在“想什么”上用力，从不检查“被什么喂养”——这是最隐蔽的瓶颈。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信息源只留三类：能带来新事实的（一手资料、原始数据）；能提供相反观点的（反例、异见）；能给出真实反馈的（会反驳你的人）。凡只强化既有观点、不再产出新东西的，一律降权或取消。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靠近会反驳你的人。信息不只在阅读里，更在对话里。只提供情绪认同的圈子，是最贵的舒适区——它让你舒服，也让你停止更新。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每周花十分钟做一次审计，问三句话：这一周我摄入的新事实有多少？哪个信息源让我发现了自己的偏见？我把多少时间花在了强化旧观点上？</w:t>
      </w:r>
    </w:p>
    <w:p>
      <w:pPr>
        <w:spacing w:after="80"/>
        <w:jc w:val="both"/>
      </w:pPr>
      <w:r>
        <w:rPr>
          <w:rFonts w:ascii="Microsoft YaHei" w:hAnsi="Microsoft YaHei" w:eastAsia="微软雅黑"/>
          <w:b w:val="0"/>
          <w:i w:val="0"/>
          <w:color w:val="3C2ECA"/>
          <w:sz w:val="22"/>
        </w:rPr>
        <w:t>确认偏误不是靠自觉防住的，是靠结构防住的。这就是输入必须放在第一环的原因——护栏要装在入口，不是装在出口。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6E1FF"/>
          <w:left w:val="single" w:sz="6" w:color="E6E1FF"/>
          <w:bottom w:val="single" w:sz="6" w:color="E6E1FF"/>
          <w:right w:val="single" w:sz="6" w:color="E6E1FF"/>
          <w:insideH w:val="single" w:sz="6" w:color="E6E1FF"/>
          <w:insideV w:val="single" w:sz="6" w:color="E6E1FF"/>
        </w:tblBorders>
      </w:tblPr>
      <w:tblGrid>
        <w:gridCol w:w="8838"/>
      </w:tblGrid>
      <w:tr>
        <w:tc>
          <w:tcPr>
            <w:tcW w:type="dxa" w:w="8838"/>
            <w:shd w:val="clear" w:color="auto" w:fill="FAF9FF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i w:val="0"/>
                <w:color w:val="3C2ECA"/>
                <w:sz w:val="19"/>
              </w:rPr>
              <w:t>自检三问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① 这周我新学到的事实，能说出三条吗？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② 哪个信息源，让我发现自己原来想错了？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③ 我关注的人里，有几个会明确反驳我？</w:t>
            </w:r>
          </w:p>
        </w:tc>
      </w:tr>
    </w:tbl>
    <w:p>
      <w:pPr>
        <w:spacing w:after="40"/>
      </w:pPr>
    </w:p>
    <w:p>
      <w:pPr>
        <w:pStyle w:val="Heading1"/>
      </w:pPr>
      <w:r>
        <w:t>二、选择：先决定做什么</w:t>
      </w:r>
    </w:p>
    <w:p>
      <w:pPr>
        <w:keepNext/>
        <w:spacing w:before="0" w:after="200" w:line="360" w:lineRule="auto"/>
      </w:pPr>
      <w:r>
        <w:rPr>
          <w:rFonts w:ascii="Microsoft YaHei" w:hAnsi="Microsoft YaHei" w:eastAsia="微软雅黑"/>
          <w:b w:val="0"/>
          <w:i w:val="0"/>
          <w:color w:val="6B6B75"/>
          <w:sz w:val="20"/>
        </w:rPr>
        <w:t>这一章解决：力气往哪里使。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效率只放大方向，不修正方向。方向错了，做得越快，错得越远。所有关于“如何做好”的方法，都以“做什么是对的”为前提。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三个筛子：这件事能否被验证（有真实反馈）；是否有杠杆（一次投入、多次兑现）；是否依赖单点（离开某个人就塌）。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比“做什么”更重要的是“不做什么”。多数人的瓶颈不是做得不够，是同时做太多。每接一个新承诺，就找一个要放弃的旧事——这比列一张永远完不成的清单有用。</w:t>
      </w:r>
    </w:p>
    <w:p>
      <w:pPr>
        <w:spacing w:after="80"/>
        <w:jc w:val="both"/>
      </w:pPr>
      <w:r>
        <w:rPr>
          <w:rFonts w:ascii="Microsoft YaHei" w:hAnsi="Microsoft YaHei" w:eastAsia="微软雅黑"/>
          <w:b w:val="0"/>
          <w:i w:val="0"/>
          <w:color w:val="3C2ECA"/>
          <w:sz w:val="22"/>
        </w:rPr>
        <w:t>最深的取舍标准是：这件事是否作用于我真正在意的东西。忙碌最大的陷阱，是用可量化的勤奋，回避不可量化的选择。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6E1FF"/>
          <w:left w:val="single" w:sz="6" w:color="E6E1FF"/>
          <w:bottom w:val="single" w:sz="6" w:color="E6E1FF"/>
          <w:right w:val="single" w:sz="6" w:color="E6E1FF"/>
          <w:insideH w:val="single" w:sz="6" w:color="E6E1FF"/>
          <w:insideV w:val="single" w:sz="6" w:color="E6E1FF"/>
        </w:tblBorders>
      </w:tblPr>
      <w:tblGrid>
        <w:gridCol w:w="8838"/>
      </w:tblGrid>
      <w:tr>
        <w:tc>
          <w:tcPr>
            <w:tcW w:type="dxa" w:w="8838"/>
            <w:shd w:val="clear" w:color="auto" w:fill="FAF9FF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i w:val="0"/>
                <w:color w:val="3C2ECA"/>
                <w:sz w:val="19"/>
              </w:rPr>
              <w:t>自检三问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① 这件事三个月后还重要吗？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② 如果只能做一件，是哪件？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③ 为了它，我放弃了什么？</w:t>
            </w:r>
          </w:p>
        </w:tc>
      </w:tr>
    </w:tbl>
    <w:p>
      <w:pPr>
        <w:spacing w:after="40"/>
      </w:pPr>
    </w:p>
    <w:p>
      <w:pPr>
        <w:pStyle w:val="Heading1"/>
      </w:pPr>
      <w:r>
        <w:t>三、思考：快与慢的分工</w:t>
      </w:r>
    </w:p>
    <w:p>
      <w:pPr>
        <w:keepNext/>
        <w:spacing w:before="0" w:after="200" w:line="360" w:lineRule="auto"/>
      </w:pPr>
      <w:r>
        <w:rPr>
          <w:rFonts w:ascii="Microsoft YaHei" w:hAnsi="Microsoft YaHei" w:eastAsia="微软雅黑"/>
          <w:b w:val="0"/>
          <w:i w:val="0"/>
          <w:color w:val="6B6B75"/>
          <w:sz w:val="20"/>
        </w:rPr>
        <w:t>这一章解决：什么时候该慢下来。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思考有快有慢，有应变也有深度，不能一概而论，更不能事事依赖本能。人脑天生偏爱省力的直觉反应（快思考），但复杂问题必须刻意切换到慢思考。本能用来处理熟悉的小事，深度思考用来应对重要的决策——分清场景，才是高手和普通人的分水岭。</w:t>
      </w:r>
    </w:p>
    <w:p>
      <w:pPr>
        <w:spacing w:after="80"/>
        <w:jc w:val="both"/>
      </w:pPr>
      <w:r>
        <w:rPr>
          <w:rFonts w:ascii="Microsoft YaHei" w:hAnsi="Microsoft YaHei" w:eastAsia="微软雅黑"/>
          <w:b w:val="0"/>
          <w:i w:val="0"/>
          <w:color w:val="3C2ECA"/>
          <w:sz w:val="22"/>
        </w:rPr>
        <w:t>但切换不是意志问题，是有成本的。慢思考耗认知资源，它需要一个还没被透支的大脑——这一点放在第十章单独说。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6E1FF"/>
          <w:left w:val="single" w:sz="6" w:color="E6E1FF"/>
          <w:bottom w:val="single" w:sz="6" w:color="E6E1FF"/>
          <w:right w:val="single" w:sz="6" w:color="E6E1FF"/>
          <w:insideH w:val="single" w:sz="6" w:color="E6E1FF"/>
          <w:insideV w:val="single" w:sz="6" w:color="E6E1FF"/>
        </w:tblBorders>
      </w:tblPr>
      <w:tblGrid>
        <w:gridCol w:w="8838"/>
      </w:tblGrid>
      <w:tr>
        <w:tc>
          <w:tcPr>
            <w:tcW w:type="dxa" w:w="8838"/>
            <w:shd w:val="clear" w:color="auto" w:fill="FAF9FF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i w:val="0"/>
                <w:color w:val="3C2ECA"/>
                <w:sz w:val="19"/>
              </w:rPr>
              <w:t>自检三问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① 这个决定值多少钱、多少时间？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② 我现在是在反应，还是在判断？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③ 我有没有把“熟悉”当成了“懂了”？</w:t>
            </w:r>
          </w:p>
        </w:tc>
      </w:tr>
    </w:tbl>
    <w:p>
      <w:pPr>
        <w:spacing w:after="40"/>
      </w:pPr>
    </w:p>
    <w:p>
      <w:pPr>
        <w:pStyle w:val="Heading1"/>
      </w:pPr>
      <w:r>
        <w:t>四、规律：从尊重到运用</w:t>
      </w:r>
    </w:p>
    <w:p>
      <w:pPr>
        <w:keepNext/>
        <w:spacing w:before="0" w:after="200" w:line="360" w:lineRule="auto"/>
      </w:pPr>
      <w:r>
        <w:rPr>
          <w:rFonts w:ascii="Microsoft YaHei" w:hAnsi="Microsoft YaHei" w:eastAsia="微软雅黑"/>
          <w:b w:val="0"/>
          <w:i w:val="0"/>
          <w:color w:val="6B6B75"/>
          <w:sz w:val="20"/>
        </w:rPr>
        <w:t>这一章解决：世界按什么运行，以及你怎么被骗。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世界终究有其运行的规律。看穿表象、抓住本质（第一性原理），把问题拆解到最底层的事实，再从源头重建方案，而不是靠经验和类比做判断。尊重规律，挖掘规律，运用规律——这是一个人真正的核心竞争力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但挖规律的路上有四个坑，每一个都会让“规律”变成自我欺骗。</w:t>
      </w:r>
    </w:p>
    <w:p>
      <w:pPr>
        <w:spacing w:after="60"/>
        <w:ind w:left="425" w:firstLine="0"/>
        <w:jc w:val="both"/>
      </w:pPr>
      <w:r>
        <w:rPr>
          <w:rFonts w:ascii="Microsoft YaHei" w:hAnsi="Microsoft YaHei" w:eastAsia="微软雅黑"/>
          <w:b w:val="0"/>
          <w:i w:val="0"/>
          <w:sz w:val="21"/>
        </w:rPr>
        <w:t>1. 确认偏误。人一旦相信某个规律，会不自觉地只搜集印证它的证据。要主动找反例来证伪自己。它的结构性解法在第一环——靠输入治理防住，而不是靠意志力。</w:t>
      </w:r>
    </w:p>
    <w:p>
      <w:pPr>
        <w:spacing w:after="60"/>
        <w:ind w:left="425" w:firstLine="0"/>
        <w:jc w:val="both"/>
      </w:pPr>
      <w:r>
        <w:rPr>
          <w:rFonts w:ascii="Microsoft YaHei" w:hAnsi="Microsoft YaHei" w:eastAsia="微软雅黑"/>
          <w:b w:val="0"/>
          <w:i w:val="0"/>
          <w:sz w:val="21"/>
        </w:rPr>
        <w:t>2. 幸存者偏差。你看到的成功者都在讲“如何运用规律”，但更多运用同样规律的人失败了，只是没机会发声。规律是必要条件，不是充分条件，运气和时机仍在场。</w:t>
      </w:r>
    </w:p>
    <w:p>
      <w:pPr>
        <w:spacing w:after="60"/>
        <w:ind w:left="425" w:firstLine="0"/>
        <w:jc w:val="both"/>
      </w:pPr>
      <w:r>
        <w:rPr>
          <w:rFonts w:ascii="Microsoft YaHei" w:hAnsi="Microsoft YaHei" w:eastAsia="微软雅黑"/>
          <w:b w:val="0"/>
          <w:i w:val="0"/>
          <w:sz w:val="21"/>
        </w:rPr>
        <w:t>3. 反馈延迟。规律起效往往不是即时的。种因与得果之间隔着时间，短期看不到效果就放弃，是大多数人与规律擦肩而过的真正原因。但它的反面是沉没成本——判别方法在第八章。</w:t>
      </w:r>
    </w:p>
    <w:p>
      <w:pPr>
        <w:spacing w:after="60"/>
        <w:ind w:left="425" w:firstLine="0"/>
        <w:jc w:val="both"/>
      </w:pPr>
      <w:r>
        <w:rPr>
          <w:rFonts w:ascii="Microsoft YaHei" w:hAnsi="Microsoft YaHei" w:eastAsia="微软雅黑"/>
          <w:b w:val="0"/>
          <w:i w:val="0"/>
          <w:sz w:val="21"/>
        </w:rPr>
        <w:t>4. 结果论。用结果回头解释过程，赌对一次就以为自己掌握了规律。这是最隐蔽也最贵的一个：它会把偶然的成功固化成方法论，然后再拿这套方法论去指导下一次。</w:t>
      </w:r>
    </w:p>
    <w:p>
      <w:pPr>
        <w:spacing w:after="80"/>
        <w:jc w:val="both"/>
      </w:pPr>
      <w:r>
        <w:rPr>
          <w:rFonts w:ascii="Microsoft YaHei" w:hAnsi="Microsoft YaHei" w:eastAsia="微软雅黑"/>
          <w:b w:val="0"/>
          <w:i w:val="0"/>
          <w:color w:val="3C2ECA"/>
          <w:sz w:val="22"/>
        </w:rPr>
        <w:t>四个坑其实是同一句话：你以为你看见了规律，往往看见的是自己的投影、活下来的人的样本、还没到兑现的时间，或者一次运气。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6E1FF"/>
          <w:left w:val="single" w:sz="6" w:color="E6E1FF"/>
          <w:bottom w:val="single" w:sz="6" w:color="E6E1FF"/>
          <w:right w:val="single" w:sz="6" w:color="E6E1FF"/>
          <w:insideH w:val="single" w:sz="6" w:color="E6E1FF"/>
          <w:insideV w:val="single" w:sz="6" w:color="E6E1FF"/>
        </w:tblBorders>
      </w:tblPr>
      <w:tblGrid>
        <w:gridCol w:w="8838"/>
      </w:tblGrid>
      <w:tr>
        <w:tc>
          <w:tcPr>
            <w:tcW w:type="dxa" w:w="8838"/>
            <w:shd w:val="clear" w:color="auto" w:fill="FAF9FF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i w:val="0"/>
                <w:color w:val="3C2ECA"/>
                <w:sz w:val="19"/>
              </w:rPr>
              <w:t>自检三问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① 我信的这个“规律”，反例是什么？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② 同样做这件事的人，有没有失败的？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③ 我这次成功，有多少是运气？</w:t>
            </w:r>
          </w:p>
        </w:tc>
      </w:tr>
    </w:tbl>
    <w:p>
      <w:pPr>
        <w:spacing w:after="40"/>
      </w:pPr>
    </w:p>
    <w:p>
      <w:pPr>
        <w:pStyle w:val="Heading1"/>
      </w:pPr>
      <w:r>
        <w:t>五、借力：风险分散，信任集中</w:t>
      </w:r>
    </w:p>
    <w:p>
      <w:pPr>
        <w:keepNext/>
        <w:spacing w:before="0" w:after="200" w:line="360" w:lineRule="auto"/>
      </w:pPr>
      <w:r>
        <w:rPr>
          <w:rFonts w:ascii="Microsoft YaHei" w:hAnsi="Microsoft YaHei" w:eastAsia="微软雅黑"/>
          <w:b w:val="0"/>
          <w:i w:val="0"/>
          <w:color w:val="6B6B75"/>
          <w:sz w:val="20"/>
        </w:rPr>
        <w:t>这一章解决：借谁的力，借多久，怎么不塌。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我也不是任何人的永久依附。某个阶段、某个时期，需要借助某个人跨过一个节点，这很正常；但把所有问题、所有期望压在一个人或一个节点上，就是“单点故障”——一旦这个点失效，全盘崩溃。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不过这里要分清两件方向相反的事——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149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14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YaHei" w:hAnsi="Microsoft YaHei" w:eastAsia="微软雅黑"/>
          <w:b w:val="0"/>
          <w:i w:val="0"/>
          <w:color w:val="6B6B75"/>
          <w:sz w:val="18"/>
        </w:rPr>
        <w:t>图 2　两种相反的网络：风险要铺开，信任要收窄</w:t>
      </w:r>
    </w:p>
    <w:p>
      <w:pPr>
        <w:spacing w:after="60"/>
        <w:ind w:left="425" w:firstLine="0"/>
        <w:jc w:val="both"/>
      </w:pPr>
      <w:r>
        <w:rPr>
          <w:rFonts w:ascii="Microsoft YaHei" w:hAnsi="Microsoft YaHei" w:eastAsia="微软雅黑"/>
          <w:b w:val="0"/>
          <w:i w:val="0"/>
          <w:sz w:val="21"/>
        </w:rPr>
        <w:t>风险要分散。人脉、收入、健康、认知，任何一个维度都不要只有一个支点。多节点备份，让任何单一关系的波动都不足以击垮全局。</w:t>
      </w:r>
    </w:p>
    <w:p>
      <w:pPr>
        <w:spacing w:after="60"/>
        <w:ind w:left="425" w:firstLine="0"/>
        <w:jc w:val="both"/>
      </w:pPr>
      <w:r>
        <w:rPr>
          <w:rFonts w:ascii="Microsoft YaHei" w:hAnsi="Microsoft YaHei" w:eastAsia="微软雅黑"/>
          <w:b w:val="0"/>
          <w:i w:val="0"/>
          <w:sz w:val="21"/>
        </w:rPr>
        <w:t>信任要集中。真正抗风险的不是一百个弱连接，而是三五段深度关系。人脉广而浅，等于没有——出事的时候，能被叫醒的永远是那几个人。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“多节点”这个策略要用在风险上，不要用在信任上。用错了地方，你会得到一个谁都不熟的通讯录。</w:t>
      </w:r>
    </w:p>
    <w:p>
      <w:pPr>
        <w:spacing w:after="80"/>
        <w:jc w:val="both"/>
      </w:pPr>
      <w:r>
        <w:rPr>
          <w:rFonts w:ascii="Microsoft YaHei" w:hAnsi="Microsoft YaHei" w:eastAsia="微软雅黑"/>
          <w:b w:val="0"/>
          <w:i w:val="0"/>
          <w:color w:val="3C2ECA"/>
          <w:sz w:val="22"/>
        </w:rPr>
        <w:t>借力的三个动作：先给后取，说清范围和期限，事成后主动回馈。信用，是人际场里的复利。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6E1FF"/>
          <w:left w:val="single" w:sz="6" w:color="E6E1FF"/>
          <w:bottom w:val="single" w:sz="6" w:color="E6E1FF"/>
          <w:right w:val="single" w:sz="6" w:color="E6E1FF"/>
          <w:insideH w:val="single" w:sz="6" w:color="E6E1FF"/>
          <w:insideV w:val="single" w:sz="6" w:color="E6E1FF"/>
        </w:tblBorders>
      </w:tblPr>
      <w:tblGrid>
        <w:gridCol w:w="8838"/>
      </w:tblGrid>
      <w:tr>
        <w:tc>
          <w:tcPr>
            <w:tcW w:type="dxa" w:w="8838"/>
            <w:shd w:val="clear" w:color="auto" w:fill="FAF9FF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i w:val="0"/>
                <w:color w:val="3C2ECA"/>
                <w:sz w:val="19"/>
              </w:rPr>
              <w:t>自检三问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① 我把多少期望，压在了一个人身上？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② 出事的那个凌晨，我能打给谁？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③ 这次借的力，我说清期限了吗？</w:t>
            </w:r>
          </w:p>
        </w:tc>
      </w:tr>
    </w:tbl>
    <w:p>
      <w:pPr>
        <w:spacing w:after="40"/>
      </w:pPr>
    </w:p>
    <w:p>
      <w:pPr>
        <w:pStyle w:val="Heading1"/>
      </w:pPr>
      <w:r>
        <w:t>六、积累：把借来的力变成自己的</w:t>
      </w:r>
    </w:p>
    <w:p>
      <w:pPr>
        <w:keepNext/>
        <w:spacing w:before="0" w:after="200" w:line="360" w:lineRule="auto"/>
      </w:pPr>
      <w:r>
        <w:rPr>
          <w:rFonts w:ascii="Microsoft YaHei" w:hAnsi="Microsoft YaHei" w:eastAsia="微软雅黑"/>
          <w:b w:val="0"/>
          <w:i w:val="0"/>
          <w:color w:val="6B6B75"/>
          <w:sz w:val="20"/>
        </w:rPr>
        <w:t>这一章解决：杠杆撤走之后，你还剩什么。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借势、借人、借工具都是杠杆，但杠杆只能放大能力，不能替代能力。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借来的力如果不沉淀为自己的认知和方法，杠杆撤走的那天，你就会回到原点。</w:t>
      </w:r>
    </w:p>
    <w:p>
      <w:pPr>
        <w:spacing w:after="80"/>
        <w:jc w:val="both"/>
      </w:pPr>
      <w:r>
        <w:rPr>
          <w:rFonts w:ascii="Microsoft YaHei" w:hAnsi="Microsoft YaHei" w:eastAsia="微软雅黑"/>
          <w:b w:val="0"/>
          <w:i w:val="0"/>
          <w:color w:val="3C2ECA"/>
          <w:sz w:val="22"/>
        </w:rPr>
        <w:t>“永久依附”和“阶段性借力”的本质区别只有一条：你有没有在借的过程中，长出别人撤不走的东西。借人渡己，终须自渡。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6E1FF"/>
          <w:left w:val="single" w:sz="6" w:color="E6E1FF"/>
          <w:bottom w:val="single" w:sz="6" w:color="E6E1FF"/>
          <w:right w:val="single" w:sz="6" w:color="E6E1FF"/>
          <w:insideH w:val="single" w:sz="6" w:color="E6E1FF"/>
          <w:insideV w:val="single" w:sz="6" w:color="E6E1FF"/>
        </w:tblBorders>
      </w:tblPr>
      <w:tblGrid>
        <w:gridCol w:w="8838"/>
      </w:tblGrid>
      <w:tr>
        <w:tc>
          <w:tcPr>
            <w:tcW w:type="dxa" w:w="8838"/>
            <w:shd w:val="clear" w:color="auto" w:fill="FAF9FF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i w:val="0"/>
                <w:color w:val="3C2ECA"/>
                <w:sz w:val="19"/>
              </w:rPr>
              <w:t>自检三问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① 这件事里，哪些能力是我自己的？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② 如果合作方明天消失，我还做得出来吗？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③ 我把它写成方法了吗，还是只留下了记忆？</w:t>
            </w:r>
          </w:p>
        </w:tc>
      </w:tr>
    </w:tbl>
    <w:p>
      <w:pPr>
        <w:spacing w:after="40"/>
      </w:pPr>
    </w:p>
    <w:p>
      <w:pPr>
        <w:pStyle w:val="Heading1"/>
      </w:pPr>
      <w:r>
        <w:t>七、执行：是系统，不是意志力</w:t>
      </w:r>
    </w:p>
    <w:p>
      <w:pPr>
        <w:keepNext/>
        <w:spacing w:before="0" w:after="200" w:line="360" w:lineRule="auto"/>
      </w:pPr>
      <w:r>
        <w:rPr>
          <w:rFonts w:ascii="Microsoft YaHei" w:hAnsi="Microsoft YaHei" w:eastAsia="微软雅黑"/>
          <w:b w:val="0"/>
          <w:i w:val="0"/>
          <w:color w:val="6B6B75"/>
          <w:sz w:val="20"/>
        </w:rPr>
        <w:t>这一章解决：想法怎么落到地上。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思考的边际收益递减，执行的边际收益递增。空想十次不如做一次：世界的真实反馈（数据、他人的反应、市场的奖惩）是最高效的学习素材，而这些素材只有执行才能拿到。想到90分不动手，不如做到60分拿到反馈再迭代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执行力不是意志力，是系统。靠激情驱动的执行必然波动，靠流程、习惯、环境设计驱动的执行才能持续。三个可调的旋钮：降低启动阻力（把大目标拆到五分钟能开始的动作）、提高违约成本（公开承诺、找人监督）、减少决策损耗（固定时间做固定事）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执行还是知行合一的验证场。你以为你懂了，一做就露馅——这就是“知而不行，只是未知”。执行暴露出来的落差，恰恰是下一轮复盘最好的原料。</w:t>
      </w:r>
    </w:p>
    <w:p>
      <w:pPr>
        <w:spacing w:after="80"/>
        <w:jc w:val="both"/>
      </w:pPr>
      <w:r>
        <w:rPr>
          <w:rFonts w:ascii="Microsoft YaHei" w:hAnsi="Microsoft YaHei" w:eastAsia="微软雅黑"/>
          <w:b w:val="0"/>
          <w:i w:val="0"/>
          <w:color w:val="3C2ECA"/>
          <w:sz w:val="22"/>
        </w:rPr>
        <w:t>但执行有一个隐含前提：它要消耗真实的体力和注意力。传动轴再顺，没电也转不动。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6E1FF"/>
          <w:left w:val="single" w:sz="6" w:color="E6E1FF"/>
          <w:bottom w:val="single" w:sz="6" w:color="E6E1FF"/>
          <w:right w:val="single" w:sz="6" w:color="E6E1FF"/>
          <w:insideH w:val="single" w:sz="6" w:color="E6E1FF"/>
          <w:insideV w:val="single" w:sz="6" w:color="E6E1FF"/>
        </w:tblBorders>
      </w:tblPr>
      <w:tblGrid>
        <w:gridCol w:w="8838"/>
      </w:tblGrid>
      <w:tr>
        <w:tc>
          <w:tcPr>
            <w:tcW w:type="dxa" w:w="8838"/>
            <w:shd w:val="clear" w:color="auto" w:fill="FAF9FF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i w:val="0"/>
                <w:color w:val="3C2ECA"/>
                <w:sz w:val="19"/>
              </w:rPr>
              <w:t>自检三问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① 下一步动作，能在五分钟内开始吗？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② 如果我没做，谁会问起？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③ 固定时间排进日程了吗？</w:t>
            </w:r>
          </w:p>
        </w:tc>
      </w:tr>
    </w:tbl>
    <w:p>
      <w:pPr>
        <w:spacing w:after="40"/>
      </w:pPr>
    </w:p>
    <w:p>
      <w:pPr>
        <w:pStyle w:val="Heading1"/>
      </w:pPr>
      <w:r>
        <w:t>八、止损：长期主义的另一半</w:t>
      </w:r>
    </w:p>
    <w:p>
      <w:pPr>
        <w:keepNext/>
        <w:spacing w:before="0" w:after="200" w:line="360" w:lineRule="auto"/>
      </w:pPr>
      <w:r>
        <w:rPr>
          <w:rFonts w:ascii="Microsoft YaHei" w:hAnsi="Microsoft YaHei" w:eastAsia="微软雅黑"/>
          <w:b w:val="0"/>
          <w:i w:val="0"/>
          <w:color w:val="6B6B75"/>
          <w:sz w:val="20"/>
        </w:rPr>
        <w:t>这一章解决：什么时候该停。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长期主义讲坚持，止损讲放弃的合法性。两者并不矛盾——长期主义与沉没成本之间，只差一条预先写好的退出规则。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投入前预设止损线。重要目标、大额投入、关键关系，在开始之前就写下“什么情况下我退出”。这条线必须写在投入之前，才不会被投入之后的情绪改写。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349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349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YaHei" w:hAnsi="Microsoft YaHei" w:eastAsia="微软雅黑"/>
          <w:b w:val="0"/>
          <w:i w:val="0"/>
          <w:color w:val="6B6B75"/>
          <w:sz w:val="18"/>
        </w:rPr>
        <w:t>图 3　止损判别：区别只在一条——失效的是细节，还是前提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区分反馈延迟与结构性失效。反馈延迟是“方向对、时间没到”；结构性失效是“前提错了，再等也不会来”。它们的手感一模一样，所以判据不能靠感觉，只能靠一个问题：失效的是执行细节，还是底层假设？后者必须止损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止损不是失败，是预算。把它当成规划的一部分，而不是承认错误。预设了退路，你反而敢全力投入——因为你知道底线在哪。</w:t>
      </w:r>
    </w:p>
    <w:p>
      <w:pPr>
        <w:spacing w:after="80"/>
        <w:jc w:val="both"/>
      </w:pPr>
      <w:r>
        <w:rPr>
          <w:rFonts w:ascii="Microsoft YaHei" w:hAnsi="Microsoft YaHei" w:eastAsia="微软雅黑"/>
          <w:b w:val="0"/>
          <w:i w:val="0"/>
          <w:color w:val="3C2ECA"/>
          <w:sz w:val="22"/>
        </w:rPr>
        <w:t>对人、对事、对钱都适用。一段关系的止损线，看价值、权力、情绪是否长期单向流动；一笔投入的止损线，看底层假设是否已被现实证伪。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6E1FF"/>
          <w:left w:val="single" w:sz="6" w:color="E6E1FF"/>
          <w:bottom w:val="single" w:sz="6" w:color="E6E1FF"/>
          <w:right w:val="single" w:sz="6" w:color="E6E1FF"/>
          <w:insideH w:val="single" w:sz="6" w:color="E6E1FF"/>
          <w:insideV w:val="single" w:sz="6" w:color="E6E1FF"/>
        </w:tblBorders>
      </w:tblPr>
      <w:tblGrid>
        <w:gridCol w:w="8838"/>
      </w:tblGrid>
      <w:tr>
        <w:tc>
          <w:tcPr>
            <w:tcW w:type="dxa" w:w="8838"/>
            <w:shd w:val="clear" w:color="auto" w:fill="FAF9FF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i w:val="0"/>
                <w:color w:val="3C2ECA"/>
                <w:sz w:val="19"/>
              </w:rPr>
              <w:t>自检三问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① 我的“退出条件”，写在投入之前了吗？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② 此刻失效的，是执行细节还是底层假设？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③ 上一次该停没停，代价是什么？</w:t>
            </w:r>
          </w:p>
        </w:tc>
      </w:tr>
    </w:tbl>
    <w:p>
      <w:pPr>
        <w:spacing w:after="40"/>
      </w:pPr>
    </w:p>
    <w:p>
      <w:pPr>
        <w:pStyle w:val="Heading1"/>
      </w:pPr>
      <w:r>
        <w:t>九、复盘：把经历编码成经验</w:t>
      </w:r>
    </w:p>
    <w:p>
      <w:pPr>
        <w:keepNext/>
        <w:spacing w:before="0" w:after="200" w:line="360" w:lineRule="auto"/>
      </w:pPr>
      <w:r>
        <w:rPr>
          <w:rFonts w:ascii="Microsoft YaHei" w:hAnsi="Microsoft YaHei" w:eastAsia="微软雅黑"/>
          <w:b w:val="0"/>
          <w:i w:val="0"/>
          <w:color w:val="6B6B75"/>
          <w:sz w:val="20"/>
        </w:rPr>
        <w:t>这一章解决：经历怎么变成可复用的经验。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经验不自动变成能力。人只有对“经过编码的经验”才会真正成长，直接重复经历一万次也可能只是熟练，不是精通。复盘就是那个编码过程：把“发生了什么”翻译成“为什么会发生、下次怎么做”。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情绪是最好的入口。对你影响大的事、人、钱，往往伴随强烈情绪。情绪指向的，通常就是你最在乎的价值观和最深的认知盲区——愤怒暴露边界被踩，恐惧暴露风险敞口，懊悔暴露决策漏洞。顺着情绪挖，比冷静罗列得失挖得深得多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黄金结构（联想柳传志方法）：回顾目标、评估结果、分析原因、总结规律。核心是问“如果重来一次，我在哪个节点会做不同的选择”，而不是停留在“当时要是就好了”的空懊悔。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但复盘必须回答两个分开的问题：当时的信息下，这个选择合理吗（决策质量）；这次的好结果，有多少是运气（结果质量）。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结果好不等于决策好。混为一谈有两个代价：赌对一次，就把错误的偶然固化成方法论；运气差一次，就把正确的判断整个丢掉。右下那一格之所以最危险，正因为它是甜的。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35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5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YaHei" w:hAnsi="Microsoft YaHei" w:eastAsia="微软雅黑"/>
          <w:b w:val="0"/>
          <w:i w:val="0"/>
          <w:color w:val="6B6B75"/>
          <w:sz w:val="18"/>
        </w:rPr>
        <w:t>图 4　把每一次结果，放进正确的格子里</w:t>
      </w:r>
    </w:p>
    <w:p>
      <w:pPr>
        <w:spacing w:after="80"/>
        <w:jc w:val="both"/>
      </w:pPr>
      <w:r>
        <w:rPr>
          <w:rFonts w:ascii="Microsoft YaHei" w:hAnsi="Microsoft YaHei" w:eastAsia="微软雅黑"/>
          <w:b w:val="0"/>
          <w:i w:val="0"/>
          <w:color w:val="3C2ECA"/>
          <w:sz w:val="22"/>
        </w:rPr>
        <w:t>对人复盘看结构，对钱复盘看账本。复盘一个人，看这段关系里权力、价值、情绪怎么流动；复盘一笔钱，看决策时的信息、情绪、仓位——钱是认知最诚实的裁判。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6E1FF"/>
          <w:left w:val="single" w:sz="6" w:color="E6E1FF"/>
          <w:bottom w:val="single" w:sz="6" w:color="E6E1FF"/>
          <w:right w:val="single" w:sz="6" w:color="E6E1FF"/>
          <w:insideH w:val="single" w:sz="6" w:color="E6E1FF"/>
          <w:insideV w:val="single" w:sz="6" w:color="E6E1FF"/>
        </w:tblBorders>
      </w:tblPr>
      <w:tblGrid>
        <w:gridCol w:w="8838"/>
      </w:tblGrid>
      <w:tr>
        <w:tc>
          <w:tcPr>
            <w:tcW w:type="dxa" w:w="8838"/>
            <w:shd w:val="clear" w:color="auto" w:fill="FAF9FF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i w:val="0"/>
                <w:color w:val="3C2ECA"/>
                <w:sz w:val="19"/>
              </w:rPr>
              <w:t>自检三问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① 这次决策，当时的依据是什么？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② 结果好，是方法赢了还是运气赢了？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③ 下一次，我在哪个节点会做不同的选择？</w:t>
            </w:r>
          </w:p>
        </w:tc>
      </w:tr>
    </w:tbl>
    <w:p>
      <w:pPr>
        <w:spacing w:after="40"/>
      </w:pPr>
    </w:p>
    <w:p>
      <w:pPr>
        <w:pStyle w:val="Heading1"/>
      </w:pPr>
      <w:r>
        <w:t>十、精力：系统的电源</w:t>
      </w:r>
    </w:p>
    <w:p>
      <w:pPr>
        <w:keepNext/>
        <w:spacing w:before="0" w:after="200" w:line="360" w:lineRule="auto"/>
      </w:pPr>
      <w:r>
        <w:rPr>
          <w:rFonts w:ascii="Microsoft YaHei" w:hAnsi="Microsoft YaHei" w:eastAsia="微软雅黑"/>
          <w:b w:val="0"/>
          <w:i w:val="0"/>
          <w:color w:val="6B6B75"/>
          <w:sz w:val="20"/>
        </w:rPr>
        <w:t>这一章解决：靠什么持续供电。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认知跑在生物硬件上。睡眠、健康、精力不是“额外的事”，而是系统的电压——电压不足，前面所有环节都会降频：规律识别变浅，复盘变成抱怨，执行变成硬撑。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睡眠优先。它是认知的恢复与巩固时段，长期欠账会直接压低判断力、情绪稳定性和记忆编码能力，这是透支一切效率的根源。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把运动当投资，不当消耗。它提升的是精力总量和情绪基线，收益会复利累积，而不是挤占时间。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识别精力波段。把重要决策和深度工作放进自己的高峰段，把琐事放进低谷段。与身体规律合作，而不是对抗。</w:t>
      </w:r>
    </w:p>
    <w:p>
      <w:pPr>
        <w:spacing w:after="80"/>
        <w:jc w:val="both"/>
      </w:pPr>
      <w:r>
        <w:rPr>
          <w:rFonts w:ascii="Microsoft YaHei" w:hAnsi="Microsoft YaHei" w:eastAsia="微软雅黑"/>
          <w:b w:val="0"/>
          <w:i w:val="0"/>
          <w:color w:val="3C2ECA"/>
          <w:sz w:val="22"/>
        </w:rPr>
        <w:t>状态管理不是养生，是这套系统的电力供应。系统再完备，硬件欠电，一切归零。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6E1FF"/>
          <w:left w:val="single" w:sz="6" w:color="E6E1FF"/>
          <w:bottom w:val="single" w:sz="6" w:color="E6E1FF"/>
          <w:right w:val="single" w:sz="6" w:color="E6E1FF"/>
          <w:insideH w:val="single" w:sz="6" w:color="E6E1FF"/>
          <w:insideV w:val="single" w:sz="6" w:color="E6E1FF"/>
        </w:tblBorders>
      </w:tblPr>
      <w:tblGrid>
        <w:gridCol w:w="8838"/>
      </w:tblGrid>
      <w:tr>
        <w:tc>
          <w:tcPr>
            <w:tcW w:type="dxa" w:w="8838"/>
            <w:shd w:val="clear" w:color="auto" w:fill="FAF9FF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i w:val="0"/>
                <w:color w:val="3C2ECA"/>
                <w:sz w:val="19"/>
              </w:rPr>
              <w:t>自检三问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① 最近一周，我平均睡了几小时？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② 最重要的决策，排在精力高峰了吗？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③ 运动是投资，还是总被第一个砍掉？</w:t>
            </w:r>
          </w:p>
        </w:tc>
      </w:tr>
    </w:tbl>
    <w:p>
      <w:pPr>
        <w:spacing w:after="40"/>
      </w:pPr>
    </w:p>
    <w:p>
      <w:pPr>
        <w:pStyle w:val="Heading1"/>
      </w:pPr>
      <w:r>
        <w:t>十一、量化：让循环可观测</w:t>
      </w:r>
    </w:p>
    <w:p>
      <w:pPr>
        <w:keepNext/>
        <w:spacing w:before="0" w:after="200" w:line="360" w:lineRule="auto"/>
      </w:pPr>
      <w:r>
        <w:rPr>
          <w:rFonts w:ascii="Microsoft YaHei" w:hAnsi="Microsoft YaHei" w:eastAsia="微软雅黑"/>
          <w:b w:val="0"/>
          <w:i w:val="0"/>
          <w:color w:val="6B6B75"/>
          <w:sz w:val="20"/>
        </w:rPr>
        <w:t>这一章解决：怎么知道它真的在转。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说“循环越转越快”，如果没有指标，就只是愿望。给每一环装一个最小仪表，不是为了排名，而是为了及时发现系统在哪一环停转。</w:t>
      </w:r>
    </w:p>
    <w:p>
      <w:pPr>
        <w:keepNext/>
        <w:spacing w:after="1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先看活动量：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2E2E8"/>
          <w:left w:val="single" w:sz="4" w:color="E2E2E8"/>
          <w:bottom w:val="single" w:sz="4" w:color="E2E2E8"/>
          <w:right w:val="single" w:sz="4" w:color="E2E2E8"/>
          <w:insideH w:val="single" w:sz="4" w:color="E2E2E8"/>
          <w:insideV w:val="single" w:sz="4" w:color="E2E2E8"/>
        </w:tblBorders>
        <w:tblW w:w="8505" w:type="dxa"/>
        <w:tblLayout w:type="fixed"/>
      </w:tblPr>
      <w:tblGrid>
        <w:gridCol w:w="1928"/>
        <w:gridCol w:w="5329"/>
      </w:tblGrid>
      <w:tr>
        <w:trPr>
          <w:cantSplit/>
        </w:trPr>
        <w:tc>
          <w:tcPr>
            <w:tcW w:type="dxa" w:w="1928"/>
            <w:shd w:val="clear" w:color="auto" w:fill="F4F4F6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19"/>
              </w:rPr>
              <w:t>环　节</w:t>
            </w:r>
          </w:p>
        </w:tc>
        <w:tc>
          <w:tcPr>
            <w:tcW w:type="dxa" w:w="5329"/>
            <w:shd w:val="clear" w:color="auto" w:fill="F4F4F6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19"/>
              </w:rPr>
              <w:t>看什么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20"/>
              </w:rPr>
              <w:t>输入</w:t>
            </w:r>
          </w:p>
        </w:tc>
        <w:tc>
          <w:tcPr>
            <w:tcW w:type="dxa" w:w="5329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每周新增的新事实条目数、找到的反例数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20"/>
              </w:rPr>
              <w:t>取舍</w:t>
            </w:r>
          </w:p>
        </w:tc>
        <w:tc>
          <w:tcPr>
            <w:tcW w:type="dxa" w:w="5329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每周明确放弃的事情数（不做清单的兑现率）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20"/>
              </w:rPr>
              <w:t>执行</w:t>
            </w:r>
          </w:p>
        </w:tc>
        <w:tc>
          <w:tcPr>
            <w:tcW w:type="dxa" w:w="5329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每周“下一步动作”的启动次数（动没动，不是做了多少）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20"/>
              </w:rPr>
              <w:t>复盘</w:t>
            </w:r>
          </w:p>
        </w:tc>
        <w:tc>
          <w:tcPr>
            <w:tcW w:type="dxa" w:w="5329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每周复盘次数，以及复盘后真正改变行为的次数</w:t>
            </w:r>
          </w:p>
        </w:tc>
      </w:tr>
      <w:tr>
        <w:trPr>
          <w:cantSplit/>
        </w:trPr>
        <w:tc>
          <w:tcPr>
            <w:tcW w:type="dxa" w:w="1928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i w:val="0"/>
                <w:sz w:val="20"/>
              </w:rPr>
              <w:t>精力</w:t>
            </w:r>
          </w:p>
        </w:tc>
        <w:tc>
          <w:tcPr>
            <w:tcW w:type="dxa" w:w="5329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平均睡眠时长、精力低谷天数</w:t>
            </w:r>
          </w:p>
        </w:tc>
      </w:tr>
    </w:tbl>
    <w:p>
      <w:pPr>
        <w:spacing w:after="40"/>
      </w:pP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但只数次数会骗自己：凑数量最容易，改方法最难。所以还要两个质量向的读数：</w:t>
      </w:r>
    </w:p>
    <w:p>
      <w:pPr>
        <w:spacing w:after="60"/>
        <w:ind w:left="425" w:firstLine="0"/>
        <w:jc w:val="both"/>
      </w:pPr>
      <w:r>
        <w:rPr>
          <w:rFonts w:ascii="Microsoft YaHei" w:hAnsi="Microsoft YaHei" w:eastAsia="微软雅黑"/>
          <w:b w:val="0"/>
          <w:i w:val="0"/>
          <w:sz w:val="21"/>
        </w:rPr>
        <w:t>决策质量——重要决策当时写下的依据，一个月后回看，判的是“依据是否成立”，不是“结果好坏”。</w:t>
      </w:r>
    </w:p>
    <w:p>
      <w:pPr>
        <w:spacing w:after="60"/>
        <w:ind w:left="425" w:firstLine="0"/>
        <w:jc w:val="both"/>
      </w:pPr>
      <w:r>
        <w:rPr>
          <w:rFonts w:ascii="Microsoft YaHei" w:hAnsi="Microsoft YaHei" w:eastAsia="微软雅黑"/>
          <w:b w:val="0"/>
          <w:i w:val="0"/>
          <w:sz w:val="21"/>
        </w:rPr>
        <w:t>止损兑现率——写下止损线的事情里，真正照做的比例。</w:t>
      </w:r>
    </w:p>
    <w:p>
      <w:pPr>
        <w:spacing w:after="80"/>
        <w:jc w:val="both"/>
      </w:pPr>
      <w:r>
        <w:rPr>
          <w:rFonts w:ascii="Microsoft YaHei" w:hAnsi="Microsoft YaHei" w:eastAsia="微软雅黑"/>
          <w:b w:val="0"/>
          <w:i w:val="0"/>
          <w:color w:val="3C2ECA"/>
          <w:sz w:val="22"/>
        </w:rPr>
        <w:t>指标是反馈，不是考核。连续两周某环无产出，说明的是该环的方法需要调整，而不是该怀疑自己。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6E1FF"/>
          <w:left w:val="single" w:sz="6" w:color="E6E1FF"/>
          <w:bottom w:val="single" w:sz="6" w:color="E6E1FF"/>
          <w:right w:val="single" w:sz="6" w:color="E6E1FF"/>
          <w:insideH w:val="single" w:sz="6" w:color="E6E1FF"/>
          <w:insideV w:val="single" w:sz="6" w:color="E6E1FF"/>
        </w:tblBorders>
      </w:tblPr>
      <w:tblGrid>
        <w:gridCol w:w="8838"/>
      </w:tblGrid>
      <w:tr>
        <w:tc>
          <w:tcPr>
            <w:tcW w:type="dxa" w:w="8838"/>
            <w:shd w:val="clear" w:color="auto" w:fill="FAF9FF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i w:val="0"/>
                <w:color w:val="3C2ECA"/>
                <w:sz w:val="19"/>
              </w:rPr>
              <w:t>自检三问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① 哪一环，已经连续两周没有产出？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② 我在数次数，还是在看质量？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③ 这些指标让我改了方法，还是只让我焦虑？</w:t>
            </w:r>
          </w:p>
        </w:tc>
      </w:tr>
    </w:tbl>
    <w:p>
      <w:pPr>
        <w:spacing w:after="40"/>
      </w:pPr>
    </w:p>
    <w:p>
      <w:pPr>
        <w:pStyle w:val="Heading1"/>
      </w:pPr>
      <w:r>
        <w:t>十二、改造世界：意义在行动中生成</w:t>
      </w:r>
    </w:p>
    <w:p>
      <w:pPr>
        <w:keepNext/>
        <w:spacing w:before="0" w:after="200" w:line="360" w:lineRule="auto"/>
      </w:pPr>
      <w:r>
        <w:rPr>
          <w:rFonts w:ascii="Microsoft YaHei" w:hAnsi="Microsoft YaHei" w:eastAsia="微软雅黑"/>
          <w:b w:val="0"/>
          <w:i w:val="0"/>
          <w:color w:val="6B6B75"/>
          <w:sz w:val="20"/>
        </w:rPr>
        <w:t>这一章解决：这一切到底为了什么。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人最幸福的状态不是享乐，而是全身心投入一件有挑战的事（心流）。人天生需要通过行动和创造来确认自己的存在，被动接受信息和刺激只会带来空虚。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但意义不是“找到”的，也不是凭空“赋予”的。它长在“你想要什么、被什么阻挡、然后越过它”的过程里——空想出来的意义是虚的，做事才有阻力，有阻力才有效价。</w:t>
      </w:r>
    </w:p>
    <w:p>
      <w:pPr>
        <w:spacing w:after="80"/>
        <w:jc w:val="both"/>
      </w:pPr>
      <w:r>
        <w:rPr>
          <w:rFonts w:ascii="Microsoft YaHei" w:hAnsi="Microsoft YaHei" w:eastAsia="微软雅黑"/>
          <w:b w:val="0"/>
          <w:i w:val="0"/>
          <w:color w:val="3C2ECA"/>
          <w:sz w:val="22"/>
        </w:rPr>
        <w:t>所以改造世界与改造自己是同一件事的两面。王阳明说知行合一，禅宗说砍柴挑水无非妙道：对世界的改造，起点永远是对自己认知、习惯、心性的改造。修己即是安人，成己方能成物。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6E1FF"/>
          <w:left w:val="single" w:sz="6" w:color="E6E1FF"/>
          <w:bottom w:val="single" w:sz="6" w:color="E6E1FF"/>
          <w:right w:val="single" w:sz="6" w:color="E6E1FF"/>
          <w:insideH w:val="single" w:sz="6" w:color="E6E1FF"/>
          <w:insideV w:val="single" w:sz="6" w:color="E6E1FF"/>
        </w:tblBorders>
      </w:tblPr>
      <w:tblGrid>
        <w:gridCol w:w="8838"/>
      </w:tblGrid>
      <w:tr>
        <w:tc>
          <w:tcPr>
            <w:tcW w:type="dxa" w:w="8838"/>
            <w:shd w:val="clear" w:color="auto" w:fill="FAF9FF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80"/>
            </w:pPr>
            <w:r>
              <w:rPr>
                <w:rFonts w:ascii="Microsoft YaHei" w:hAnsi="Microsoft YaHei" w:eastAsia="微软雅黑"/>
                <w:b/>
                <w:i w:val="0"/>
                <w:color w:val="3C2ECA"/>
                <w:sz w:val="19"/>
              </w:rPr>
              <w:t>自检三问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① 上个月，我做成了什么具体的东西？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② 它改变了谁，哪怕只改变了一个人？</w:t>
            </w:r>
          </w:p>
          <w:p>
            <w:pPr>
              <w:spacing w:after="40"/>
              <w:ind w:left="227" w:hanging="227"/>
            </w:pPr>
            <w:r>
              <w:rPr>
                <w:rFonts w:ascii="Microsoft YaHei" w:hAnsi="Microsoft YaHei" w:eastAsia="微软雅黑"/>
                <w:b w:val="0"/>
                <w:i w:val="0"/>
                <w:sz w:val="20"/>
              </w:rPr>
              <w:t>③ 如果没人看见，我还会做吗？</w:t>
            </w:r>
          </w:p>
        </w:tc>
      </w:tr>
    </w:tbl>
    <w:p>
      <w:pPr>
        <w:spacing w:after="40"/>
      </w:pPr>
    </w:p>
    <w:p>
      <w:pPr>
        <w:pStyle w:val="Heading1"/>
      </w:pPr>
      <w:r>
        <w:t>结语：优先级——先修传动轴</w:t>
      </w:r>
    </w:p>
    <w:p>
      <w:pPr>
        <w:keepNext/>
        <w:spacing w:before="0" w:after="200" w:line="360" w:lineRule="auto"/>
      </w:pPr>
      <w:r>
        <w:rPr>
          <w:rFonts w:ascii="Microsoft YaHei" w:hAnsi="Microsoft YaHei" w:eastAsia="微软雅黑"/>
          <w:b w:val="0"/>
          <w:i w:val="0"/>
          <w:color w:val="6B6B75"/>
          <w:sz w:val="20"/>
        </w:rPr>
        <w:t>如果只能改一处，改哪里。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这套系统有十二个环节，但它们的收益并不等价。思考的收益必须经过“执行→真实反馈→复盘”才能兑现；传动接不上，方法论再漂亮也是空转。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所以顺序是：先让启动变轻（五分钟能开始），再让复盘变短（一件事三行：目标、实际、下次改什么），最后才谈思考升级。</w:t>
      </w:r>
    </w:p>
    <w:p>
      <w:pPr>
        <w:spacing w:after="80"/>
        <w:ind w:firstLine="420"/>
        <w:jc w:val="both"/>
      </w:pPr>
      <w:r>
        <w:rPr>
          <w:rFonts w:ascii="Microsoft YaHei" w:hAnsi="Microsoft YaHei" w:eastAsia="微软雅黑"/>
          <w:b w:val="0"/>
          <w:i w:val="0"/>
          <w:sz w:val="22"/>
        </w:rPr>
        <w:t>一句话闭环：用输入防止闭塞，用取舍决定方向；用慢思考识别规律，用分散守住风险、用集中守住信任；借力加速但把能力内化；用执行拿反馈，用复盘编码经验，用止损兜底，用精力供电，用指标校准。</w:t>
      </w:r>
    </w:p>
    <w:p>
      <w:pPr>
        <w:spacing w:after="80"/>
        <w:jc w:val="both"/>
      </w:pPr>
      <w:r>
        <w:rPr>
          <w:rFonts w:ascii="Microsoft YaHei" w:hAnsi="Microsoft YaHei" w:eastAsia="微软雅黑"/>
          <w:b w:val="0"/>
          <w:i w:val="0"/>
          <w:color w:val="3C2ECA"/>
          <w:sz w:val="22"/>
        </w:rPr>
        <w:t>所谓成长，就是让这个循环转得更快、更稳，中间沉淀得更厚。</w:t>
      </w:r>
    </w:p>
    <w:sectPr w:rsidR="00FC693F" w:rsidRPr="0006063C" w:rsidSect="00034616">
      <w:footerReference w:type="default" r:id="rId13"/>
      <w:pgSz w:w="12240" w:h="15840"/>
      <w:pgMar w:top="1361" w:right="1701" w:bottom="136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微软雅黑"/>
        <w:b w:val="0"/>
        <w:i w:val="0"/>
        <w:color w:val="6B6B75"/>
        <w:sz w:val="18"/>
      </w:rPr>
      <w:t xml:space="preserve">不可被拿走的竞争力　·　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Microsoft YaHei" w:hAnsi="Microsoft YaHei" w:eastAsia="微软雅黑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 w:line="360" w:lineRule="auto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A175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/>
      <w:contextualSpacing/>
      <w:jc w:val="center"/>
    </w:pPr>
    <w:rPr>
      <w:rFonts w:asciiTheme="majorHAnsi" w:eastAsiaTheme="majorEastAsia" w:hAnsiTheme="majorHAnsi" w:cstheme="majorBidi" w:ascii="Microsoft YaHei" w:hAnsi="Microsoft YaHei" w:eastAsia="微软雅黑"/>
      <w:b/>
      <w:color w:val="1A1A1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不可被拿走的竞争力：个人成长系统（合并版）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