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8"/>
        <w:gridCol w:w="2880"/>
      </w:tblGrid>
      <w:tr>
        <w:tc>
          <w:tcPr>
            <w:tcW w:type="dxa" w:w="4986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40130" cy="3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13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12088" cy="3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8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00"/>
        <w:pBdr>
          <w:bottom w:val="single" w:sz="8" w:space="1" w:color="7F7F7F"/>
        </w:pBdr>
      </w:pPr>
    </w:p>
    <w:p>
      <w:pPr>
        <w:spacing w:before="40" w:after="80"/>
        <w:shd w:val="clear" w:fill="D9D9D9"/>
      </w:pPr>
      <w:r>
        <w:rPr>
          <w:rFonts w:ascii="Calibri" w:hAnsi="Calibri"/>
          <w:b/>
          <w:i w:val="0"/>
          <w:sz w:val="28"/>
        </w:rPr>
        <w:t>ATIVIDADE 14</w:t>
      </w:r>
    </w:p>
    <w:p>
      <w:pPr>
        <w:spacing w:after="240"/>
      </w:pPr>
      <w:r>
        <w:rPr>
          <w:rFonts w:ascii="Calibri" w:hAnsi="Calibri"/>
          <w:b/>
          <w:i w:val="0"/>
          <w:sz w:val="24"/>
        </w:rPr>
        <w:t>Defect Triage: Reunião de Triagem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1. Dados da reunião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Data da Triagem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03/10/2026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Participantes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Beto da Silva — QA (apresentou os defeitos, severidade e evidências)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Samuel Guimarães Gonçalves — Líder Técnico (avaliou risco de regressão)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Armando José Martins Júnior — Product Owner / Gerente de Projeto (prioridade de negócio, prazos)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Ian Furtado — Desenvolvedor (estimou esforço de correção)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Defeitos Analisados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BUG-001, BUG-002, BUG-003, BUG-004, BUG-005 (registrados na Atividade 13)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Critérios Aplicados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Risco, Impacto, Custo, Visibilidade e Frequência (pesos conforme item 2)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2. Critérios de priorização usados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324"/>
        <w:gridCol w:w="3324"/>
        <w:gridCol w:w="3324"/>
      </w:tblGrid>
      <w:tr>
        <w:tc>
          <w:tcPr>
            <w:tcW w:type="dxa" w:w="1728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Critério</w:t>
            </w:r>
          </w:p>
        </w:tc>
        <w:tc>
          <w:tcPr>
            <w:tcW w:type="dxa" w:w="633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Pergunta</w:t>
            </w:r>
          </w:p>
        </w:tc>
        <w:tc>
          <w:tcPr>
            <w:tcW w:type="dxa" w:w="115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Peso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Risco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 defeito pode causar perda de dados, falha de segurança ou indisponibilidade?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Impacto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Quantos usuários são afetados? A funcionalidade é crítica?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Custo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Qual o esforço de correção? Há workaround?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Visibilidade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 defeito é visível para o cliente ou para a imprensa?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Frequência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 defeito ocorre sempre ou em condições raras?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3. Matriz de Priorização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Defeito</w:t>
            </w:r>
          </w:p>
        </w:tc>
        <w:tc>
          <w:tcPr>
            <w:tcW w:type="dxa" w:w="144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  <w:tc>
          <w:tcPr>
            <w:tcW w:type="dxa" w:w="115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115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Impacto</w:t>
            </w:r>
          </w:p>
        </w:tc>
        <w:tc>
          <w:tcPr>
            <w:tcW w:type="dxa" w:w="115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Custo</w:t>
            </w:r>
          </w:p>
        </w:tc>
        <w:tc>
          <w:tcPr>
            <w:tcW w:type="dxa" w:w="230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Decisão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Corrigir agora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Corrigir na próxima release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BUG-003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Corrigir na próxima release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BUG-005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Corrigir na próxima release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Adiar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4. Relatório de Triagem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Defeito</w:t>
            </w:r>
          </w:p>
        </w:tc>
        <w:tc>
          <w:tcPr>
            <w:tcW w:type="dxa" w:w="144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  <w:tc>
          <w:tcPr>
            <w:tcW w:type="dxa" w:w="201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Decisão</w:t>
            </w:r>
          </w:p>
        </w:tc>
        <w:tc>
          <w:tcPr>
            <w:tcW w:type="dxa" w:w="403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Justificativa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Corrigir agora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Permite concluir um pedido com carrinho vazio e valor $0 — falha de lógica de negócio grave, mesmo não sendo falha de segurança. Correção simples (validar carrinho antes do checkout).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Próxima release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Aceitar letra no campo de CEP pode salvar um endereço inválido e gerar problema de entrega depois. Correção simples de validação de input.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BUG-003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Próxima release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Imagem errada confunde o cliente sobre o que ele tá comprando, mas só acontece pra esse perfil de teste (problem_user).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BUG-005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Próxima release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Mostrar preço diferente do catálogo oficial é grave pra quem vê, mas no perfil padrão (standard_user) os preços continuam certos — ainda assim entra na fila por juntar vários problemas (preço, imagem, layout).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Adiar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Só falta o texto de descrição — nome, preço e botão de compra continuam certos, não impede a compra.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5. Ações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324"/>
        <w:gridCol w:w="3324"/>
        <w:gridCol w:w="3324"/>
      </w:tblGrid>
      <w:tr>
        <w:tc>
          <w:tcPr>
            <w:tcW w:type="dxa" w:w="144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Defeito</w:t>
            </w:r>
          </w:p>
        </w:tc>
        <w:tc>
          <w:tcPr>
            <w:tcW w:type="dxa" w:w="432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288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BUG-002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Ian Furtado (Dev)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 dias — sprint atual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BUG-001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Samuel Guimarães Gonçalves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Próxima sprint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BUG-003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Beto da Silva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Próxima sprint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BUG-005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Armando José Martins Júnior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Próxima sprint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BUG-004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— (sem responsável definido)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Backlog, sem prazo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6. Observações da reunião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O PO (Armando) queria adiar o BUG-005 também, achando que era "só visual", mas o QA (Beto) lembrou que mostrar preço diferente do catálogo é o tipo de coisa que derruba a confiança do cliente se vazar pra um usuário de verdade, mesmo só aparecendo nessa conta de teste — aí o grupo manteve ele pra próxima release em vez de adiar. Foi o único ponto de debate real da reunião, o resto seguiu direto pelos critérios de risco e impacto.</w:t>
      </w:r>
    </w:p>
    <w:sectPr w:rsidR="00FC693F" w:rsidRPr="0006063C" w:rsidSect="00034616">
      <w:footerReference w:type="default" r:id="rId11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0" w:val="left"/>
      </w:tabs>
      <w:jc w:val="center"/>
      <w:pBdr>
        <w:top w:val="single" w:sz="8" w:space="1" w:color="7F7F7F"/>
      </w:pBdr>
    </w:pPr>
  </w:p>
  <w:tbl>
    <w:tblPr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86"/>
      <w:gridCol w:w="4986"/>
    </w:tblGrid>
    <w:tr>
      <w:tc>
        <w:tcPr>
          <w:tcW w:type="dxa" w:w="4986"/>
        </w:tcPr>
        <w:p>
          <w:pPr>
            <w:jc w:val="left"/>
          </w:pPr>
          <w:r>
            <w:rPr>
              <w:rFonts w:ascii="Calibri" w:hAnsi="Calibri"/>
              <w:b w:val="0"/>
              <w:i w:val="0"/>
              <w:sz w:val="18"/>
            </w:rPr>
            <w:t xml:space="preserve">Página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PAGE</w:instrText>
            <w:fldChar w:fldCharType="end"/>
          </w:r>
          <w:r>
            <w:rPr>
              <w:rFonts w:ascii="Calibri" w:hAnsi="Calibri"/>
              <w:b w:val="0"/>
              <w:i w:val="0"/>
              <w:sz w:val="18"/>
            </w:rPr>
            <w:t xml:space="preserve"> de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NUMPAGES</w:instrText>
            <w:fldChar w:fldCharType="end"/>
          </w:r>
        </w:p>
      </w:tc>
      <w:tc>
        <w:tcPr>
          <w:tcW w:type="dxa" w:w="4986"/>
        </w:tcPr>
        <w:p>
          <w:pPr>
            <w:jc w:val="right"/>
          </w:pPr>
          <w:r>
            <w:rPr>
              <w:rFonts w:ascii="Calibri" w:hAnsi="Calibri"/>
              <w:b w:val="0"/>
              <w:i/>
              <w:color w:val="595959"/>
              <w:sz w:val="20"/>
            </w:rPr>
            <w:t>Profa. Cássia Assis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