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8"/>
        <w:gridCol w:w="2880"/>
      </w:tblGrid>
      <w:tr>
        <w:tc>
          <w:tcPr>
            <w:tcW w:type="dxa" w:w="4986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40130" cy="3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13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12088" cy="3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8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00"/>
        <w:pBdr>
          <w:bottom w:val="single" w:sz="8" w:space="1" w:color="7F7F7F"/>
        </w:pBdr>
      </w:pPr>
    </w:p>
    <w:p>
      <w:pPr>
        <w:spacing w:before="40" w:after="80"/>
        <w:shd w:val="clear" w:fill="D9D9D9"/>
      </w:pPr>
      <w:r>
        <w:rPr>
          <w:rFonts w:ascii="Calibri" w:hAnsi="Calibri"/>
          <w:b/>
          <w:i w:val="0"/>
          <w:sz w:val="28"/>
        </w:rPr>
        <w:t>ATIVIDADE 14</w:t>
      </w:r>
    </w:p>
    <w:p>
      <w:pPr>
        <w:spacing w:after="240"/>
      </w:pPr>
      <w:r>
        <w:rPr>
          <w:rFonts w:ascii="Calibri" w:hAnsi="Calibri"/>
          <w:b/>
          <w:i w:val="0"/>
          <w:sz w:val="24"/>
        </w:rPr>
        <w:t>Defect Triage: Reunião de Triagem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1. Informações da reunião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Data da Triagem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02/10/2026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Aplicação Alvo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Sauce Demo (E-commerce de Testes)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Defeitos Analisados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BUG-001, BUG-002, BUG-003, BUG-004 e BUG-005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Critérios Aplicados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Risco, Impacto, Custo, Visibilidade e Frequência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2. Participantes e papéis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259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Nome / RA</w:t>
            </w:r>
          </w:p>
        </w:tc>
        <w:tc>
          <w:tcPr>
            <w:tcW w:type="dxa" w:w="201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Papel na Triagem</w:t>
            </w:r>
          </w:p>
        </w:tc>
        <w:tc>
          <w:tcPr>
            <w:tcW w:type="dxa" w:w="446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Responsabilidade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Armando José Martins Júnior</w:t>
              <w:br/>
              <w:t>RA 12525192042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Product Owner (PO)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Representa o cliente; define a prioridade com base no valor de negócio e visibilidade.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Beto da Silva</w:t>
              <w:br/>
              <w:t>RA 12525178737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Avalia os prazos, recursos disponíveis e custo/esforço geral de correção.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Ian Furtado</w:t>
              <w:br/>
              <w:t>RA 12525156081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Líder Técnico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Avalia a complexidade técnica e o risco de regressão no código.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Samuel Guimarães Gonçalves</w:t>
              <w:br/>
              <w:t>RA 12525151029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QA / Desenvolvedor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Apresenta os defeitos e evidências; estima o esforço técnico de correção.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3. Relatório de Triagem (Matriz de Decisões)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Defeito</w:t>
            </w:r>
          </w:p>
        </w:tc>
        <w:tc>
          <w:tcPr>
            <w:tcW w:type="dxa" w:w="144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187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Decisão</w:t>
            </w:r>
          </w:p>
        </w:tc>
        <w:tc>
          <w:tcPr>
            <w:tcW w:type="dxa" w:w="417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Justificativa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Próxima release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 erro permite avançar com CEP inválido (letras). Impacto moderado e risco baixo, não bloqueando o fluxo principal de vendas. Correção planejada para a próxima sprint.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agora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Falha grave que quebra regra de negócio principal. Permite concluir pedido sem produtos (Total $0.00). Risco crítico financeiro. Bloqueia a release atual.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BUG-003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Próxima release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Todos os produtos exibem a imagem de um cachorro. Alto impacto visual e estético, mas a funcionalidade de adicionar ao carrinho continua operando.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Adiar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oculta na página de detalhes. No entanto, nome, preço e botão funcionam. Há workaround fácil (ver na listagem). Custo de oportunidade baixo.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agora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Preços divergentes do catálogo na tela principal (ex: camisa de $15.99 exibida por $87.58). Alto risco de prejuízo e perda de conversão. Ação imediata exigida pelo PO.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4. Plano de Ação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518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Ação Mapeada</w:t>
            </w:r>
          </w:p>
        </w:tc>
        <w:tc>
          <w:tcPr>
            <w:tcW w:type="dxa" w:w="230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1728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Iniciar análise e correção imediata dos defeitos críticos de regra de negócio e impacto financeiro (BUG-002 e BUG-005) para destravar a release.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Ian (Líder Técnico)</w:t>
              <w:br/>
              <w:t>Samuel (Desenvolvedor)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Imediato (sprint atual)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Mapear o esforço de correção dos bugs visuais e de validação de formulário (BUG-001 e BUG-003) e inseri-los no planejamento da próxima iteração.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Beto (Gerente de Projeto)</w:t>
              <w:br/>
              <w:t>Armando (PO)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Próxima release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Registrar o aceite das alterações e mover o BUG-004 para o backlog de melhorias futuras, aguardando nova repriorização.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Samuel (QA)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Fim da triagem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11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0" w:val="left"/>
      </w:tabs>
      <w:jc w:val="center"/>
      <w:pBdr>
        <w:top w:val="single" w:sz="8" w:space="1" w:color="7F7F7F"/>
      </w:pBdr>
    </w:pPr>
  </w:p>
  <w:tbl>
    <w:tblPr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6"/>
      <w:gridCol w:w="4986"/>
    </w:tblGrid>
    <w:tr>
      <w:tc>
        <w:tcPr>
          <w:tcW w:type="dxa" w:w="4986"/>
        </w:tcPr>
        <w:p>
          <w:pPr>
            <w:jc w:val="left"/>
          </w:pPr>
          <w:r>
            <w:rPr>
              <w:rFonts w:ascii="Calibri" w:hAnsi="Calibri"/>
              <w:b w:val="0"/>
              <w:i w:val="0"/>
              <w:sz w:val="18"/>
            </w:rPr>
            <w:t xml:space="preserve">Página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PAGE</w:instrText>
            <w:fldChar w:fldCharType="end"/>
          </w:r>
          <w:r>
            <w:rPr>
              <w:rFonts w:ascii="Calibri" w:hAnsi="Calibri"/>
              <w:b w:val="0"/>
              <w:i w:val="0"/>
              <w:sz w:val="18"/>
            </w:rPr>
            <w:t xml:space="preserve"> de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NUMPAGES</w:instrText>
            <w:fldChar w:fldCharType="end"/>
          </w:r>
        </w:p>
      </w:tc>
      <w:tc>
        <w:tcPr>
          <w:tcW w:type="dxa" w:w="4986"/>
        </w:tcPr>
        <w:p>
          <w:pPr>
            <w:jc w:val="right"/>
          </w:pPr>
          <w:r>
            <w:rPr>
              <w:rFonts w:ascii="Calibri" w:hAnsi="Calibri"/>
              <w:b w:val="0"/>
              <w:i/>
              <w:color w:val="595959"/>
              <w:sz w:val="20"/>
            </w:rPr>
            <w:t>Profa. Cássia Assis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