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118D7" w14:textId="77777777" w:rsidR="00AB0494" w:rsidRDefault="00AB0494">
      <w:pPr>
        <w:spacing w:after="40"/>
      </w:pPr>
    </w:p>
    <w:p w14:paraId="6289EFA7" w14:textId="77777777" w:rsidR="00CB41B5" w:rsidRPr="00EE6DF7" w:rsidRDefault="00CB41B5" w:rsidP="00E50A8A">
      <w:pPr>
        <w:spacing w:after="40"/>
        <w:rPr>
          <w:color w:val="auto"/>
          <w:sz w:val="24"/>
          <w:szCs w:val="24"/>
        </w:rPr>
      </w:pPr>
    </w:p>
    <w:p w14:paraId="60BBB395" w14:textId="77777777" w:rsidR="00CB41B5" w:rsidRPr="00EE6DF7" w:rsidRDefault="00CB41B5" w:rsidP="00E50A8A">
      <w:pPr>
        <w:spacing w:after="40"/>
        <w:jc w:val="center"/>
        <w:rPr>
          <w:color w:val="auto"/>
          <w:sz w:val="24"/>
          <w:szCs w:val="24"/>
        </w:rPr>
      </w:pPr>
      <w:r w:rsidRPr="00EE6DF7">
        <w:rPr>
          <w:b/>
          <w:bCs/>
          <w:color w:val="auto"/>
          <w:sz w:val="24"/>
          <w:szCs w:val="24"/>
        </w:rPr>
        <w:t>MEMORANDO DE AJUSTE CONTÁBIL</w:t>
      </w:r>
    </w:p>
    <w:p w14:paraId="1BE533C6" w14:textId="77777777" w:rsidR="00CB41B5" w:rsidRPr="00EE6DF7" w:rsidRDefault="00CB41B5" w:rsidP="00E50A8A">
      <w:pPr>
        <w:spacing w:after="40"/>
        <w:jc w:val="center"/>
        <w:rPr>
          <w:color w:val="auto"/>
          <w:sz w:val="24"/>
          <w:szCs w:val="24"/>
        </w:rPr>
      </w:pPr>
      <w:r w:rsidRPr="00EE6DF7">
        <w:rPr>
          <w:b/>
          <w:bCs/>
          <w:color w:val="auto"/>
          <w:sz w:val="24"/>
          <w:szCs w:val="24"/>
        </w:rPr>
        <w:t>Connectx Infraestrutura de Telecomunicações Ltda</w:t>
      </w:r>
    </w:p>
    <w:p w14:paraId="42FFE1D6" w14:textId="77777777" w:rsidR="00CB41B5" w:rsidRPr="00EE6DF7" w:rsidRDefault="00CB41B5" w:rsidP="00E50A8A">
      <w:pPr>
        <w:spacing w:after="80"/>
        <w:jc w:val="center"/>
        <w:rPr>
          <w:b/>
          <w:bCs/>
          <w:color w:val="auto"/>
          <w:sz w:val="24"/>
          <w:szCs w:val="24"/>
        </w:rPr>
      </w:pPr>
      <w:r w:rsidRPr="00EE6DF7">
        <w:rPr>
          <w:b/>
          <w:bCs/>
          <w:color w:val="auto"/>
          <w:sz w:val="24"/>
          <w:szCs w:val="24"/>
        </w:rPr>
        <w:t>CNPJ: 25.217.427/0001-77</w:t>
      </w:r>
    </w:p>
    <w:p w14:paraId="6D879D57" w14:textId="77777777" w:rsidR="00CB41B5" w:rsidRDefault="00CB41B5" w:rsidP="00E50A8A">
      <w:pPr>
        <w:spacing w:after="120"/>
      </w:pPr>
    </w:p>
    <w:p w14:paraId="06AC0134" w14:textId="77777777" w:rsidR="00CB41B5" w:rsidRPr="00005C34" w:rsidRDefault="00CB41B5" w:rsidP="00E50A8A">
      <w:pPr>
        <w:spacing w:after="120"/>
        <w:jc w:val="both"/>
        <w:outlineLvl w:val="0"/>
        <w:rPr>
          <w:rFonts w:eastAsia="Times New Roman"/>
          <w:b/>
          <w:bCs/>
          <w:color w:val="1F1F1F"/>
          <w:kern w:val="36"/>
          <w:sz w:val="24"/>
          <w:szCs w:val="24"/>
        </w:rPr>
      </w:pPr>
      <w:r w:rsidRPr="00005C34">
        <w:rPr>
          <w:rFonts w:eastAsia="Times New Roman"/>
          <w:b/>
          <w:bCs/>
          <w:color w:val="1F1F1F"/>
          <w:kern w:val="36"/>
          <w:sz w:val="24"/>
          <w:szCs w:val="24"/>
        </w:rPr>
        <w:t xml:space="preserve">MEMORANDO DE AJUSTE CONTÁBIL (MAC) Nº 002/2026 Parte </w:t>
      </w:r>
      <w:r>
        <w:rPr>
          <w:rFonts w:eastAsia="Times New Roman"/>
          <w:b/>
          <w:bCs/>
          <w:color w:val="1F1F1F"/>
          <w:kern w:val="36"/>
          <w:sz w:val="24"/>
          <w:szCs w:val="24"/>
        </w:rPr>
        <w:t>B</w:t>
      </w:r>
    </w:p>
    <w:p w14:paraId="0FB6DF44" w14:textId="77777777" w:rsidR="00CB41B5" w:rsidRPr="00005C34" w:rsidRDefault="00CB41B5" w:rsidP="00E50A8A">
      <w:pPr>
        <w:spacing w:after="240"/>
        <w:jc w:val="both"/>
        <w:rPr>
          <w:rFonts w:eastAsia="Times New Roman"/>
          <w:b/>
          <w:bCs/>
          <w:color w:val="1F1F1F"/>
          <w:sz w:val="24"/>
          <w:szCs w:val="24"/>
          <w:bdr w:val="none" w:sz="0" w:space="0" w:color="auto" w:frame="1"/>
        </w:rPr>
      </w:pPr>
      <w:r w:rsidRPr="00005C34">
        <w:rPr>
          <w:rFonts w:eastAsia="Times New Roman"/>
          <w:b/>
          <w:bCs/>
          <w:color w:val="1F1F1F"/>
          <w:sz w:val="24"/>
          <w:szCs w:val="24"/>
          <w:bdr w:val="none" w:sz="0" w:space="0" w:color="auto" w:frame="1"/>
        </w:rPr>
        <w:t>PARA: Assessoria Contábil – Lux Contabilidade</w:t>
      </w:r>
    </w:p>
    <w:p w14:paraId="759FF018" w14:textId="77777777" w:rsidR="00CB41B5" w:rsidRPr="00005C34" w:rsidRDefault="00CB41B5" w:rsidP="00E50A8A">
      <w:pPr>
        <w:spacing w:after="240"/>
        <w:jc w:val="both"/>
        <w:rPr>
          <w:rFonts w:eastAsia="Times New Roman"/>
          <w:color w:val="1F1F1F"/>
          <w:sz w:val="24"/>
          <w:szCs w:val="24"/>
        </w:rPr>
      </w:pPr>
      <w:r w:rsidRPr="00005C34">
        <w:rPr>
          <w:rFonts w:eastAsia="Times New Roman"/>
          <w:b/>
          <w:bCs/>
          <w:color w:val="1F1F1F"/>
          <w:sz w:val="24"/>
          <w:szCs w:val="24"/>
          <w:bdr w:val="none" w:sz="0" w:space="0" w:color="auto" w:frame="1"/>
        </w:rPr>
        <w:t>DE:</w:t>
      </w:r>
      <w:r w:rsidRPr="00005C34">
        <w:rPr>
          <w:rFonts w:eastAsia="Times New Roman"/>
          <w:color w:val="1F1F1F"/>
          <w:sz w:val="24"/>
          <w:szCs w:val="24"/>
        </w:rPr>
        <w:t xml:space="preserve"> </w:t>
      </w:r>
      <w:r w:rsidRPr="00005C34">
        <w:rPr>
          <w:rFonts w:eastAsia="Times New Roman"/>
          <w:b/>
          <w:bCs/>
          <w:color w:val="1F1F1F"/>
          <w:sz w:val="24"/>
          <w:szCs w:val="24"/>
        </w:rPr>
        <w:t>Connectx</w:t>
      </w:r>
      <w:r w:rsidRPr="00005C34">
        <w:rPr>
          <w:rFonts w:eastAsia="Times New Roman"/>
          <w:color w:val="1F1F1F"/>
          <w:sz w:val="24"/>
          <w:szCs w:val="24"/>
        </w:rPr>
        <w:t xml:space="preserve"> </w:t>
      </w:r>
      <w:r w:rsidRPr="00005C34">
        <w:rPr>
          <w:b/>
          <w:bCs/>
          <w:sz w:val="24"/>
          <w:szCs w:val="24"/>
        </w:rPr>
        <w:t>Infraestrutura de Telecomunicações Ltda</w:t>
      </w:r>
    </w:p>
    <w:p w14:paraId="13CAB1FF" w14:textId="77777777" w:rsidR="00CB41B5" w:rsidRPr="00005C34" w:rsidRDefault="00CB41B5" w:rsidP="00E50A8A">
      <w:pPr>
        <w:spacing w:after="240"/>
        <w:jc w:val="both"/>
        <w:rPr>
          <w:rFonts w:eastAsia="Times New Roman"/>
          <w:color w:val="1F1F1F"/>
          <w:sz w:val="24"/>
          <w:szCs w:val="24"/>
        </w:rPr>
      </w:pPr>
      <w:r w:rsidRPr="00005C34">
        <w:rPr>
          <w:rFonts w:eastAsia="Times New Roman"/>
          <w:b/>
          <w:bCs/>
          <w:color w:val="1F1F1F"/>
          <w:sz w:val="24"/>
          <w:szCs w:val="24"/>
          <w:bdr w:val="none" w:sz="0" w:space="0" w:color="auto" w:frame="1"/>
        </w:rPr>
        <w:t>DATA-BASE DA TRANSAÇÃO:</w:t>
      </w:r>
      <w:r w:rsidRPr="00005C34">
        <w:rPr>
          <w:rFonts w:eastAsia="Times New Roman"/>
          <w:color w:val="1F1F1F"/>
          <w:sz w:val="24"/>
          <w:szCs w:val="24"/>
        </w:rPr>
        <w:t xml:space="preserve"> 17/10/2025</w:t>
      </w:r>
    </w:p>
    <w:p w14:paraId="621B3F0E" w14:textId="77777777" w:rsidR="00CB41B5" w:rsidRPr="00005C34" w:rsidRDefault="00CB41B5" w:rsidP="00E50A8A">
      <w:pPr>
        <w:spacing w:after="240"/>
        <w:jc w:val="both"/>
        <w:rPr>
          <w:rFonts w:eastAsia="Times New Roman"/>
          <w:color w:val="1F1F1F"/>
          <w:sz w:val="24"/>
          <w:szCs w:val="24"/>
        </w:rPr>
      </w:pPr>
      <w:r w:rsidRPr="00005C34">
        <w:rPr>
          <w:rFonts w:eastAsia="Times New Roman"/>
          <w:b/>
          <w:bCs/>
          <w:color w:val="1F1F1F"/>
          <w:sz w:val="24"/>
          <w:szCs w:val="24"/>
          <w:bdr w:val="none" w:sz="0" w:space="0" w:color="auto" w:frame="1"/>
        </w:rPr>
        <w:t>DATA DE EMISSÃO:</w:t>
      </w:r>
      <w:r w:rsidRPr="00005C34">
        <w:rPr>
          <w:rFonts w:eastAsia="Times New Roman"/>
          <w:color w:val="1F1F1F"/>
          <w:sz w:val="24"/>
          <w:szCs w:val="24"/>
        </w:rPr>
        <w:t xml:space="preserve"> 25 de maio de 2026</w:t>
      </w:r>
    </w:p>
    <w:p w14:paraId="4A4ED780" w14:textId="77777777" w:rsidR="00CB41B5" w:rsidRPr="002F08F8" w:rsidRDefault="00CB41B5" w:rsidP="00E50A8A">
      <w:pPr>
        <w:spacing w:after="120"/>
        <w:rPr>
          <w:sz w:val="24"/>
          <w:szCs w:val="24"/>
        </w:rPr>
      </w:pPr>
      <w:r w:rsidRPr="002F08F8">
        <w:rPr>
          <w:rFonts w:eastAsia="Times New Roman"/>
          <w:b/>
          <w:bCs/>
          <w:color w:val="1F1F1F"/>
          <w:sz w:val="24"/>
          <w:szCs w:val="24"/>
          <w:bdr w:val="none" w:sz="0" w:space="0" w:color="auto" w:frame="1"/>
        </w:rPr>
        <w:t>ASSUNTO:</w:t>
      </w:r>
      <w:r w:rsidRPr="002F08F8">
        <w:rPr>
          <w:sz w:val="24"/>
          <w:szCs w:val="24"/>
        </w:rPr>
        <w:t xml:space="preserve"> Reconhecimento de Depreciação e Amortização Acumulada via AEA e Início da Depreciação/Amortização Corrente – BSB Internet Ltda (Parte B)</w:t>
      </w:r>
    </w:p>
    <w:p w14:paraId="4DAE140E" w14:textId="77777777" w:rsidR="00CB41B5" w:rsidRPr="00EE6DF7" w:rsidRDefault="00CB41B5" w:rsidP="00E50A8A">
      <w:pPr>
        <w:spacing w:before="180" w:after="80"/>
        <w:rPr>
          <w:color w:val="auto"/>
          <w:sz w:val="24"/>
          <w:szCs w:val="24"/>
        </w:rPr>
      </w:pPr>
      <w:r w:rsidRPr="00EE6DF7">
        <w:rPr>
          <w:b/>
          <w:bCs/>
          <w:color w:val="auto"/>
          <w:sz w:val="24"/>
          <w:szCs w:val="24"/>
        </w:rPr>
        <w:t>1. OBJETIVO</w:t>
      </w:r>
    </w:p>
    <w:p w14:paraId="2A442CA9" w14:textId="77777777" w:rsidR="00CB41B5" w:rsidRPr="00EE6DF7" w:rsidRDefault="00CB41B5" w:rsidP="00E50A8A">
      <w:pPr>
        <w:spacing w:after="60"/>
        <w:jc w:val="both"/>
        <w:rPr>
          <w:color w:val="auto"/>
          <w:sz w:val="24"/>
          <w:szCs w:val="24"/>
        </w:rPr>
      </w:pPr>
      <w:r w:rsidRPr="00EE6DF7">
        <w:rPr>
          <w:color w:val="auto"/>
          <w:sz w:val="24"/>
          <w:szCs w:val="24"/>
        </w:rPr>
        <w:t xml:space="preserve">Este MAC tem por objetivo: </w:t>
      </w:r>
    </w:p>
    <w:p w14:paraId="1472257D" w14:textId="77777777" w:rsidR="00CB41B5" w:rsidRPr="00EE6DF7" w:rsidRDefault="00CB41B5" w:rsidP="00E50A8A">
      <w:pPr>
        <w:pStyle w:val="PargrafodaLista"/>
        <w:numPr>
          <w:ilvl w:val="0"/>
          <w:numId w:val="2"/>
        </w:numPr>
        <w:spacing w:after="60"/>
        <w:jc w:val="both"/>
        <w:rPr>
          <w:color w:val="auto"/>
          <w:sz w:val="24"/>
          <w:szCs w:val="24"/>
        </w:rPr>
      </w:pPr>
      <w:r w:rsidRPr="00EE6DF7">
        <w:rPr>
          <w:color w:val="auto"/>
          <w:sz w:val="24"/>
          <w:szCs w:val="24"/>
        </w:rPr>
        <w:t xml:space="preserve">reconhecer a depreciação e amortização acumulada de out/2025 a mar/2026 (seis meses) via Ajuste de Exercícios Anteriores (AEA) diretamente no Patrimônio Líquido, sem impacto na DRE; </w:t>
      </w:r>
    </w:p>
    <w:p w14:paraId="7A14FAEF" w14:textId="77777777" w:rsidR="00CB41B5" w:rsidRPr="00EE6DF7" w:rsidRDefault="00CB41B5" w:rsidP="00E50A8A">
      <w:pPr>
        <w:pStyle w:val="PargrafodaLista"/>
        <w:numPr>
          <w:ilvl w:val="0"/>
          <w:numId w:val="2"/>
        </w:numPr>
        <w:spacing w:after="60"/>
        <w:jc w:val="both"/>
        <w:rPr>
          <w:color w:val="auto"/>
          <w:sz w:val="24"/>
          <w:szCs w:val="24"/>
        </w:rPr>
      </w:pPr>
      <w:r w:rsidRPr="00EE6DF7">
        <w:rPr>
          <w:color w:val="auto"/>
          <w:sz w:val="24"/>
          <w:szCs w:val="24"/>
        </w:rPr>
        <w:t xml:space="preserve">iniciar o reconhecimento corrente de depreciação e amortização a partir de abril/2026; e </w:t>
      </w:r>
    </w:p>
    <w:p w14:paraId="11EB8A74" w14:textId="77777777" w:rsidR="00CB41B5" w:rsidRPr="00EE6DF7" w:rsidRDefault="00CB41B5" w:rsidP="00E50A8A">
      <w:pPr>
        <w:pStyle w:val="PargrafodaLista"/>
        <w:numPr>
          <w:ilvl w:val="0"/>
          <w:numId w:val="2"/>
        </w:numPr>
        <w:spacing w:after="60"/>
        <w:jc w:val="both"/>
        <w:rPr>
          <w:color w:val="auto"/>
          <w:sz w:val="24"/>
          <w:szCs w:val="24"/>
        </w:rPr>
      </w:pPr>
      <w:r w:rsidRPr="00EE6DF7">
        <w:rPr>
          <w:color w:val="auto"/>
          <w:sz w:val="24"/>
          <w:szCs w:val="24"/>
        </w:rPr>
        <w:t>orientar as adições no LALUR e no LACS para garantir neutralidade fiscal.</w:t>
      </w:r>
    </w:p>
    <w:p w14:paraId="142B3FB6" w14:textId="77777777" w:rsidR="00CB41B5" w:rsidRPr="00EE6DF7" w:rsidRDefault="00CB41B5" w:rsidP="00E50A8A">
      <w:pPr>
        <w:spacing w:after="40"/>
        <w:rPr>
          <w:color w:val="auto"/>
          <w:sz w:val="24"/>
          <w:szCs w:val="24"/>
        </w:rPr>
      </w:pPr>
    </w:p>
    <w:p w14:paraId="5A37EC1A" w14:textId="77777777" w:rsidR="00CB41B5" w:rsidRPr="00EE6DF7" w:rsidRDefault="00CB41B5" w:rsidP="00E50A8A">
      <w:pPr>
        <w:spacing w:after="60"/>
        <w:jc w:val="both"/>
        <w:rPr>
          <w:color w:val="auto"/>
          <w:sz w:val="24"/>
          <w:szCs w:val="24"/>
        </w:rPr>
      </w:pPr>
      <w:r w:rsidRPr="00EE6DF7">
        <w:rPr>
          <w:color w:val="auto"/>
          <w:sz w:val="24"/>
          <w:szCs w:val="24"/>
        </w:rPr>
        <w:t>Os lançamentos desta Parte B devem ser executados em abril/2026, após a conclusão de todos os lançamentos do MAC Nº 002/2026 – Parte A e após o fechamento e envio da ECD do exercício de 2025.</w:t>
      </w:r>
    </w:p>
    <w:p w14:paraId="2E698A1F" w14:textId="77777777" w:rsidR="00CB41B5" w:rsidRDefault="00CB41B5" w:rsidP="00E50A8A">
      <w:pPr>
        <w:spacing w:after="80"/>
      </w:pPr>
    </w:p>
    <w:p w14:paraId="21E49796" w14:textId="77777777" w:rsidR="00CB41B5" w:rsidRPr="002F08F8" w:rsidRDefault="00CB41B5" w:rsidP="00E50A8A">
      <w:pPr>
        <w:spacing w:before="180" w:after="80"/>
        <w:rPr>
          <w:color w:val="auto"/>
        </w:rPr>
      </w:pPr>
      <w:r w:rsidRPr="002F08F8">
        <w:rPr>
          <w:b/>
          <w:bCs/>
          <w:color w:val="auto"/>
          <w:sz w:val="24"/>
          <w:szCs w:val="24"/>
        </w:rPr>
        <w:t>2. FUNDAMENTO DA DECISÃO – AJUSTE DE EXERCÍCIOS ANTERIORES</w:t>
      </w:r>
    </w:p>
    <w:p w14:paraId="5998248A" w14:textId="77777777" w:rsidR="00CB41B5" w:rsidRPr="00EE6DF7" w:rsidRDefault="00CB41B5" w:rsidP="00E50A8A">
      <w:pPr>
        <w:spacing w:after="60"/>
        <w:jc w:val="both"/>
        <w:rPr>
          <w:sz w:val="24"/>
          <w:szCs w:val="24"/>
        </w:rPr>
      </w:pPr>
      <w:r w:rsidRPr="00EE6DF7">
        <w:rPr>
          <w:sz w:val="24"/>
          <w:szCs w:val="24"/>
        </w:rPr>
        <w:t>O exercício de 2025 foi encerrado sem o reconhecimento de depreciação ou amortização dos ativos adquiridos via Trespasse da BSB Internet, por decisão administrativa documentada neste MAC, pelos seguintes fundamentos:</w:t>
      </w:r>
    </w:p>
    <w:p w14:paraId="3CBEB42D" w14:textId="77777777" w:rsidR="00CB41B5" w:rsidRPr="00EE6DF7" w:rsidRDefault="00CB41B5" w:rsidP="00E50A8A">
      <w:pPr>
        <w:spacing w:after="20"/>
        <w:rPr>
          <w:sz w:val="24"/>
          <w:szCs w:val="24"/>
        </w:rPr>
      </w:pPr>
    </w:p>
    <w:p w14:paraId="7B12E75A" w14:textId="77777777" w:rsidR="00CB41B5" w:rsidRPr="00EE6DF7" w:rsidRDefault="00CB41B5" w:rsidP="00E50A8A">
      <w:pPr>
        <w:pStyle w:val="PargrafodaLista"/>
        <w:numPr>
          <w:ilvl w:val="0"/>
          <w:numId w:val="3"/>
        </w:numPr>
        <w:spacing w:after="60"/>
        <w:jc w:val="both"/>
        <w:rPr>
          <w:sz w:val="24"/>
          <w:szCs w:val="24"/>
        </w:rPr>
      </w:pPr>
      <w:r w:rsidRPr="00EE6DF7">
        <w:rPr>
          <w:sz w:val="24"/>
          <w:szCs w:val="24"/>
        </w:rPr>
        <w:t>A ConnectX realizou distribuição de lucros em 2025. O reconhecimento retroativo na DRE de 2025 geraria resultado contábil negativo ou abaixo do valor distribuído, caracterizando distribuição de lucros inexistentes nos termos do Art. 1.059 do Código Civil, com risco de recaracterização fiscal como pró-labore (Art. 60 da Lei nº 9.430/1996).</w:t>
      </w:r>
    </w:p>
    <w:p w14:paraId="1F427310" w14:textId="77777777" w:rsidR="00CB41B5" w:rsidRPr="00EE6DF7" w:rsidRDefault="00CB41B5" w:rsidP="00E50A8A">
      <w:pPr>
        <w:pStyle w:val="PargrafodaLista"/>
        <w:numPr>
          <w:ilvl w:val="0"/>
          <w:numId w:val="3"/>
        </w:numPr>
        <w:spacing w:after="60"/>
        <w:jc w:val="both"/>
        <w:rPr>
          <w:sz w:val="24"/>
          <w:szCs w:val="24"/>
        </w:rPr>
      </w:pPr>
      <w:r w:rsidRPr="00EE6DF7">
        <w:rPr>
          <w:sz w:val="24"/>
          <w:szCs w:val="24"/>
        </w:rPr>
        <w:t xml:space="preserve">A correção da omissão via Ajuste de Exercícios Anteriores (AEA) é o método adequado nos termos do CPC 23, item 42: erros ou omissões de períodos anteriores devem ser corrigidos retrospectivamente por ajuste no saldo de abertura do PL, sem transitar pela DRE. O mesmo tratamento aplica-se ao período </w:t>
      </w:r>
      <w:proofErr w:type="spellStart"/>
      <w:r w:rsidRPr="00EE6DF7">
        <w:rPr>
          <w:sz w:val="24"/>
          <w:szCs w:val="24"/>
        </w:rPr>
        <w:t>jan</w:t>
      </w:r>
      <w:proofErr w:type="spellEnd"/>
      <w:r w:rsidRPr="00EE6DF7">
        <w:rPr>
          <w:sz w:val="24"/>
          <w:szCs w:val="24"/>
        </w:rPr>
        <w:t>–mar/2026, corrigido em abril/2026 antes do envio da ECD.</w:t>
      </w:r>
    </w:p>
    <w:p w14:paraId="534500F5" w14:textId="77777777" w:rsidR="00CB41B5" w:rsidRPr="00EE6DF7" w:rsidRDefault="00CB41B5" w:rsidP="00E50A8A">
      <w:pPr>
        <w:pStyle w:val="PargrafodaLista"/>
        <w:numPr>
          <w:ilvl w:val="0"/>
          <w:numId w:val="3"/>
        </w:numPr>
        <w:spacing w:after="60"/>
        <w:jc w:val="both"/>
        <w:rPr>
          <w:sz w:val="24"/>
          <w:szCs w:val="24"/>
        </w:rPr>
      </w:pPr>
      <w:r w:rsidRPr="00EE6DF7">
        <w:rPr>
          <w:sz w:val="24"/>
          <w:szCs w:val="24"/>
        </w:rPr>
        <w:t>O AEA reduz o PL da ConnectX pelos encargos acumulados, sem impactar o resultado de nenhum exercício. O PL permanece positivo após o ajuste.</w:t>
      </w:r>
    </w:p>
    <w:p w14:paraId="1942902C" w14:textId="77777777" w:rsidR="00CB41B5" w:rsidRDefault="00CB41B5" w:rsidP="00E50A8A">
      <w:pPr>
        <w:spacing w:after="80"/>
      </w:pPr>
    </w:p>
    <w:p w14:paraId="29A1A14E" w14:textId="77777777" w:rsidR="00CB41B5" w:rsidRPr="00EE6DF7" w:rsidRDefault="00CB41B5" w:rsidP="00CB41B5">
      <w:pPr>
        <w:spacing w:before="180" w:after="80"/>
        <w:rPr>
          <w:color w:val="auto"/>
          <w:sz w:val="24"/>
          <w:szCs w:val="24"/>
        </w:rPr>
      </w:pPr>
      <w:r w:rsidRPr="00EE6DF7">
        <w:rPr>
          <w:b/>
          <w:bCs/>
          <w:color w:val="auto"/>
          <w:sz w:val="24"/>
          <w:szCs w:val="24"/>
        </w:rPr>
        <w:lastRenderedPageBreak/>
        <w:t>2.1. Encargos Mensais de Depreciação e Amortização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2"/>
        <w:gridCol w:w="2066"/>
        <w:gridCol w:w="992"/>
        <w:gridCol w:w="2576"/>
      </w:tblGrid>
      <w:tr w:rsidR="00AB0494" w14:paraId="0DC2078A" w14:textId="77777777">
        <w:tc>
          <w:tcPr>
            <w:tcW w:w="0" w:type="auto"/>
            <w:tcBorders>
              <w:top w:val="single" w:sz="6" w:space="0" w:color="1A5276"/>
              <w:left w:val="single" w:sz="6" w:space="0" w:color="1A5276"/>
              <w:bottom w:val="single" w:sz="6" w:space="0" w:color="1A5276"/>
              <w:right w:val="single" w:sz="6" w:space="0" w:color="1A5276"/>
            </w:tcBorders>
            <w:shd w:val="clear" w:color="auto" w:fill="1A5276"/>
            <w:tcMar>
              <w:top w:w="60" w:type="dxa"/>
              <w:left w:w="80" w:type="dxa"/>
              <w:bottom w:w="60" w:type="dxa"/>
              <w:right w:w="80" w:type="dxa"/>
            </w:tcMar>
            <w:vAlign w:val="center"/>
          </w:tcPr>
          <w:p w14:paraId="6D7AAEF8" w14:textId="77777777" w:rsidR="00AB0494" w:rsidRDefault="00000000">
            <w:pPr>
              <w:spacing w:before="40" w:after="40"/>
              <w:jc w:val="center"/>
            </w:pPr>
            <w:r>
              <w:rPr>
                <w:b/>
                <w:bCs/>
                <w:color w:val="FFFFFF"/>
                <w:sz w:val="18"/>
                <w:szCs w:val="18"/>
              </w:rPr>
              <w:t>Ativo / Conta</w:t>
            </w:r>
          </w:p>
        </w:tc>
        <w:tc>
          <w:tcPr>
            <w:tcW w:w="0" w:type="auto"/>
            <w:tcBorders>
              <w:top w:val="single" w:sz="6" w:space="0" w:color="1A5276"/>
              <w:left w:val="single" w:sz="6" w:space="0" w:color="1A5276"/>
              <w:bottom w:val="single" w:sz="6" w:space="0" w:color="1A5276"/>
              <w:right w:val="single" w:sz="6" w:space="0" w:color="1A5276"/>
            </w:tcBorders>
            <w:shd w:val="clear" w:color="auto" w:fill="1A5276"/>
            <w:tcMar>
              <w:top w:w="60" w:type="dxa"/>
              <w:left w:w="80" w:type="dxa"/>
              <w:bottom w:w="60" w:type="dxa"/>
              <w:right w:w="80" w:type="dxa"/>
            </w:tcMar>
            <w:vAlign w:val="center"/>
          </w:tcPr>
          <w:p w14:paraId="16974699" w14:textId="77777777" w:rsidR="00AB0494" w:rsidRDefault="00000000">
            <w:pPr>
              <w:spacing w:before="40" w:after="40"/>
              <w:jc w:val="center"/>
            </w:pPr>
            <w:r>
              <w:rPr>
                <w:b/>
                <w:bCs/>
                <w:color w:val="FFFFFF"/>
                <w:sz w:val="18"/>
                <w:szCs w:val="18"/>
              </w:rPr>
              <w:t>Valor Reconhecido (R$)</w:t>
            </w:r>
          </w:p>
        </w:tc>
        <w:tc>
          <w:tcPr>
            <w:tcW w:w="0" w:type="auto"/>
            <w:tcBorders>
              <w:top w:val="single" w:sz="6" w:space="0" w:color="1A5276"/>
              <w:left w:val="single" w:sz="6" w:space="0" w:color="1A5276"/>
              <w:bottom w:val="single" w:sz="6" w:space="0" w:color="1A5276"/>
              <w:right w:val="single" w:sz="6" w:space="0" w:color="1A5276"/>
            </w:tcBorders>
            <w:shd w:val="clear" w:color="auto" w:fill="1A5276"/>
            <w:tcMar>
              <w:top w:w="60" w:type="dxa"/>
              <w:left w:w="80" w:type="dxa"/>
              <w:bottom w:w="60" w:type="dxa"/>
              <w:right w:w="80" w:type="dxa"/>
            </w:tcMar>
            <w:vAlign w:val="center"/>
          </w:tcPr>
          <w:p w14:paraId="447C21A4" w14:textId="77777777" w:rsidR="00AB0494" w:rsidRDefault="00000000">
            <w:pPr>
              <w:spacing w:before="40" w:after="40"/>
              <w:jc w:val="center"/>
            </w:pPr>
            <w:r>
              <w:rPr>
                <w:b/>
                <w:bCs/>
                <w:color w:val="FFFFFF"/>
                <w:sz w:val="18"/>
                <w:szCs w:val="18"/>
              </w:rPr>
              <w:t>Prazo</w:t>
            </w:r>
          </w:p>
        </w:tc>
        <w:tc>
          <w:tcPr>
            <w:tcW w:w="0" w:type="auto"/>
            <w:tcBorders>
              <w:top w:val="single" w:sz="6" w:space="0" w:color="1A5276"/>
              <w:left w:val="single" w:sz="6" w:space="0" w:color="1A5276"/>
              <w:bottom w:val="single" w:sz="6" w:space="0" w:color="1A5276"/>
              <w:right w:val="single" w:sz="6" w:space="0" w:color="1A5276"/>
            </w:tcBorders>
            <w:shd w:val="clear" w:color="auto" w:fill="1A5276"/>
            <w:tcMar>
              <w:top w:w="60" w:type="dxa"/>
              <w:left w:w="80" w:type="dxa"/>
              <w:bottom w:w="60" w:type="dxa"/>
              <w:right w:w="80" w:type="dxa"/>
            </w:tcMar>
            <w:vAlign w:val="center"/>
          </w:tcPr>
          <w:p w14:paraId="6923640C" w14:textId="77777777" w:rsidR="00AB0494" w:rsidRDefault="00000000">
            <w:pPr>
              <w:spacing w:before="40" w:after="40"/>
              <w:jc w:val="center"/>
            </w:pPr>
            <w:r>
              <w:rPr>
                <w:b/>
                <w:bCs/>
                <w:color w:val="FFFFFF"/>
                <w:sz w:val="18"/>
                <w:szCs w:val="18"/>
              </w:rPr>
              <w:t>Dep./</w:t>
            </w:r>
            <w:proofErr w:type="spellStart"/>
            <w:r>
              <w:rPr>
                <w:b/>
                <w:bCs/>
                <w:color w:val="FFFFFF"/>
                <w:sz w:val="18"/>
                <w:szCs w:val="18"/>
              </w:rPr>
              <w:t>Amort</w:t>
            </w:r>
            <w:proofErr w:type="spellEnd"/>
            <w:r>
              <w:rPr>
                <w:b/>
                <w:bCs/>
                <w:color w:val="FFFFFF"/>
                <w:sz w:val="18"/>
                <w:szCs w:val="18"/>
              </w:rPr>
              <w:t>. Mensal Inicial (R$)</w:t>
            </w:r>
          </w:p>
        </w:tc>
      </w:tr>
      <w:tr w:rsidR="00AB0494" w14:paraId="30DC4675" w14:textId="77777777">
        <w:tc>
          <w:tcPr>
            <w:tcW w:w="0" w:type="auto"/>
            <w:gridSpan w:val="4"/>
            <w:tcBorders>
              <w:top w:val="single" w:sz="4" w:space="0" w:color="2C3E50"/>
              <w:left w:val="single" w:sz="4" w:space="0" w:color="2C3E50"/>
              <w:bottom w:val="single" w:sz="4" w:space="0" w:color="2C3E50"/>
              <w:right w:val="single" w:sz="4" w:space="0" w:color="2C3E50"/>
            </w:tcBorders>
            <w:shd w:val="clear" w:color="auto" w:fill="D6EAF8"/>
            <w:tcMar>
              <w:top w:w="60" w:type="dxa"/>
              <w:left w:w="80" w:type="dxa"/>
              <w:bottom w:w="60" w:type="dxa"/>
              <w:right w:w="80" w:type="dxa"/>
            </w:tcMar>
            <w:vAlign w:val="center"/>
          </w:tcPr>
          <w:p w14:paraId="67A7F12D" w14:textId="77777777" w:rsidR="00AB0494" w:rsidRDefault="00000000">
            <w:pPr>
              <w:spacing w:before="40" w:after="40"/>
              <w:jc w:val="center"/>
            </w:pPr>
            <w:r>
              <w:rPr>
                <w:b/>
                <w:bCs/>
                <w:color w:val="1A5276"/>
                <w:sz w:val="18"/>
                <w:szCs w:val="18"/>
              </w:rPr>
              <w:t>IMOBILIZADO</w:t>
            </w:r>
          </w:p>
        </w:tc>
      </w:tr>
      <w:tr w:rsidR="00AB0494" w14:paraId="4C75ACE7" w14:textId="77777777">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0D87BAB1" w14:textId="77777777" w:rsidR="00AB0494" w:rsidRDefault="00000000">
            <w:pPr>
              <w:spacing w:before="40" w:after="40"/>
            </w:pPr>
            <w:r>
              <w:rPr>
                <w:sz w:val="18"/>
                <w:szCs w:val="18"/>
              </w:rPr>
              <w:t xml:space="preserve">Imobilizado em Poder de Terceiros – </w:t>
            </w:r>
            <w:proofErr w:type="spellStart"/>
            <w:r>
              <w:rPr>
                <w:sz w:val="18"/>
                <w:szCs w:val="18"/>
              </w:rPr>
              <w:t>ONUs</w:t>
            </w:r>
            <w:proofErr w:type="spellEnd"/>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2B11D704" w14:textId="77777777" w:rsidR="00AB0494" w:rsidRDefault="00000000">
            <w:pPr>
              <w:spacing w:before="40" w:after="40"/>
              <w:jc w:val="right"/>
            </w:pPr>
            <w:r>
              <w:rPr>
                <w:sz w:val="18"/>
                <w:szCs w:val="18"/>
              </w:rPr>
              <w:t>74.052,00</w:t>
            </w:r>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66728F90" w14:textId="77777777" w:rsidR="00AB0494" w:rsidRDefault="00000000">
            <w:pPr>
              <w:spacing w:before="40" w:after="40"/>
              <w:jc w:val="center"/>
            </w:pPr>
            <w:r>
              <w:rPr>
                <w:sz w:val="18"/>
                <w:szCs w:val="18"/>
              </w:rPr>
              <w:t>36 meses</w:t>
            </w:r>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53FA82B8" w14:textId="77777777" w:rsidR="00AB0494" w:rsidRDefault="00000000">
            <w:pPr>
              <w:spacing w:before="40" w:after="40"/>
              <w:jc w:val="right"/>
            </w:pPr>
            <w:r>
              <w:rPr>
                <w:sz w:val="18"/>
                <w:szCs w:val="18"/>
              </w:rPr>
              <w:t>2.057,00</w:t>
            </w:r>
          </w:p>
        </w:tc>
      </w:tr>
      <w:tr w:rsidR="00AB0494" w14:paraId="3FC97A40" w14:textId="77777777">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5976EE83" w14:textId="77777777" w:rsidR="00AB0494" w:rsidRDefault="00000000">
            <w:pPr>
              <w:spacing w:before="40" w:after="40"/>
            </w:pPr>
            <w:r>
              <w:rPr>
                <w:sz w:val="18"/>
                <w:szCs w:val="18"/>
              </w:rPr>
              <w:t>Rede de Fibra Óptica de Telecomunicações</w:t>
            </w:r>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42A8F434" w14:textId="77777777" w:rsidR="00AB0494" w:rsidRDefault="00000000">
            <w:pPr>
              <w:spacing w:before="40" w:after="40"/>
              <w:jc w:val="right"/>
            </w:pPr>
            <w:r>
              <w:rPr>
                <w:sz w:val="18"/>
                <w:szCs w:val="18"/>
              </w:rPr>
              <w:t>300.948,00</w:t>
            </w:r>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66AD35D8" w14:textId="77777777" w:rsidR="00AB0494" w:rsidRDefault="00000000">
            <w:pPr>
              <w:spacing w:before="40" w:after="40"/>
              <w:jc w:val="center"/>
            </w:pPr>
            <w:r>
              <w:rPr>
                <w:sz w:val="18"/>
                <w:szCs w:val="18"/>
              </w:rPr>
              <w:t>120 meses</w:t>
            </w:r>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1DF7A033" w14:textId="77777777" w:rsidR="00AB0494" w:rsidRDefault="00000000">
            <w:pPr>
              <w:spacing w:before="40" w:after="40"/>
              <w:jc w:val="right"/>
            </w:pPr>
            <w:r>
              <w:rPr>
                <w:sz w:val="18"/>
                <w:szCs w:val="18"/>
              </w:rPr>
              <w:t>2.507,90</w:t>
            </w:r>
          </w:p>
        </w:tc>
      </w:tr>
      <w:tr w:rsidR="00AB0494" w14:paraId="2CAAA120" w14:textId="77777777">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2F63CC28" w14:textId="77777777" w:rsidR="00AB0494" w:rsidRDefault="00000000">
            <w:pPr>
              <w:spacing w:before="40" w:after="40"/>
            </w:pPr>
            <w:r>
              <w:rPr>
                <w:sz w:val="18"/>
                <w:szCs w:val="18"/>
              </w:rPr>
              <w:t>Equipamentos de Telecomunicações</w:t>
            </w:r>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229BEB62" w14:textId="77777777" w:rsidR="00AB0494" w:rsidRDefault="00000000">
            <w:pPr>
              <w:spacing w:before="40" w:after="40"/>
              <w:jc w:val="right"/>
            </w:pPr>
            <w:r>
              <w:rPr>
                <w:sz w:val="18"/>
                <w:szCs w:val="18"/>
              </w:rPr>
              <w:t>225.000,00</w:t>
            </w:r>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52A1C1B4" w14:textId="77777777" w:rsidR="00AB0494" w:rsidRDefault="00000000">
            <w:pPr>
              <w:spacing w:before="40" w:after="40"/>
              <w:jc w:val="center"/>
            </w:pPr>
            <w:r>
              <w:rPr>
                <w:sz w:val="18"/>
                <w:szCs w:val="18"/>
              </w:rPr>
              <w:t>60 meses</w:t>
            </w:r>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2290EB96" w14:textId="77777777" w:rsidR="00AB0494" w:rsidRDefault="00000000">
            <w:pPr>
              <w:spacing w:before="40" w:after="40"/>
              <w:jc w:val="right"/>
            </w:pPr>
            <w:r>
              <w:rPr>
                <w:sz w:val="18"/>
                <w:szCs w:val="18"/>
              </w:rPr>
              <w:t>3.750,00</w:t>
            </w:r>
          </w:p>
        </w:tc>
      </w:tr>
      <w:tr w:rsidR="00AB0494" w14:paraId="52CAE46E" w14:textId="77777777">
        <w:tc>
          <w:tcPr>
            <w:tcW w:w="0" w:type="auto"/>
            <w:tcBorders>
              <w:top w:val="single" w:sz="4" w:space="0" w:color="2C3E50"/>
              <w:left w:val="single" w:sz="4" w:space="0" w:color="2C3E50"/>
              <w:bottom w:val="single" w:sz="4" w:space="0" w:color="2C3E50"/>
              <w:right w:val="single" w:sz="4" w:space="0" w:color="2C3E50"/>
            </w:tcBorders>
            <w:shd w:val="clear" w:color="auto" w:fill="EBF5FB"/>
            <w:tcMar>
              <w:top w:w="60" w:type="dxa"/>
              <w:left w:w="80" w:type="dxa"/>
              <w:bottom w:w="60" w:type="dxa"/>
              <w:right w:w="80" w:type="dxa"/>
            </w:tcMar>
            <w:vAlign w:val="center"/>
          </w:tcPr>
          <w:p w14:paraId="28F414FB" w14:textId="77777777" w:rsidR="00AB0494" w:rsidRDefault="00000000">
            <w:pPr>
              <w:spacing w:before="40" w:after="40"/>
              <w:jc w:val="center"/>
            </w:pPr>
            <w:r>
              <w:rPr>
                <w:b/>
                <w:bCs/>
                <w:sz w:val="18"/>
                <w:szCs w:val="18"/>
              </w:rPr>
              <w:t>Subtotal Imobilizado</w:t>
            </w:r>
          </w:p>
        </w:tc>
        <w:tc>
          <w:tcPr>
            <w:tcW w:w="0" w:type="auto"/>
            <w:tcBorders>
              <w:top w:val="single" w:sz="4" w:space="0" w:color="2C3E50"/>
              <w:left w:val="single" w:sz="4" w:space="0" w:color="2C3E50"/>
              <w:bottom w:val="single" w:sz="4" w:space="0" w:color="2C3E50"/>
              <w:right w:val="single" w:sz="4" w:space="0" w:color="2C3E50"/>
            </w:tcBorders>
            <w:shd w:val="clear" w:color="auto" w:fill="EBF5FB"/>
            <w:tcMar>
              <w:top w:w="60" w:type="dxa"/>
              <w:left w:w="80" w:type="dxa"/>
              <w:bottom w:w="60" w:type="dxa"/>
              <w:right w:w="80" w:type="dxa"/>
            </w:tcMar>
            <w:vAlign w:val="center"/>
          </w:tcPr>
          <w:p w14:paraId="36D5982F" w14:textId="77777777" w:rsidR="00AB0494" w:rsidRDefault="00000000">
            <w:pPr>
              <w:spacing w:before="40" w:after="40"/>
              <w:jc w:val="right"/>
            </w:pPr>
            <w:r>
              <w:rPr>
                <w:b/>
                <w:bCs/>
                <w:sz w:val="18"/>
                <w:szCs w:val="18"/>
              </w:rPr>
              <w:t>600.000,00</w:t>
            </w:r>
          </w:p>
        </w:tc>
        <w:tc>
          <w:tcPr>
            <w:tcW w:w="0" w:type="auto"/>
            <w:tcBorders>
              <w:top w:val="single" w:sz="4" w:space="0" w:color="2C3E50"/>
              <w:left w:val="single" w:sz="4" w:space="0" w:color="2C3E50"/>
              <w:bottom w:val="single" w:sz="4" w:space="0" w:color="2C3E50"/>
              <w:right w:val="single" w:sz="4" w:space="0" w:color="2C3E50"/>
            </w:tcBorders>
            <w:shd w:val="clear" w:color="auto" w:fill="EBF5FB"/>
            <w:tcMar>
              <w:top w:w="60" w:type="dxa"/>
              <w:left w:w="80" w:type="dxa"/>
              <w:bottom w:w="60" w:type="dxa"/>
              <w:right w:w="80" w:type="dxa"/>
            </w:tcMar>
            <w:vAlign w:val="center"/>
          </w:tcPr>
          <w:p w14:paraId="3B3C02FD" w14:textId="77777777" w:rsidR="00AB0494" w:rsidRDefault="00000000">
            <w:pPr>
              <w:spacing w:before="40" w:after="40"/>
              <w:jc w:val="center"/>
            </w:pPr>
            <w:r>
              <w:rPr>
                <w:b/>
                <w:bCs/>
                <w:sz w:val="18"/>
                <w:szCs w:val="18"/>
              </w:rPr>
              <w:t>—</w:t>
            </w:r>
          </w:p>
        </w:tc>
        <w:tc>
          <w:tcPr>
            <w:tcW w:w="0" w:type="auto"/>
            <w:tcBorders>
              <w:top w:val="single" w:sz="4" w:space="0" w:color="2C3E50"/>
              <w:left w:val="single" w:sz="4" w:space="0" w:color="2C3E50"/>
              <w:bottom w:val="single" w:sz="4" w:space="0" w:color="2C3E50"/>
              <w:right w:val="single" w:sz="4" w:space="0" w:color="2C3E50"/>
            </w:tcBorders>
            <w:shd w:val="clear" w:color="auto" w:fill="EBF5FB"/>
            <w:tcMar>
              <w:top w:w="60" w:type="dxa"/>
              <w:left w:w="80" w:type="dxa"/>
              <w:bottom w:w="60" w:type="dxa"/>
              <w:right w:w="80" w:type="dxa"/>
            </w:tcMar>
            <w:vAlign w:val="center"/>
          </w:tcPr>
          <w:p w14:paraId="084B7B6E" w14:textId="77777777" w:rsidR="00AB0494" w:rsidRDefault="00000000">
            <w:pPr>
              <w:spacing w:before="40" w:after="40"/>
              <w:jc w:val="right"/>
            </w:pPr>
            <w:r>
              <w:rPr>
                <w:b/>
                <w:bCs/>
                <w:sz w:val="18"/>
                <w:szCs w:val="18"/>
              </w:rPr>
              <w:t>8.314,90</w:t>
            </w:r>
          </w:p>
        </w:tc>
      </w:tr>
      <w:tr w:rsidR="00AB0494" w14:paraId="38E6FA11" w14:textId="77777777">
        <w:tc>
          <w:tcPr>
            <w:tcW w:w="0" w:type="auto"/>
            <w:gridSpan w:val="4"/>
            <w:tcBorders>
              <w:top w:val="single" w:sz="4" w:space="0" w:color="2C3E50"/>
              <w:left w:val="single" w:sz="4" w:space="0" w:color="2C3E50"/>
              <w:bottom w:val="single" w:sz="4" w:space="0" w:color="2C3E50"/>
              <w:right w:val="single" w:sz="4" w:space="0" w:color="2C3E50"/>
            </w:tcBorders>
            <w:shd w:val="clear" w:color="auto" w:fill="D6EAF8"/>
            <w:tcMar>
              <w:top w:w="60" w:type="dxa"/>
              <w:left w:w="80" w:type="dxa"/>
              <w:bottom w:w="60" w:type="dxa"/>
              <w:right w:w="80" w:type="dxa"/>
            </w:tcMar>
            <w:vAlign w:val="center"/>
          </w:tcPr>
          <w:p w14:paraId="4CAA3603" w14:textId="77777777" w:rsidR="00AB0494" w:rsidRDefault="00000000">
            <w:pPr>
              <w:spacing w:before="40" w:after="40"/>
              <w:jc w:val="center"/>
            </w:pPr>
            <w:r>
              <w:rPr>
                <w:b/>
                <w:bCs/>
                <w:color w:val="1A5276"/>
                <w:sz w:val="18"/>
                <w:szCs w:val="18"/>
              </w:rPr>
              <w:t>INTANGÍVEL</w:t>
            </w:r>
          </w:p>
        </w:tc>
      </w:tr>
      <w:tr w:rsidR="00AB0494" w14:paraId="5C1F0671" w14:textId="77777777">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10142403" w14:textId="77777777" w:rsidR="00AB0494" w:rsidRDefault="00000000">
            <w:pPr>
              <w:spacing w:before="40" w:after="40"/>
            </w:pPr>
            <w:r>
              <w:rPr>
                <w:sz w:val="18"/>
                <w:szCs w:val="18"/>
              </w:rPr>
              <w:t>Carteira de Clientes – BSB Internet (*)</w:t>
            </w:r>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6FB645A7" w14:textId="77777777" w:rsidR="00AB0494" w:rsidRDefault="00000000">
            <w:pPr>
              <w:spacing w:before="40" w:after="40"/>
              <w:jc w:val="right"/>
            </w:pPr>
            <w:r>
              <w:rPr>
                <w:sz w:val="18"/>
                <w:szCs w:val="18"/>
              </w:rPr>
              <w:t>1.080.000,00</w:t>
            </w:r>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3E9B0B35" w14:textId="77777777" w:rsidR="00AB0494" w:rsidRDefault="00000000">
            <w:pPr>
              <w:spacing w:before="40" w:after="40"/>
              <w:jc w:val="center"/>
            </w:pPr>
            <w:r>
              <w:rPr>
                <w:sz w:val="18"/>
                <w:szCs w:val="18"/>
              </w:rPr>
              <w:t>50 meses</w:t>
            </w:r>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5D09CD8A" w14:textId="07C81F5E" w:rsidR="00AB0494" w:rsidRDefault="00CB41B5">
            <w:pPr>
              <w:spacing w:before="40" w:after="40"/>
              <w:jc w:val="right"/>
            </w:pPr>
            <w:r>
              <w:rPr>
                <w:sz w:val="18"/>
                <w:szCs w:val="18"/>
              </w:rPr>
              <w:t>* 21.600,00 (out/25–</w:t>
            </w:r>
            <w:proofErr w:type="spellStart"/>
            <w:r>
              <w:rPr>
                <w:sz w:val="18"/>
                <w:szCs w:val="18"/>
              </w:rPr>
              <w:t>nov</w:t>
            </w:r>
            <w:proofErr w:type="spellEnd"/>
            <w:r>
              <w:rPr>
                <w:sz w:val="18"/>
                <w:szCs w:val="18"/>
              </w:rPr>
              <w:t>/25)</w:t>
            </w:r>
          </w:p>
        </w:tc>
      </w:tr>
      <w:tr w:rsidR="00AB0494" w14:paraId="722DCBB1" w14:textId="77777777">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2D46F8B1" w14:textId="77777777" w:rsidR="00AB0494" w:rsidRDefault="00000000">
            <w:pPr>
              <w:spacing w:before="40" w:after="40"/>
            </w:pPr>
            <w:r>
              <w:rPr>
                <w:sz w:val="18"/>
                <w:szCs w:val="18"/>
              </w:rPr>
              <w:t>Não Concorrência – BSB Internet</w:t>
            </w:r>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16BF5766" w14:textId="77777777" w:rsidR="00AB0494" w:rsidRDefault="00000000">
            <w:pPr>
              <w:spacing w:before="40" w:after="40"/>
              <w:jc w:val="right"/>
            </w:pPr>
            <w:r>
              <w:rPr>
                <w:sz w:val="18"/>
                <w:szCs w:val="18"/>
              </w:rPr>
              <w:t>720.000,00</w:t>
            </w:r>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4588A744" w14:textId="77777777" w:rsidR="00AB0494" w:rsidRDefault="00000000">
            <w:pPr>
              <w:spacing w:before="40" w:after="40"/>
              <w:jc w:val="center"/>
            </w:pPr>
            <w:r>
              <w:rPr>
                <w:sz w:val="18"/>
                <w:szCs w:val="18"/>
              </w:rPr>
              <w:t>36 meses</w:t>
            </w:r>
          </w:p>
        </w:tc>
        <w:tc>
          <w:tcPr>
            <w:tcW w:w="0" w:type="auto"/>
            <w:tcBorders>
              <w:top w:val="single" w:sz="4" w:space="0" w:color="2C3E50"/>
              <w:left w:val="single" w:sz="4" w:space="0" w:color="2C3E50"/>
              <w:bottom w:val="single" w:sz="4" w:space="0" w:color="2C3E50"/>
              <w:right w:val="single" w:sz="4" w:space="0" w:color="2C3E50"/>
            </w:tcBorders>
            <w:tcMar>
              <w:top w:w="60" w:type="dxa"/>
              <w:left w:w="80" w:type="dxa"/>
              <w:bottom w:w="60" w:type="dxa"/>
              <w:right w:w="80" w:type="dxa"/>
            </w:tcMar>
            <w:vAlign w:val="center"/>
          </w:tcPr>
          <w:p w14:paraId="2685B2EC" w14:textId="77777777" w:rsidR="00AB0494" w:rsidRDefault="00000000">
            <w:pPr>
              <w:spacing w:before="40" w:after="40"/>
              <w:jc w:val="right"/>
            </w:pPr>
            <w:r>
              <w:rPr>
                <w:sz w:val="18"/>
                <w:szCs w:val="18"/>
              </w:rPr>
              <w:t>20.000,00</w:t>
            </w:r>
          </w:p>
        </w:tc>
      </w:tr>
      <w:tr w:rsidR="00AB0494" w14:paraId="53C36D7D" w14:textId="77777777">
        <w:tc>
          <w:tcPr>
            <w:tcW w:w="0" w:type="auto"/>
            <w:tcBorders>
              <w:top w:val="single" w:sz="4" w:space="0" w:color="2C3E50"/>
              <w:left w:val="single" w:sz="4" w:space="0" w:color="2C3E50"/>
              <w:bottom w:val="single" w:sz="4" w:space="0" w:color="2C3E50"/>
              <w:right w:val="single" w:sz="4" w:space="0" w:color="2C3E50"/>
            </w:tcBorders>
            <w:shd w:val="clear" w:color="auto" w:fill="EBF5FB"/>
            <w:tcMar>
              <w:top w:w="60" w:type="dxa"/>
              <w:left w:w="80" w:type="dxa"/>
              <w:bottom w:w="60" w:type="dxa"/>
              <w:right w:w="80" w:type="dxa"/>
            </w:tcMar>
            <w:vAlign w:val="center"/>
          </w:tcPr>
          <w:p w14:paraId="61EC3BD6" w14:textId="77777777" w:rsidR="00AB0494" w:rsidRDefault="00000000">
            <w:pPr>
              <w:spacing w:before="40" w:after="40"/>
              <w:jc w:val="center"/>
            </w:pPr>
            <w:r>
              <w:rPr>
                <w:b/>
                <w:bCs/>
                <w:sz w:val="18"/>
                <w:szCs w:val="18"/>
              </w:rPr>
              <w:t>TOTAL</w:t>
            </w:r>
          </w:p>
        </w:tc>
        <w:tc>
          <w:tcPr>
            <w:tcW w:w="0" w:type="auto"/>
            <w:tcBorders>
              <w:top w:val="single" w:sz="4" w:space="0" w:color="2C3E50"/>
              <w:left w:val="single" w:sz="4" w:space="0" w:color="2C3E50"/>
              <w:bottom w:val="single" w:sz="4" w:space="0" w:color="2C3E50"/>
              <w:right w:val="single" w:sz="4" w:space="0" w:color="2C3E50"/>
            </w:tcBorders>
            <w:shd w:val="clear" w:color="auto" w:fill="EBF5FB"/>
            <w:tcMar>
              <w:top w:w="60" w:type="dxa"/>
              <w:left w:w="80" w:type="dxa"/>
              <w:bottom w:w="60" w:type="dxa"/>
              <w:right w:w="80" w:type="dxa"/>
            </w:tcMar>
            <w:vAlign w:val="center"/>
          </w:tcPr>
          <w:p w14:paraId="3EC06838" w14:textId="77777777" w:rsidR="00AB0494" w:rsidRDefault="00000000">
            <w:pPr>
              <w:spacing w:before="40" w:after="40"/>
              <w:jc w:val="right"/>
            </w:pPr>
            <w:r>
              <w:rPr>
                <w:b/>
                <w:bCs/>
                <w:sz w:val="18"/>
                <w:szCs w:val="18"/>
              </w:rPr>
              <w:t>2.400.000,00</w:t>
            </w:r>
          </w:p>
        </w:tc>
        <w:tc>
          <w:tcPr>
            <w:tcW w:w="0" w:type="auto"/>
            <w:tcBorders>
              <w:top w:val="single" w:sz="4" w:space="0" w:color="2C3E50"/>
              <w:left w:val="single" w:sz="4" w:space="0" w:color="2C3E50"/>
              <w:bottom w:val="single" w:sz="4" w:space="0" w:color="2C3E50"/>
              <w:right w:val="single" w:sz="4" w:space="0" w:color="2C3E50"/>
            </w:tcBorders>
            <w:shd w:val="clear" w:color="auto" w:fill="EBF5FB"/>
            <w:tcMar>
              <w:top w:w="60" w:type="dxa"/>
              <w:left w:w="80" w:type="dxa"/>
              <w:bottom w:w="60" w:type="dxa"/>
              <w:right w:w="80" w:type="dxa"/>
            </w:tcMar>
            <w:vAlign w:val="center"/>
          </w:tcPr>
          <w:p w14:paraId="766B0043" w14:textId="77777777" w:rsidR="00AB0494" w:rsidRDefault="00000000">
            <w:pPr>
              <w:spacing w:before="40" w:after="40"/>
              <w:jc w:val="center"/>
            </w:pPr>
            <w:r>
              <w:rPr>
                <w:b/>
                <w:bCs/>
                <w:sz w:val="18"/>
                <w:szCs w:val="18"/>
              </w:rPr>
              <w:t>—</w:t>
            </w:r>
          </w:p>
        </w:tc>
        <w:tc>
          <w:tcPr>
            <w:tcW w:w="0" w:type="auto"/>
            <w:tcBorders>
              <w:top w:val="single" w:sz="4" w:space="0" w:color="2C3E50"/>
              <w:left w:val="single" w:sz="4" w:space="0" w:color="2C3E50"/>
              <w:bottom w:val="single" w:sz="4" w:space="0" w:color="2C3E50"/>
              <w:right w:val="single" w:sz="4" w:space="0" w:color="2C3E50"/>
            </w:tcBorders>
            <w:shd w:val="clear" w:color="auto" w:fill="EBF5FB"/>
            <w:tcMar>
              <w:top w:w="60" w:type="dxa"/>
              <w:left w:w="80" w:type="dxa"/>
              <w:bottom w:w="60" w:type="dxa"/>
              <w:right w:w="80" w:type="dxa"/>
            </w:tcMar>
            <w:vAlign w:val="center"/>
          </w:tcPr>
          <w:p w14:paraId="01F5F4F8" w14:textId="77777777" w:rsidR="00AB0494" w:rsidRDefault="00000000">
            <w:pPr>
              <w:spacing w:before="40" w:after="40"/>
              <w:jc w:val="center"/>
            </w:pPr>
            <w:r>
              <w:rPr>
                <w:b/>
                <w:bCs/>
                <w:sz w:val="18"/>
                <w:szCs w:val="18"/>
              </w:rPr>
              <w:t>—</w:t>
            </w:r>
          </w:p>
        </w:tc>
      </w:tr>
    </w:tbl>
    <w:p w14:paraId="0B4C3260" w14:textId="77777777" w:rsidR="00AB0494" w:rsidRDefault="00AB0494">
      <w:pPr>
        <w:spacing w:after="40"/>
      </w:pPr>
    </w:p>
    <w:p w14:paraId="05354ED1" w14:textId="77777777" w:rsidR="00AB0494" w:rsidRPr="00255EBD" w:rsidRDefault="00000000">
      <w:pPr>
        <w:spacing w:after="40"/>
        <w:jc w:val="both"/>
        <w:rPr>
          <w:color w:val="auto"/>
          <w:sz w:val="24"/>
          <w:szCs w:val="24"/>
        </w:rPr>
      </w:pPr>
      <w:r w:rsidRPr="00255EBD">
        <w:rPr>
          <w:i/>
          <w:iCs/>
          <w:color w:val="auto"/>
          <w:sz w:val="24"/>
          <w:szCs w:val="24"/>
        </w:rPr>
        <w:t>(*) Amortização da Carteira pelo método do saldo residual com ajuste prospectivo a partir do valor bruto de R$ 1.080.000,00. Os abatimentos da Cláusula 6ª reduzem o saldo na data do evento, com recálculo prospectivo da taxa. Plano completo no item 2.3 do MAC Parte A.</w:t>
      </w:r>
    </w:p>
    <w:p w14:paraId="691D5568" w14:textId="77777777" w:rsidR="00AB0494" w:rsidRDefault="00AB0494">
      <w:pPr>
        <w:spacing w:after="80"/>
      </w:pPr>
    </w:p>
    <w:p w14:paraId="25625A70" w14:textId="77777777" w:rsidR="00AB0494" w:rsidRPr="00255EBD" w:rsidRDefault="00000000">
      <w:pPr>
        <w:spacing w:before="180" w:after="80"/>
        <w:rPr>
          <w:b/>
          <w:bCs/>
          <w:color w:val="auto"/>
          <w:sz w:val="24"/>
          <w:szCs w:val="24"/>
        </w:rPr>
      </w:pPr>
      <w:r w:rsidRPr="00255EBD">
        <w:rPr>
          <w:b/>
          <w:bCs/>
          <w:color w:val="auto"/>
          <w:sz w:val="24"/>
          <w:szCs w:val="24"/>
        </w:rPr>
        <w:t xml:space="preserve">2.2. Apuração do AEA – Depreciação e Amortização Acumulada (out/2025 a </w:t>
      </w:r>
      <w:proofErr w:type="spellStart"/>
      <w:r w:rsidRPr="00255EBD">
        <w:rPr>
          <w:b/>
          <w:bCs/>
          <w:color w:val="auto"/>
          <w:sz w:val="24"/>
          <w:szCs w:val="24"/>
        </w:rPr>
        <w:t>abr</w:t>
      </w:r>
      <w:proofErr w:type="spellEnd"/>
      <w:r w:rsidRPr="00255EBD">
        <w:rPr>
          <w:b/>
          <w:bCs/>
          <w:color w:val="auto"/>
          <w:sz w:val="24"/>
          <w:szCs w:val="24"/>
        </w:rPr>
        <w:t>/2026)</w:t>
      </w:r>
    </w:p>
    <w:p w14:paraId="5F35E2C2" w14:textId="00C9EBF3" w:rsidR="00367C69" w:rsidRPr="001F2458" w:rsidRDefault="00367C69" w:rsidP="00367C69">
      <w:pPr>
        <w:pStyle w:val="font-claude-response-body"/>
        <w:jc w:val="both"/>
        <w:rPr>
          <w:rFonts w:ascii="Arial" w:hAnsi="Arial" w:cs="Arial"/>
          <w:b/>
          <w:bCs/>
          <w:color w:val="1F1F1F"/>
        </w:rPr>
      </w:pPr>
      <w:r w:rsidRPr="001F2458">
        <w:rPr>
          <w:rFonts w:ascii="Arial" w:hAnsi="Arial" w:cs="Arial"/>
          <w:b/>
          <w:bCs/>
          <w:color w:val="1F1F1F"/>
        </w:rPr>
        <w:t xml:space="preserve">O plano de </w:t>
      </w:r>
      <w:r>
        <w:rPr>
          <w:rFonts w:ascii="Arial" w:hAnsi="Arial" w:cs="Arial"/>
          <w:b/>
          <w:bCs/>
          <w:color w:val="1F1F1F"/>
        </w:rPr>
        <w:t xml:space="preserve">depreciação e </w:t>
      </w:r>
      <w:r w:rsidRPr="001F2458">
        <w:rPr>
          <w:rFonts w:ascii="Arial" w:hAnsi="Arial" w:cs="Arial"/>
          <w:b/>
          <w:bCs/>
          <w:color w:val="1F1F1F"/>
        </w:rPr>
        <w:t>amortização resultante está descrito na</w:t>
      </w:r>
      <w:r>
        <w:rPr>
          <w:rFonts w:ascii="Arial" w:hAnsi="Arial" w:cs="Arial"/>
          <w:b/>
          <w:bCs/>
          <w:color w:val="1F1F1F"/>
        </w:rPr>
        <w:t>s</w:t>
      </w:r>
      <w:r w:rsidRPr="001F2458">
        <w:rPr>
          <w:rFonts w:ascii="Arial" w:hAnsi="Arial" w:cs="Arial"/>
          <w:b/>
          <w:bCs/>
          <w:color w:val="1F1F1F"/>
        </w:rPr>
        <w:t xml:space="preserve"> tabela</w:t>
      </w:r>
      <w:r>
        <w:rPr>
          <w:rFonts w:ascii="Arial" w:hAnsi="Arial" w:cs="Arial"/>
          <w:b/>
          <w:bCs/>
          <w:color w:val="1F1F1F"/>
        </w:rPr>
        <w:t>s</w:t>
      </w:r>
      <w:r w:rsidRPr="001F2458">
        <w:rPr>
          <w:rFonts w:ascii="Arial" w:hAnsi="Arial" w:cs="Arial"/>
          <w:b/>
          <w:bCs/>
          <w:color w:val="1F1F1F"/>
        </w:rPr>
        <w:t xml:space="preserve"> abaixo:</w:t>
      </w:r>
    </w:p>
    <w:p w14:paraId="29EF4E6A" w14:textId="6DC6C67C" w:rsidR="00367C69" w:rsidRPr="00BE7745" w:rsidRDefault="00BE7745" w:rsidP="00BE7745">
      <w:pPr>
        <w:spacing w:before="180" w:after="80"/>
      </w:pPr>
      <w:r w:rsidRPr="00BE7745">
        <w:rPr>
          <w:noProof/>
        </w:rPr>
        <w:drawing>
          <wp:inline distT="0" distB="0" distL="0" distR="0" wp14:anchorId="7DB974A2" wp14:editId="5164D0B3">
            <wp:extent cx="6120130" cy="2222500"/>
            <wp:effectExtent l="0" t="0" r="1270" b="0"/>
            <wp:docPr id="8341346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4691" name=""/>
                    <pic:cNvPicPr/>
                  </pic:nvPicPr>
                  <pic:blipFill>
                    <a:blip r:embed="rId7"/>
                    <a:stretch>
                      <a:fillRect/>
                    </a:stretch>
                  </pic:blipFill>
                  <pic:spPr>
                    <a:xfrm>
                      <a:off x="0" y="0"/>
                      <a:ext cx="6120130" cy="2222500"/>
                    </a:xfrm>
                    <a:prstGeom prst="rect">
                      <a:avLst/>
                    </a:prstGeom>
                  </pic:spPr>
                </pic:pic>
              </a:graphicData>
            </a:graphic>
          </wp:inline>
        </w:drawing>
      </w:r>
    </w:p>
    <w:p w14:paraId="04672890" w14:textId="77777777" w:rsidR="00367C69" w:rsidRPr="001F2458" w:rsidRDefault="00367C69" w:rsidP="00367C69">
      <w:pPr>
        <w:pStyle w:val="font-claude-response-body"/>
        <w:jc w:val="both"/>
        <w:rPr>
          <w:rFonts w:ascii="Arial" w:hAnsi="Arial" w:cs="Arial"/>
          <w:color w:val="1F1F1F"/>
        </w:rPr>
      </w:pPr>
      <w:r>
        <w:rPr>
          <w:rFonts w:ascii="Arial" w:hAnsi="Arial" w:cs="Arial"/>
          <w:b/>
          <w:bCs/>
        </w:rPr>
        <w:t xml:space="preserve">* </w:t>
      </w:r>
      <w:r w:rsidRPr="001F2458">
        <w:rPr>
          <w:rFonts w:ascii="Arial" w:hAnsi="Arial" w:cs="Arial"/>
          <w:b/>
          <w:bCs/>
        </w:rPr>
        <w:t xml:space="preserve">Metodologia de Amortização com Ajuste Prospectivo — Carteira de Clientes – </w:t>
      </w:r>
      <w:r>
        <w:rPr>
          <w:rFonts w:ascii="Arial" w:hAnsi="Arial" w:cs="Arial"/>
          <w:b/>
          <w:bCs/>
        </w:rPr>
        <w:t>BSB Internet</w:t>
      </w:r>
    </w:p>
    <w:p w14:paraId="048BC048" w14:textId="77777777" w:rsidR="00367C69" w:rsidRDefault="00367C69" w:rsidP="00367C69">
      <w:pPr>
        <w:pStyle w:val="font-claude-response-body"/>
        <w:jc w:val="both"/>
      </w:pPr>
      <w:r w:rsidRPr="001F2458">
        <w:rPr>
          <w:rFonts w:ascii="Arial" w:hAnsi="Arial" w:cs="Arial"/>
          <w:color w:val="1F1F1F"/>
        </w:rPr>
        <w:t xml:space="preserve">Para a amortização da Carteira de Clientes – </w:t>
      </w:r>
      <w:r>
        <w:rPr>
          <w:rFonts w:ascii="Arial" w:hAnsi="Arial" w:cs="Arial"/>
          <w:color w:val="1F1F1F"/>
        </w:rPr>
        <w:t>BSB Internet</w:t>
      </w:r>
      <w:r w:rsidRPr="001F2458">
        <w:rPr>
          <w:rFonts w:ascii="Arial" w:hAnsi="Arial" w:cs="Arial"/>
          <w:color w:val="1F1F1F"/>
        </w:rPr>
        <w:t xml:space="preserve">, </w:t>
      </w:r>
      <w:r>
        <w:rPr>
          <w:rFonts w:ascii="Arial" w:hAnsi="Arial" w:cs="Arial"/>
          <w:color w:val="1F1F1F"/>
        </w:rPr>
        <w:t xml:space="preserve">deve </w:t>
      </w:r>
      <w:r w:rsidRPr="001F2458">
        <w:rPr>
          <w:rFonts w:ascii="Arial" w:hAnsi="Arial" w:cs="Arial"/>
          <w:color w:val="1F1F1F"/>
        </w:rPr>
        <w:t>adotar o método do saldo residual com prazo remanescente. A cada período em que ocorrer abatimento contratual (redução do custo histórico do ativo), o saldo contábil é reduzido antes do cálculo da amortização do mesmo mês. A nova amortização mensal é então recalculada de forma prospectiva, dividindo o saldo residual pós-abatimento pelo número de meses remanescentes da vida útil.</w:t>
      </w:r>
    </w:p>
    <w:tbl>
      <w:tblPr>
        <w:tblW w:w="9771" w:type="dxa"/>
        <w:tblCellMar>
          <w:left w:w="70" w:type="dxa"/>
          <w:right w:w="70" w:type="dxa"/>
        </w:tblCellMar>
        <w:tblLook w:val="04A0" w:firstRow="1" w:lastRow="0" w:firstColumn="1" w:lastColumn="0" w:noHBand="0" w:noVBand="1"/>
      </w:tblPr>
      <w:tblGrid>
        <w:gridCol w:w="1124"/>
        <w:gridCol w:w="1560"/>
        <w:gridCol w:w="1417"/>
        <w:gridCol w:w="1276"/>
        <w:gridCol w:w="1134"/>
        <w:gridCol w:w="1559"/>
        <w:gridCol w:w="1701"/>
      </w:tblGrid>
      <w:tr w:rsidR="00367C69" w:rsidRPr="00367C69" w14:paraId="36ACEE18" w14:textId="77777777" w:rsidTr="00367C69">
        <w:trPr>
          <w:trHeight w:val="460"/>
        </w:trPr>
        <w:tc>
          <w:tcPr>
            <w:tcW w:w="9771" w:type="dxa"/>
            <w:gridSpan w:val="7"/>
            <w:tcBorders>
              <w:top w:val="single" w:sz="8" w:space="0" w:color="auto"/>
              <w:left w:val="single" w:sz="8" w:space="0" w:color="auto"/>
              <w:bottom w:val="single" w:sz="8" w:space="0" w:color="auto"/>
              <w:right w:val="single" w:sz="8" w:space="0" w:color="000000"/>
            </w:tcBorders>
            <w:noWrap/>
            <w:vAlign w:val="center"/>
            <w:hideMark/>
          </w:tcPr>
          <w:p w14:paraId="2AC3DAC8" w14:textId="77777777" w:rsidR="00367C69" w:rsidRPr="00367C69" w:rsidRDefault="00367C69" w:rsidP="00367C69">
            <w:pPr>
              <w:jc w:val="center"/>
              <w:rPr>
                <w:rFonts w:ascii="Calibri" w:eastAsia="Times New Roman" w:hAnsi="Calibri" w:cs="Calibri"/>
                <w:b/>
                <w:bCs/>
                <w:sz w:val="27"/>
                <w:szCs w:val="27"/>
              </w:rPr>
            </w:pPr>
            <w:r w:rsidRPr="00367C69">
              <w:rPr>
                <w:rFonts w:ascii="Calibri" w:eastAsia="Times New Roman" w:hAnsi="Calibri" w:cs="Calibri"/>
                <w:b/>
                <w:bCs/>
                <w:sz w:val="27"/>
                <w:szCs w:val="27"/>
              </w:rPr>
              <w:lastRenderedPageBreak/>
              <w:t>RESUMO CONSOLIDADO DO PLANO DE AMORTIZAÇÃO</w:t>
            </w:r>
          </w:p>
        </w:tc>
      </w:tr>
      <w:tr w:rsidR="00367C69" w:rsidRPr="00367C69" w14:paraId="494C5ABF" w14:textId="77777777" w:rsidTr="00367C69">
        <w:trPr>
          <w:trHeight w:val="600"/>
        </w:trPr>
        <w:tc>
          <w:tcPr>
            <w:tcW w:w="1124" w:type="dxa"/>
            <w:tcBorders>
              <w:top w:val="nil"/>
              <w:left w:val="single" w:sz="8" w:space="0" w:color="auto"/>
              <w:bottom w:val="single" w:sz="8" w:space="0" w:color="auto"/>
              <w:right w:val="single" w:sz="8" w:space="0" w:color="auto"/>
            </w:tcBorders>
            <w:vAlign w:val="center"/>
            <w:hideMark/>
          </w:tcPr>
          <w:p w14:paraId="2336D47B" w14:textId="77777777" w:rsidR="00367C69" w:rsidRPr="00367C69" w:rsidRDefault="00367C69" w:rsidP="00367C69">
            <w:pPr>
              <w:jc w:val="center"/>
              <w:rPr>
                <w:rFonts w:ascii="Calibri" w:eastAsia="Times New Roman" w:hAnsi="Calibri" w:cs="Calibri"/>
                <w:b/>
                <w:bCs/>
                <w:sz w:val="22"/>
                <w:szCs w:val="22"/>
              </w:rPr>
            </w:pPr>
            <w:r w:rsidRPr="00367C69">
              <w:rPr>
                <w:rFonts w:ascii="Calibri" w:eastAsia="Times New Roman" w:hAnsi="Calibri" w:cs="Calibri"/>
                <w:b/>
                <w:bCs/>
                <w:sz w:val="22"/>
                <w:szCs w:val="22"/>
              </w:rPr>
              <w:t>Mês</w:t>
            </w:r>
          </w:p>
        </w:tc>
        <w:tc>
          <w:tcPr>
            <w:tcW w:w="1560" w:type="dxa"/>
            <w:tcBorders>
              <w:top w:val="nil"/>
              <w:left w:val="nil"/>
              <w:bottom w:val="single" w:sz="8" w:space="0" w:color="auto"/>
              <w:right w:val="single" w:sz="8" w:space="0" w:color="auto"/>
            </w:tcBorders>
            <w:vAlign w:val="center"/>
            <w:hideMark/>
          </w:tcPr>
          <w:p w14:paraId="09822A49" w14:textId="77777777" w:rsidR="00367C69" w:rsidRPr="00367C69" w:rsidRDefault="00367C69" w:rsidP="00367C69">
            <w:pPr>
              <w:jc w:val="center"/>
              <w:rPr>
                <w:rFonts w:ascii="Calibri" w:eastAsia="Times New Roman" w:hAnsi="Calibri" w:cs="Calibri"/>
                <w:b/>
                <w:bCs/>
                <w:sz w:val="22"/>
                <w:szCs w:val="22"/>
              </w:rPr>
            </w:pPr>
            <w:r w:rsidRPr="00367C69">
              <w:rPr>
                <w:rFonts w:ascii="Calibri" w:eastAsia="Times New Roman" w:hAnsi="Calibri" w:cs="Calibri"/>
                <w:b/>
                <w:bCs/>
                <w:sz w:val="22"/>
                <w:szCs w:val="22"/>
              </w:rPr>
              <w:t>Saldo Inicial</w:t>
            </w:r>
          </w:p>
        </w:tc>
        <w:tc>
          <w:tcPr>
            <w:tcW w:w="1417" w:type="dxa"/>
            <w:tcBorders>
              <w:top w:val="nil"/>
              <w:left w:val="nil"/>
              <w:bottom w:val="single" w:sz="8" w:space="0" w:color="auto"/>
              <w:right w:val="single" w:sz="8" w:space="0" w:color="auto"/>
            </w:tcBorders>
            <w:vAlign w:val="center"/>
            <w:hideMark/>
          </w:tcPr>
          <w:p w14:paraId="619CDD74" w14:textId="77777777" w:rsidR="00367C69" w:rsidRPr="00367C69" w:rsidRDefault="00367C69" w:rsidP="00367C69">
            <w:pPr>
              <w:jc w:val="center"/>
              <w:rPr>
                <w:rFonts w:ascii="Calibri" w:eastAsia="Times New Roman" w:hAnsi="Calibri" w:cs="Calibri"/>
                <w:b/>
                <w:bCs/>
                <w:sz w:val="22"/>
                <w:szCs w:val="22"/>
              </w:rPr>
            </w:pPr>
            <w:r w:rsidRPr="00367C69">
              <w:rPr>
                <w:rFonts w:ascii="Calibri" w:eastAsia="Times New Roman" w:hAnsi="Calibri" w:cs="Calibri"/>
                <w:b/>
                <w:bCs/>
                <w:sz w:val="22"/>
                <w:szCs w:val="22"/>
              </w:rPr>
              <w:t>Abatimento</w:t>
            </w:r>
          </w:p>
        </w:tc>
        <w:tc>
          <w:tcPr>
            <w:tcW w:w="1276" w:type="dxa"/>
            <w:tcBorders>
              <w:top w:val="nil"/>
              <w:left w:val="nil"/>
              <w:bottom w:val="single" w:sz="8" w:space="0" w:color="auto"/>
              <w:right w:val="single" w:sz="8" w:space="0" w:color="auto"/>
            </w:tcBorders>
            <w:vAlign w:val="center"/>
            <w:hideMark/>
          </w:tcPr>
          <w:p w14:paraId="59E8880D" w14:textId="77777777" w:rsidR="00367C69" w:rsidRPr="00367C69" w:rsidRDefault="00367C69" w:rsidP="00367C69">
            <w:pPr>
              <w:jc w:val="center"/>
              <w:rPr>
                <w:rFonts w:ascii="Calibri" w:eastAsia="Times New Roman" w:hAnsi="Calibri" w:cs="Calibri"/>
                <w:b/>
                <w:bCs/>
                <w:sz w:val="22"/>
                <w:szCs w:val="22"/>
              </w:rPr>
            </w:pPr>
            <w:r w:rsidRPr="00367C69">
              <w:rPr>
                <w:rFonts w:ascii="Calibri" w:eastAsia="Times New Roman" w:hAnsi="Calibri" w:cs="Calibri"/>
                <w:b/>
                <w:bCs/>
                <w:sz w:val="22"/>
                <w:szCs w:val="22"/>
              </w:rPr>
              <w:t>Saldo Pós-Abatimento</w:t>
            </w:r>
          </w:p>
        </w:tc>
        <w:tc>
          <w:tcPr>
            <w:tcW w:w="1134" w:type="dxa"/>
            <w:tcBorders>
              <w:top w:val="nil"/>
              <w:left w:val="nil"/>
              <w:bottom w:val="single" w:sz="8" w:space="0" w:color="auto"/>
              <w:right w:val="single" w:sz="8" w:space="0" w:color="auto"/>
            </w:tcBorders>
            <w:vAlign w:val="center"/>
            <w:hideMark/>
          </w:tcPr>
          <w:p w14:paraId="48B83D8E" w14:textId="77777777" w:rsidR="00367C69" w:rsidRPr="00367C69" w:rsidRDefault="00367C69" w:rsidP="00367C69">
            <w:pPr>
              <w:jc w:val="center"/>
              <w:rPr>
                <w:rFonts w:ascii="Calibri" w:eastAsia="Times New Roman" w:hAnsi="Calibri" w:cs="Calibri"/>
                <w:b/>
                <w:bCs/>
                <w:sz w:val="22"/>
                <w:szCs w:val="22"/>
              </w:rPr>
            </w:pPr>
            <w:r w:rsidRPr="00367C69">
              <w:rPr>
                <w:rFonts w:ascii="Calibri" w:eastAsia="Times New Roman" w:hAnsi="Calibri" w:cs="Calibri"/>
                <w:b/>
                <w:bCs/>
                <w:sz w:val="22"/>
                <w:szCs w:val="22"/>
              </w:rPr>
              <w:t>Meses Restantes</w:t>
            </w:r>
          </w:p>
        </w:tc>
        <w:tc>
          <w:tcPr>
            <w:tcW w:w="1559" w:type="dxa"/>
            <w:tcBorders>
              <w:top w:val="nil"/>
              <w:left w:val="nil"/>
              <w:bottom w:val="single" w:sz="8" w:space="0" w:color="auto"/>
              <w:right w:val="single" w:sz="8" w:space="0" w:color="auto"/>
            </w:tcBorders>
            <w:vAlign w:val="center"/>
            <w:hideMark/>
          </w:tcPr>
          <w:p w14:paraId="5F1E3A77" w14:textId="77777777" w:rsidR="00367C69" w:rsidRPr="00367C69" w:rsidRDefault="00367C69" w:rsidP="00367C69">
            <w:pPr>
              <w:jc w:val="center"/>
              <w:rPr>
                <w:rFonts w:ascii="Calibri" w:eastAsia="Times New Roman" w:hAnsi="Calibri" w:cs="Calibri"/>
                <w:b/>
                <w:bCs/>
                <w:sz w:val="22"/>
                <w:szCs w:val="22"/>
              </w:rPr>
            </w:pPr>
            <w:r w:rsidRPr="00367C69">
              <w:rPr>
                <w:rFonts w:ascii="Calibri" w:eastAsia="Times New Roman" w:hAnsi="Calibri" w:cs="Calibri"/>
                <w:b/>
                <w:bCs/>
                <w:sz w:val="22"/>
                <w:szCs w:val="22"/>
              </w:rPr>
              <w:t>Amortização Mensal</w:t>
            </w:r>
          </w:p>
        </w:tc>
        <w:tc>
          <w:tcPr>
            <w:tcW w:w="1701" w:type="dxa"/>
            <w:tcBorders>
              <w:top w:val="nil"/>
              <w:left w:val="nil"/>
              <w:bottom w:val="single" w:sz="8" w:space="0" w:color="auto"/>
              <w:right w:val="single" w:sz="8" w:space="0" w:color="auto"/>
            </w:tcBorders>
            <w:vAlign w:val="center"/>
            <w:hideMark/>
          </w:tcPr>
          <w:p w14:paraId="25B5C4D1" w14:textId="77777777" w:rsidR="00367C69" w:rsidRPr="00367C69" w:rsidRDefault="00367C69" w:rsidP="00367C69">
            <w:pPr>
              <w:jc w:val="center"/>
              <w:rPr>
                <w:rFonts w:ascii="Calibri" w:eastAsia="Times New Roman" w:hAnsi="Calibri" w:cs="Calibri"/>
                <w:b/>
                <w:bCs/>
                <w:sz w:val="22"/>
                <w:szCs w:val="22"/>
              </w:rPr>
            </w:pPr>
            <w:r w:rsidRPr="00367C69">
              <w:rPr>
                <w:rFonts w:ascii="Calibri" w:eastAsia="Times New Roman" w:hAnsi="Calibri" w:cs="Calibri"/>
                <w:b/>
                <w:bCs/>
                <w:sz w:val="22"/>
                <w:szCs w:val="22"/>
              </w:rPr>
              <w:t>Saldo Final</w:t>
            </w:r>
          </w:p>
        </w:tc>
      </w:tr>
      <w:tr w:rsidR="00367C69" w:rsidRPr="00367C69" w14:paraId="1EB43A3D" w14:textId="77777777" w:rsidTr="00367C69">
        <w:trPr>
          <w:trHeight w:val="460"/>
        </w:trPr>
        <w:tc>
          <w:tcPr>
            <w:tcW w:w="1124" w:type="dxa"/>
            <w:tcBorders>
              <w:top w:val="single" w:sz="4" w:space="0" w:color="auto"/>
              <w:left w:val="single" w:sz="4" w:space="0" w:color="auto"/>
              <w:bottom w:val="single" w:sz="4" w:space="0" w:color="auto"/>
              <w:right w:val="single" w:sz="4" w:space="0" w:color="auto"/>
            </w:tcBorders>
            <w:vAlign w:val="center"/>
            <w:hideMark/>
          </w:tcPr>
          <w:p w14:paraId="11421C8B" w14:textId="77777777" w:rsidR="00367C69" w:rsidRPr="00367C69" w:rsidRDefault="00367C69" w:rsidP="00367C69">
            <w:pPr>
              <w:jc w:val="center"/>
              <w:rPr>
                <w:rFonts w:eastAsia="Times New Roman"/>
                <w:sz w:val="18"/>
                <w:szCs w:val="18"/>
              </w:rPr>
            </w:pPr>
            <w:r w:rsidRPr="00367C69">
              <w:rPr>
                <w:rFonts w:eastAsia="Times New Roman"/>
                <w:sz w:val="18"/>
                <w:szCs w:val="18"/>
              </w:rPr>
              <w:t>out/25</w:t>
            </w:r>
          </w:p>
        </w:tc>
        <w:tc>
          <w:tcPr>
            <w:tcW w:w="1560" w:type="dxa"/>
            <w:tcBorders>
              <w:top w:val="single" w:sz="4" w:space="0" w:color="auto"/>
              <w:left w:val="nil"/>
              <w:bottom w:val="single" w:sz="4" w:space="0" w:color="auto"/>
              <w:right w:val="single" w:sz="4" w:space="0" w:color="auto"/>
            </w:tcBorders>
            <w:noWrap/>
            <w:vAlign w:val="bottom"/>
            <w:hideMark/>
          </w:tcPr>
          <w:p w14:paraId="304DBB17"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1.080.000,00 </w:t>
            </w:r>
          </w:p>
        </w:tc>
        <w:tc>
          <w:tcPr>
            <w:tcW w:w="1417" w:type="dxa"/>
            <w:tcBorders>
              <w:top w:val="single" w:sz="4" w:space="0" w:color="auto"/>
              <w:left w:val="nil"/>
              <w:bottom w:val="single" w:sz="4" w:space="0" w:color="auto"/>
              <w:right w:val="single" w:sz="4" w:space="0" w:color="auto"/>
            </w:tcBorders>
            <w:noWrap/>
            <w:vAlign w:val="bottom"/>
            <w:hideMark/>
          </w:tcPr>
          <w:p w14:paraId="310F3CD8"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w:t>
            </w:r>
          </w:p>
        </w:tc>
        <w:tc>
          <w:tcPr>
            <w:tcW w:w="1276" w:type="dxa"/>
            <w:tcBorders>
              <w:top w:val="single" w:sz="4" w:space="0" w:color="auto"/>
              <w:left w:val="nil"/>
              <w:bottom w:val="single" w:sz="4" w:space="0" w:color="auto"/>
              <w:right w:val="single" w:sz="4" w:space="0" w:color="auto"/>
            </w:tcBorders>
            <w:noWrap/>
            <w:vAlign w:val="bottom"/>
            <w:hideMark/>
          </w:tcPr>
          <w:p w14:paraId="309DFBFE"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w:t>
            </w:r>
          </w:p>
        </w:tc>
        <w:tc>
          <w:tcPr>
            <w:tcW w:w="1134" w:type="dxa"/>
            <w:tcBorders>
              <w:top w:val="single" w:sz="4" w:space="0" w:color="auto"/>
              <w:left w:val="nil"/>
              <w:bottom w:val="single" w:sz="4" w:space="0" w:color="auto"/>
              <w:right w:val="single" w:sz="4" w:space="0" w:color="auto"/>
            </w:tcBorders>
            <w:noWrap/>
            <w:vAlign w:val="bottom"/>
            <w:hideMark/>
          </w:tcPr>
          <w:p w14:paraId="37D90ABA" w14:textId="77777777" w:rsidR="00367C69" w:rsidRPr="00367C69" w:rsidRDefault="00367C69" w:rsidP="00367C69">
            <w:pPr>
              <w:jc w:val="center"/>
              <w:rPr>
                <w:rFonts w:ascii="Aptos Narrow" w:eastAsia="Times New Roman" w:hAnsi="Aptos Narrow" w:cs="Times New Roman"/>
                <w:sz w:val="24"/>
                <w:szCs w:val="24"/>
              </w:rPr>
            </w:pPr>
            <w:r w:rsidRPr="00367C69">
              <w:rPr>
                <w:rFonts w:ascii="Aptos Narrow" w:eastAsia="Times New Roman" w:hAnsi="Aptos Narrow" w:cs="Times New Roman"/>
                <w:sz w:val="24"/>
                <w:szCs w:val="24"/>
              </w:rPr>
              <w:t>50</w:t>
            </w:r>
          </w:p>
        </w:tc>
        <w:tc>
          <w:tcPr>
            <w:tcW w:w="1559" w:type="dxa"/>
            <w:tcBorders>
              <w:top w:val="single" w:sz="4" w:space="0" w:color="auto"/>
              <w:left w:val="nil"/>
              <w:bottom w:val="single" w:sz="4" w:space="0" w:color="auto"/>
              <w:right w:val="single" w:sz="4" w:space="0" w:color="auto"/>
            </w:tcBorders>
            <w:noWrap/>
            <w:vAlign w:val="bottom"/>
            <w:hideMark/>
          </w:tcPr>
          <w:p w14:paraId="1C7D580A"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21.600,00 </w:t>
            </w:r>
          </w:p>
        </w:tc>
        <w:tc>
          <w:tcPr>
            <w:tcW w:w="1701" w:type="dxa"/>
            <w:tcBorders>
              <w:top w:val="single" w:sz="4" w:space="0" w:color="auto"/>
              <w:left w:val="nil"/>
              <w:bottom w:val="single" w:sz="4" w:space="0" w:color="auto"/>
              <w:right w:val="single" w:sz="4" w:space="0" w:color="auto"/>
            </w:tcBorders>
            <w:noWrap/>
            <w:vAlign w:val="bottom"/>
            <w:hideMark/>
          </w:tcPr>
          <w:p w14:paraId="0FA742A4"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1.058.400,00 </w:t>
            </w:r>
          </w:p>
        </w:tc>
      </w:tr>
      <w:tr w:rsidR="00367C69" w:rsidRPr="00367C69" w14:paraId="6E0614E8" w14:textId="77777777" w:rsidTr="00367C69">
        <w:trPr>
          <w:trHeight w:val="460"/>
        </w:trPr>
        <w:tc>
          <w:tcPr>
            <w:tcW w:w="1124" w:type="dxa"/>
            <w:tcBorders>
              <w:top w:val="nil"/>
              <w:left w:val="single" w:sz="4" w:space="0" w:color="auto"/>
              <w:bottom w:val="single" w:sz="4" w:space="0" w:color="auto"/>
              <w:right w:val="single" w:sz="4" w:space="0" w:color="auto"/>
            </w:tcBorders>
            <w:vAlign w:val="center"/>
            <w:hideMark/>
          </w:tcPr>
          <w:p w14:paraId="032AF388" w14:textId="77777777" w:rsidR="00367C69" w:rsidRPr="00367C69" w:rsidRDefault="00367C69" w:rsidP="00367C69">
            <w:pPr>
              <w:jc w:val="center"/>
              <w:rPr>
                <w:rFonts w:eastAsia="Times New Roman"/>
                <w:sz w:val="18"/>
                <w:szCs w:val="18"/>
              </w:rPr>
            </w:pPr>
            <w:proofErr w:type="spellStart"/>
            <w:r w:rsidRPr="00367C69">
              <w:rPr>
                <w:rFonts w:eastAsia="Times New Roman"/>
                <w:sz w:val="18"/>
                <w:szCs w:val="18"/>
              </w:rPr>
              <w:t>nov</w:t>
            </w:r>
            <w:proofErr w:type="spellEnd"/>
            <w:r w:rsidRPr="00367C69">
              <w:rPr>
                <w:rFonts w:eastAsia="Times New Roman"/>
                <w:sz w:val="18"/>
                <w:szCs w:val="18"/>
              </w:rPr>
              <w:t>/25</w:t>
            </w:r>
          </w:p>
        </w:tc>
        <w:tc>
          <w:tcPr>
            <w:tcW w:w="1560" w:type="dxa"/>
            <w:tcBorders>
              <w:top w:val="nil"/>
              <w:left w:val="nil"/>
              <w:bottom w:val="single" w:sz="4" w:space="0" w:color="auto"/>
              <w:right w:val="single" w:sz="4" w:space="0" w:color="auto"/>
            </w:tcBorders>
            <w:noWrap/>
            <w:vAlign w:val="bottom"/>
            <w:hideMark/>
          </w:tcPr>
          <w:p w14:paraId="21CD52D1"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1.058.400,00 </w:t>
            </w:r>
          </w:p>
        </w:tc>
        <w:tc>
          <w:tcPr>
            <w:tcW w:w="1417" w:type="dxa"/>
            <w:tcBorders>
              <w:top w:val="nil"/>
              <w:left w:val="nil"/>
              <w:bottom w:val="single" w:sz="4" w:space="0" w:color="auto"/>
              <w:right w:val="single" w:sz="4" w:space="0" w:color="auto"/>
            </w:tcBorders>
            <w:noWrap/>
            <w:vAlign w:val="bottom"/>
            <w:hideMark/>
          </w:tcPr>
          <w:p w14:paraId="5CEEEE6C"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w:t>
            </w:r>
          </w:p>
        </w:tc>
        <w:tc>
          <w:tcPr>
            <w:tcW w:w="1276" w:type="dxa"/>
            <w:tcBorders>
              <w:top w:val="nil"/>
              <w:left w:val="nil"/>
              <w:bottom w:val="single" w:sz="4" w:space="0" w:color="auto"/>
              <w:right w:val="single" w:sz="4" w:space="0" w:color="auto"/>
            </w:tcBorders>
            <w:noWrap/>
            <w:vAlign w:val="bottom"/>
            <w:hideMark/>
          </w:tcPr>
          <w:p w14:paraId="553D958D"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w:t>
            </w:r>
          </w:p>
        </w:tc>
        <w:tc>
          <w:tcPr>
            <w:tcW w:w="1134" w:type="dxa"/>
            <w:tcBorders>
              <w:top w:val="nil"/>
              <w:left w:val="nil"/>
              <w:bottom w:val="single" w:sz="4" w:space="0" w:color="auto"/>
              <w:right w:val="single" w:sz="4" w:space="0" w:color="auto"/>
            </w:tcBorders>
            <w:noWrap/>
            <w:vAlign w:val="bottom"/>
            <w:hideMark/>
          </w:tcPr>
          <w:p w14:paraId="369F26C7" w14:textId="77777777" w:rsidR="00367C69" w:rsidRPr="00367C69" w:rsidRDefault="00367C69" w:rsidP="00367C69">
            <w:pPr>
              <w:jc w:val="center"/>
              <w:rPr>
                <w:rFonts w:ascii="Aptos Narrow" w:eastAsia="Times New Roman" w:hAnsi="Aptos Narrow" w:cs="Times New Roman"/>
                <w:sz w:val="24"/>
                <w:szCs w:val="24"/>
              </w:rPr>
            </w:pPr>
            <w:r w:rsidRPr="00367C69">
              <w:rPr>
                <w:rFonts w:ascii="Aptos Narrow" w:eastAsia="Times New Roman" w:hAnsi="Aptos Narrow" w:cs="Times New Roman"/>
                <w:sz w:val="24"/>
                <w:szCs w:val="24"/>
              </w:rPr>
              <w:t>49</w:t>
            </w:r>
          </w:p>
        </w:tc>
        <w:tc>
          <w:tcPr>
            <w:tcW w:w="1559" w:type="dxa"/>
            <w:tcBorders>
              <w:top w:val="nil"/>
              <w:left w:val="nil"/>
              <w:bottom w:val="single" w:sz="4" w:space="0" w:color="auto"/>
              <w:right w:val="single" w:sz="4" w:space="0" w:color="auto"/>
            </w:tcBorders>
            <w:noWrap/>
            <w:vAlign w:val="bottom"/>
            <w:hideMark/>
          </w:tcPr>
          <w:p w14:paraId="129F70FE"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21.600,00 </w:t>
            </w:r>
          </w:p>
        </w:tc>
        <w:tc>
          <w:tcPr>
            <w:tcW w:w="1701" w:type="dxa"/>
            <w:tcBorders>
              <w:top w:val="nil"/>
              <w:left w:val="nil"/>
              <w:bottom w:val="single" w:sz="4" w:space="0" w:color="auto"/>
              <w:right w:val="single" w:sz="4" w:space="0" w:color="auto"/>
            </w:tcBorders>
            <w:noWrap/>
            <w:vAlign w:val="bottom"/>
            <w:hideMark/>
          </w:tcPr>
          <w:p w14:paraId="09BE8BCE"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1.036.800,00 </w:t>
            </w:r>
          </w:p>
        </w:tc>
      </w:tr>
      <w:tr w:rsidR="00367C69" w:rsidRPr="00367C69" w14:paraId="3B5EEAD5" w14:textId="77777777" w:rsidTr="00367C69">
        <w:trPr>
          <w:trHeight w:val="460"/>
        </w:trPr>
        <w:tc>
          <w:tcPr>
            <w:tcW w:w="1124" w:type="dxa"/>
            <w:tcBorders>
              <w:top w:val="nil"/>
              <w:left w:val="single" w:sz="4" w:space="0" w:color="auto"/>
              <w:bottom w:val="single" w:sz="4" w:space="0" w:color="auto"/>
              <w:right w:val="single" w:sz="4" w:space="0" w:color="auto"/>
            </w:tcBorders>
            <w:vAlign w:val="center"/>
            <w:hideMark/>
          </w:tcPr>
          <w:p w14:paraId="7A5CF586" w14:textId="77777777" w:rsidR="00367C69" w:rsidRPr="00367C69" w:rsidRDefault="00367C69" w:rsidP="00367C69">
            <w:pPr>
              <w:jc w:val="center"/>
              <w:rPr>
                <w:rFonts w:eastAsia="Times New Roman"/>
                <w:sz w:val="18"/>
                <w:szCs w:val="18"/>
              </w:rPr>
            </w:pPr>
            <w:r w:rsidRPr="00367C69">
              <w:rPr>
                <w:rFonts w:eastAsia="Times New Roman"/>
                <w:sz w:val="18"/>
                <w:szCs w:val="18"/>
              </w:rPr>
              <w:t>dez/25</w:t>
            </w:r>
          </w:p>
        </w:tc>
        <w:tc>
          <w:tcPr>
            <w:tcW w:w="1560" w:type="dxa"/>
            <w:tcBorders>
              <w:top w:val="nil"/>
              <w:left w:val="nil"/>
              <w:bottom w:val="single" w:sz="4" w:space="0" w:color="auto"/>
              <w:right w:val="single" w:sz="4" w:space="0" w:color="auto"/>
            </w:tcBorders>
            <w:noWrap/>
            <w:vAlign w:val="bottom"/>
            <w:hideMark/>
          </w:tcPr>
          <w:p w14:paraId="5B440F70"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1.036.800,00 </w:t>
            </w:r>
          </w:p>
        </w:tc>
        <w:tc>
          <w:tcPr>
            <w:tcW w:w="1417" w:type="dxa"/>
            <w:tcBorders>
              <w:top w:val="nil"/>
              <w:left w:val="nil"/>
              <w:bottom w:val="single" w:sz="4" w:space="0" w:color="auto"/>
              <w:right w:val="single" w:sz="4" w:space="0" w:color="auto"/>
            </w:tcBorders>
            <w:noWrap/>
            <w:vAlign w:val="bottom"/>
            <w:hideMark/>
          </w:tcPr>
          <w:p w14:paraId="5D111BF8"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116.666,66 </w:t>
            </w:r>
          </w:p>
        </w:tc>
        <w:tc>
          <w:tcPr>
            <w:tcW w:w="1276" w:type="dxa"/>
            <w:tcBorders>
              <w:top w:val="nil"/>
              <w:left w:val="nil"/>
              <w:bottom w:val="single" w:sz="4" w:space="0" w:color="auto"/>
              <w:right w:val="single" w:sz="4" w:space="0" w:color="auto"/>
            </w:tcBorders>
            <w:noWrap/>
            <w:vAlign w:val="bottom"/>
            <w:hideMark/>
          </w:tcPr>
          <w:p w14:paraId="746AE297"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920.133,34 </w:t>
            </w:r>
          </w:p>
        </w:tc>
        <w:tc>
          <w:tcPr>
            <w:tcW w:w="1134" w:type="dxa"/>
            <w:tcBorders>
              <w:top w:val="nil"/>
              <w:left w:val="nil"/>
              <w:bottom w:val="single" w:sz="4" w:space="0" w:color="auto"/>
              <w:right w:val="single" w:sz="4" w:space="0" w:color="auto"/>
            </w:tcBorders>
            <w:noWrap/>
            <w:vAlign w:val="bottom"/>
            <w:hideMark/>
          </w:tcPr>
          <w:p w14:paraId="4383B178" w14:textId="77777777" w:rsidR="00367C69" w:rsidRPr="00367C69" w:rsidRDefault="00367C69" w:rsidP="00367C69">
            <w:pPr>
              <w:jc w:val="center"/>
              <w:rPr>
                <w:rFonts w:ascii="Aptos Narrow" w:eastAsia="Times New Roman" w:hAnsi="Aptos Narrow" w:cs="Times New Roman"/>
                <w:sz w:val="24"/>
                <w:szCs w:val="24"/>
              </w:rPr>
            </w:pPr>
            <w:r w:rsidRPr="00367C69">
              <w:rPr>
                <w:rFonts w:ascii="Aptos Narrow" w:eastAsia="Times New Roman" w:hAnsi="Aptos Narrow" w:cs="Times New Roman"/>
                <w:sz w:val="24"/>
                <w:szCs w:val="24"/>
              </w:rPr>
              <w:t>48</w:t>
            </w:r>
          </w:p>
        </w:tc>
        <w:tc>
          <w:tcPr>
            <w:tcW w:w="1559" w:type="dxa"/>
            <w:tcBorders>
              <w:top w:val="nil"/>
              <w:left w:val="nil"/>
              <w:bottom w:val="single" w:sz="4" w:space="0" w:color="auto"/>
              <w:right w:val="single" w:sz="4" w:space="0" w:color="auto"/>
            </w:tcBorders>
            <w:noWrap/>
            <w:vAlign w:val="bottom"/>
            <w:hideMark/>
          </w:tcPr>
          <w:p w14:paraId="2E3C10C0"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19.169,44 </w:t>
            </w:r>
          </w:p>
        </w:tc>
        <w:tc>
          <w:tcPr>
            <w:tcW w:w="1701" w:type="dxa"/>
            <w:tcBorders>
              <w:top w:val="nil"/>
              <w:left w:val="nil"/>
              <w:bottom w:val="single" w:sz="4" w:space="0" w:color="auto"/>
              <w:right w:val="single" w:sz="4" w:space="0" w:color="auto"/>
            </w:tcBorders>
            <w:noWrap/>
            <w:vAlign w:val="bottom"/>
            <w:hideMark/>
          </w:tcPr>
          <w:p w14:paraId="515B6C84"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900.963,90 </w:t>
            </w:r>
          </w:p>
        </w:tc>
      </w:tr>
      <w:tr w:rsidR="00367C69" w:rsidRPr="00367C69" w14:paraId="0F9199CA" w14:textId="77777777" w:rsidTr="00367C69">
        <w:trPr>
          <w:trHeight w:val="460"/>
        </w:trPr>
        <w:tc>
          <w:tcPr>
            <w:tcW w:w="1124" w:type="dxa"/>
            <w:tcBorders>
              <w:top w:val="nil"/>
              <w:left w:val="single" w:sz="4" w:space="0" w:color="auto"/>
              <w:bottom w:val="single" w:sz="4" w:space="0" w:color="auto"/>
              <w:right w:val="single" w:sz="4" w:space="0" w:color="auto"/>
            </w:tcBorders>
            <w:vAlign w:val="center"/>
            <w:hideMark/>
          </w:tcPr>
          <w:p w14:paraId="4363AFEA" w14:textId="77777777" w:rsidR="00367C69" w:rsidRPr="00367C69" w:rsidRDefault="00367C69" w:rsidP="00367C69">
            <w:pPr>
              <w:jc w:val="center"/>
              <w:rPr>
                <w:rFonts w:eastAsia="Times New Roman"/>
                <w:sz w:val="18"/>
                <w:szCs w:val="18"/>
              </w:rPr>
            </w:pPr>
            <w:proofErr w:type="spellStart"/>
            <w:r w:rsidRPr="00367C69">
              <w:rPr>
                <w:rFonts w:eastAsia="Times New Roman"/>
                <w:sz w:val="18"/>
                <w:szCs w:val="18"/>
              </w:rPr>
              <w:t>jan</w:t>
            </w:r>
            <w:proofErr w:type="spellEnd"/>
            <w:r w:rsidRPr="00367C69">
              <w:rPr>
                <w:rFonts w:eastAsia="Times New Roman"/>
                <w:sz w:val="18"/>
                <w:szCs w:val="18"/>
              </w:rPr>
              <w:t>/26</w:t>
            </w:r>
          </w:p>
        </w:tc>
        <w:tc>
          <w:tcPr>
            <w:tcW w:w="1560" w:type="dxa"/>
            <w:tcBorders>
              <w:top w:val="nil"/>
              <w:left w:val="nil"/>
              <w:bottom w:val="single" w:sz="4" w:space="0" w:color="auto"/>
              <w:right w:val="single" w:sz="4" w:space="0" w:color="auto"/>
            </w:tcBorders>
            <w:noWrap/>
            <w:vAlign w:val="bottom"/>
            <w:hideMark/>
          </w:tcPr>
          <w:p w14:paraId="6260893C"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900.963,90 </w:t>
            </w:r>
          </w:p>
        </w:tc>
        <w:tc>
          <w:tcPr>
            <w:tcW w:w="1417" w:type="dxa"/>
            <w:tcBorders>
              <w:top w:val="nil"/>
              <w:left w:val="nil"/>
              <w:bottom w:val="single" w:sz="4" w:space="0" w:color="auto"/>
              <w:right w:val="single" w:sz="4" w:space="0" w:color="auto"/>
            </w:tcBorders>
            <w:noWrap/>
            <w:vAlign w:val="bottom"/>
            <w:hideMark/>
          </w:tcPr>
          <w:p w14:paraId="2C7DABD9"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w:t>
            </w:r>
          </w:p>
        </w:tc>
        <w:tc>
          <w:tcPr>
            <w:tcW w:w="1276" w:type="dxa"/>
            <w:tcBorders>
              <w:top w:val="nil"/>
              <w:left w:val="nil"/>
              <w:bottom w:val="single" w:sz="4" w:space="0" w:color="auto"/>
              <w:right w:val="single" w:sz="4" w:space="0" w:color="auto"/>
            </w:tcBorders>
            <w:noWrap/>
            <w:vAlign w:val="bottom"/>
            <w:hideMark/>
          </w:tcPr>
          <w:p w14:paraId="6C3670A2"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900.963,90 </w:t>
            </w:r>
          </w:p>
        </w:tc>
        <w:tc>
          <w:tcPr>
            <w:tcW w:w="1134" w:type="dxa"/>
            <w:tcBorders>
              <w:top w:val="nil"/>
              <w:left w:val="nil"/>
              <w:bottom w:val="single" w:sz="4" w:space="0" w:color="auto"/>
              <w:right w:val="single" w:sz="4" w:space="0" w:color="auto"/>
            </w:tcBorders>
            <w:noWrap/>
            <w:vAlign w:val="bottom"/>
            <w:hideMark/>
          </w:tcPr>
          <w:p w14:paraId="7F8BD7A8" w14:textId="26707D1F"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47</w:t>
            </w:r>
          </w:p>
        </w:tc>
        <w:tc>
          <w:tcPr>
            <w:tcW w:w="1559" w:type="dxa"/>
            <w:tcBorders>
              <w:top w:val="nil"/>
              <w:left w:val="nil"/>
              <w:bottom w:val="single" w:sz="4" w:space="0" w:color="auto"/>
              <w:right w:val="single" w:sz="4" w:space="0" w:color="auto"/>
            </w:tcBorders>
            <w:noWrap/>
            <w:vAlign w:val="bottom"/>
            <w:hideMark/>
          </w:tcPr>
          <w:p w14:paraId="32DD3BF2"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19.169,44 </w:t>
            </w:r>
          </w:p>
        </w:tc>
        <w:tc>
          <w:tcPr>
            <w:tcW w:w="1701" w:type="dxa"/>
            <w:tcBorders>
              <w:top w:val="nil"/>
              <w:left w:val="nil"/>
              <w:bottom w:val="single" w:sz="4" w:space="0" w:color="auto"/>
              <w:right w:val="single" w:sz="4" w:space="0" w:color="auto"/>
            </w:tcBorders>
            <w:noWrap/>
            <w:vAlign w:val="bottom"/>
            <w:hideMark/>
          </w:tcPr>
          <w:p w14:paraId="6C518CC0"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881.794,46 </w:t>
            </w:r>
          </w:p>
        </w:tc>
      </w:tr>
      <w:tr w:rsidR="00367C69" w:rsidRPr="00367C69" w14:paraId="138DA6EB" w14:textId="77777777" w:rsidTr="00367C69">
        <w:trPr>
          <w:trHeight w:val="460"/>
        </w:trPr>
        <w:tc>
          <w:tcPr>
            <w:tcW w:w="1124" w:type="dxa"/>
            <w:tcBorders>
              <w:top w:val="nil"/>
              <w:left w:val="single" w:sz="4" w:space="0" w:color="auto"/>
              <w:bottom w:val="single" w:sz="4" w:space="0" w:color="auto"/>
              <w:right w:val="single" w:sz="4" w:space="0" w:color="auto"/>
            </w:tcBorders>
            <w:vAlign w:val="center"/>
            <w:hideMark/>
          </w:tcPr>
          <w:p w14:paraId="5FC58D68" w14:textId="77777777" w:rsidR="00367C69" w:rsidRPr="00367C69" w:rsidRDefault="00367C69" w:rsidP="00367C69">
            <w:pPr>
              <w:jc w:val="center"/>
              <w:rPr>
                <w:rFonts w:eastAsia="Times New Roman"/>
                <w:sz w:val="18"/>
                <w:szCs w:val="18"/>
              </w:rPr>
            </w:pPr>
            <w:proofErr w:type="spellStart"/>
            <w:r w:rsidRPr="00367C69">
              <w:rPr>
                <w:rFonts w:eastAsia="Times New Roman"/>
                <w:sz w:val="18"/>
                <w:szCs w:val="18"/>
              </w:rPr>
              <w:t>fev</w:t>
            </w:r>
            <w:proofErr w:type="spellEnd"/>
            <w:r w:rsidRPr="00367C69">
              <w:rPr>
                <w:rFonts w:eastAsia="Times New Roman"/>
                <w:sz w:val="18"/>
                <w:szCs w:val="18"/>
              </w:rPr>
              <w:t>/26</w:t>
            </w:r>
          </w:p>
        </w:tc>
        <w:tc>
          <w:tcPr>
            <w:tcW w:w="1560" w:type="dxa"/>
            <w:tcBorders>
              <w:top w:val="nil"/>
              <w:left w:val="nil"/>
              <w:bottom w:val="single" w:sz="4" w:space="0" w:color="auto"/>
              <w:right w:val="single" w:sz="4" w:space="0" w:color="auto"/>
            </w:tcBorders>
            <w:noWrap/>
            <w:vAlign w:val="bottom"/>
            <w:hideMark/>
          </w:tcPr>
          <w:p w14:paraId="38CEC35F"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881.794,46 </w:t>
            </w:r>
          </w:p>
        </w:tc>
        <w:tc>
          <w:tcPr>
            <w:tcW w:w="1417" w:type="dxa"/>
            <w:tcBorders>
              <w:top w:val="nil"/>
              <w:left w:val="nil"/>
              <w:bottom w:val="single" w:sz="4" w:space="0" w:color="auto"/>
              <w:right w:val="single" w:sz="4" w:space="0" w:color="auto"/>
            </w:tcBorders>
            <w:noWrap/>
            <w:vAlign w:val="bottom"/>
            <w:hideMark/>
          </w:tcPr>
          <w:p w14:paraId="6F29DF43" w14:textId="77777777" w:rsidR="00367C69" w:rsidRPr="00367C69" w:rsidRDefault="00367C69" w:rsidP="00367C69">
            <w:pPr>
              <w:jc w:val="right"/>
              <w:rPr>
                <w:rFonts w:ascii="Aptos Narrow" w:eastAsia="Times New Roman" w:hAnsi="Aptos Narrow" w:cs="Times New Roman"/>
                <w:sz w:val="24"/>
                <w:szCs w:val="24"/>
              </w:rPr>
            </w:pPr>
            <w:r w:rsidRPr="00367C69">
              <w:rPr>
                <w:rFonts w:ascii="Aptos Narrow" w:eastAsia="Times New Roman" w:hAnsi="Aptos Narrow" w:cs="Times New Roman"/>
                <w:sz w:val="24"/>
                <w:szCs w:val="24"/>
              </w:rPr>
              <w:t>13,02</w:t>
            </w:r>
          </w:p>
        </w:tc>
        <w:tc>
          <w:tcPr>
            <w:tcW w:w="1276" w:type="dxa"/>
            <w:tcBorders>
              <w:top w:val="nil"/>
              <w:left w:val="nil"/>
              <w:bottom w:val="single" w:sz="4" w:space="0" w:color="auto"/>
              <w:right w:val="single" w:sz="4" w:space="0" w:color="auto"/>
            </w:tcBorders>
            <w:noWrap/>
            <w:vAlign w:val="bottom"/>
            <w:hideMark/>
          </w:tcPr>
          <w:p w14:paraId="3466FFAE"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881.781,44 </w:t>
            </w:r>
          </w:p>
        </w:tc>
        <w:tc>
          <w:tcPr>
            <w:tcW w:w="1134" w:type="dxa"/>
            <w:tcBorders>
              <w:top w:val="nil"/>
              <w:left w:val="nil"/>
              <w:bottom w:val="single" w:sz="4" w:space="0" w:color="auto"/>
              <w:right w:val="single" w:sz="4" w:space="0" w:color="auto"/>
            </w:tcBorders>
            <w:noWrap/>
            <w:vAlign w:val="bottom"/>
            <w:hideMark/>
          </w:tcPr>
          <w:p w14:paraId="6E6B9717" w14:textId="227869F9"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46</w:t>
            </w:r>
          </w:p>
        </w:tc>
        <w:tc>
          <w:tcPr>
            <w:tcW w:w="1559" w:type="dxa"/>
            <w:tcBorders>
              <w:top w:val="nil"/>
              <w:left w:val="nil"/>
              <w:bottom w:val="single" w:sz="4" w:space="0" w:color="auto"/>
              <w:right w:val="single" w:sz="4" w:space="0" w:color="auto"/>
            </w:tcBorders>
            <w:noWrap/>
            <w:vAlign w:val="bottom"/>
            <w:hideMark/>
          </w:tcPr>
          <w:p w14:paraId="3090483D"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19.169,16 </w:t>
            </w:r>
          </w:p>
        </w:tc>
        <w:tc>
          <w:tcPr>
            <w:tcW w:w="1701" w:type="dxa"/>
            <w:tcBorders>
              <w:top w:val="nil"/>
              <w:left w:val="nil"/>
              <w:bottom w:val="single" w:sz="4" w:space="0" w:color="auto"/>
              <w:right w:val="single" w:sz="4" w:space="0" w:color="auto"/>
            </w:tcBorders>
            <w:noWrap/>
            <w:vAlign w:val="bottom"/>
            <w:hideMark/>
          </w:tcPr>
          <w:p w14:paraId="2A3021CE"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862.612,28 </w:t>
            </w:r>
          </w:p>
        </w:tc>
      </w:tr>
      <w:tr w:rsidR="00367C69" w:rsidRPr="00367C69" w14:paraId="281C280E" w14:textId="77777777" w:rsidTr="00367C69">
        <w:trPr>
          <w:trHeight w:val="460"/>
        </w:trPr>
        <w:tc>
          <w:tcPr>
            <w:tcW w:w="1124" w:type="dxa"/>
            <w:tcBorders>
              <w:top w:val="nil"/>
              <w:left w:val="single" w:sz="4" w:space="0" w:color="auto"/>
              <w:bottom w:val="single" w:sz="4" w:space="0" w:color="auto"/>
              <w:right w:val="single" w:sz="4" w:space="0" w:color="auto"/>
            </w:tcBorders>
            <w:vAlign w:val="center"/>
            <w:hideMark/>
          </w:tcPr>
          <w:p w14:paraId="3C4938FF" w14:textId="77777777" w:rsidR="00367C69" w:rsidRPr="00367C69" w:rsidRDefault="00367C69" w:rsidP="00367C69">
            <w:pPr>
              <w:jc w:val="center"/>
              <w:rPr>
                <w:rFonts w:eastAsia="Times New Roman"/>
                <w:sz w:val="18"/>
                <w:szCs w:val="18"/>
              </w:rPr>
            </w:pPr>
            <w:r w:rsidRPr="00367C69">
              <w:rPr>
                <w:rFonts w:eastAsia="Times New Roman"/>
                <w:sz w:val="18"/>
                <w:szCs w:val="18"/>
              </w:rPr>
              <w:t>mar/26</w:t>
            </w:r>
          </w:p>
        </w:tc>
        <w:tc>
          <w:tcPr>
            <w:tcW w:w="1560" w:type="dxa"/>
            <w:tcBorders>
              <w:top w:val="nil"/>
              <w:left w:val="nil"/>
              <w:bottom w:val="single" w:sz="4" w:space="0" w:color="auto"/>
              <w:right w:val="single" w:sz="4" w:space="0" w:color="auto"/>
            </w:tcBorders>
            <w:noWrap/>
            <w:vAlign w:val="bottom"/>
            <w:hideMark/>
          </w:tcPr>
          <w:p w14:paraId="601C6E3E"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862.612,28 </w:t>
            </w:r>
          </w:p>
        </w:tc>
        <w:tc>
          <w:tcPr>
            <w:tcW w:w="1417" w:type="dxa"/>
            <w:tcBorders>
              <w:top w:val="nil"/>
              <w:left w:val="nil"/>
              <w:bottom w:val="single" w:sz="4" w:space="0" w:color="auto"/>
              <w:right w:val="single" w:sz="4" w:space="0" w:color="auto"/>
            </w:tcBorders>
            <w:noWrap/>
            <w:vAlign w:val="bottom"/>
            <w:hideMark/>
          </w:tcPr>
          <w:p w14:paraId="3DBE3809"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w:t>
            </w:r>
          </w:p>
        </w:tc>
        <w:tc>
          <w:tcPr>
            <w:tcW w:w="1276" w:type="dxa"/>
            <w:tcBorders>
              <w:top w:val="nil"/>
              <w:left w:val="nil"/>
              <w:bottom w:val="single" w:sz="4" w:space="0" w:color="auto"/>
              <w:right w:val="single" w:sz="4" w:space="0" w:color="auto"/>
            </w:tcBorders>
            <w:noWrap/>
            <w:vAlign w:val="bottom"/>
            <w:hideMark/>
          </w:tcPr>
          <w:p w14:paraId="4578803E"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862.612,28 </w:t>
            </w:r>
          </w:p>
        </w:tc>
        <w:tc>
          <w:tcPr>
            <w:tcW w:w="1134" w:type="dxa"/>
            <w:tcBorders>
              <w:top w:val="nil"/>
              <w:left w:val="nil"/>
              <w:bottom w:val="single" w:sz="4" w:space="0" w:color="auto"/>
              <w:right w:val="single" w:sz="4" w:space="0" w:color="auto"/>
            </w:tcBorders>
            <w:noWrap/>
            <w:vAlign w:val="bottom"/>
            <w:hideMark/>
          </w:tcPr>
          <w:p w14:paraId="3ADCB599" w14:textId="11BF82DA"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45</w:t>
            </w:r>
          </w:p>
        </w:tc>
        <w:tc>
          <w:tcPr>
            <w:tcW w:w="1559" w:type="dxa"/>
            <w:tcBorders>
              <w:top w:val="nil"/>
              <w:left w:val="nil"/>
              <w:bottom w:val="single" w:sz="4" w:space="0" w:color="auto"/>
              <w:right w:val="single" w:sz="4" w:space="0" w:color="auto"/>
            </w:tcBorders>
            <w:noWrap/>
            <w:vAlign w:val="bottom"/>
            <w:hideMark/>
          </w:tcPr>
          <w:p w14:paraId="402F77B6"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19.169,16 </w:t>
            </w:r>
          </w:p>
        </w:tc>
        <w:tc>
          <w:tcPr>
            <w:tcW w:w="1701" w:type="dxa"/>
            <w:tcBorders>
              <w:top w:val="nil"/>
              <w:left w:val="nil"/>
              <w:bottom w:val="single" w:sz="4" w:space="0" w:color="auto"/>
              <w:right w:val="single" w:sz="4" w:space="0" w:color="auto"/>
            </w:tcBorders>
            <w:noWrap/>
            <w:vAlign w:val="bottom"/>
            <w:hideMark/>
          </w:tcPr>
          <w:p w14:paraId="781065BE"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843.443,12 </w:t>
            </w:r>
          </w:p>
        </w:tc>
      </w:tr>
      <w:tr w:rsidR="00367C69" w:rsidRPr="00367C69" w14:paraId="5D063AC3" w14:textId="77777777" w:rsidTr="00367C69">
        <w:trPr>
          <w:trHeight w:val="460"/>
        </w:trPr>
        <w:tc>
          <w:tcPr>
            <w:tcW w:w="1124" w:type="dxa"/>
            <w:tcBorders>
              <w:top w:val="nil"/>
              <w:left w:val="single" w:sz="4" w:space="0" w:color="auto"/>
              <w:bottom w:val="single" w:sz="4" w:space="0" w:color="auto"/>
              <w:right w:val="single" w:sz="4" w:space="0" w:color="auto"/>
            </w:tcBorders>
            <w:vAlign w:val="center"/>
            <w:hideMark/>
          </w:tcPr>
          <w:p w14:paraId="5B39687E" w14:textId="77777777" w:rsidR="00367C69" w:rsidRPr="00367C69" w:rsidRDefault="00367C69" w:rsidP="00367C69">
            <w:pPr>
              <w:jc w:val="center"/>
              <w:rPr>
                <w:rFonts w:eastAsia="Times New Roman"/>
                <w:sz w:val="18"/>
                <w:szCs w:val="18"/>
              </w:rPr>
            </w:pPr>
            <w:proofErr w:type="spellStart"/>
            <w:r w:rsidRPr="00367C69">
              <w:rPr>
                <w:rFonts w:eastAsia="Times New Roman"/>
                <w:sz w:val="18"/>
                <w:szCs w:val="18"/>
              </w:rPr>
              <w:t>abr</w:t>
            </w:r>
            <w:proofErr w:type="spellEnd"/>
            <w:r w:rsidRPr="00367C69">
              <w:rPr>
                <w:rFonts w:eastAsia="Times New Roman"/>
                <w:sz w:val="18"/>
                <w:szCs w:val="18"/>
              </w:rPr>
              <w:t>/26</w:t>
            </w:r>
          </w:p>
        </w:tc>
        <w:tc>
          <w:tcPr>
            <w:tcW w:w="1560" w:type="dxa"/>
            <w:tcBorders>
              <w:top w:val="nil"/>
              <w:left w:val="nil"/>
              <w:bottom w:val="single" w:sz="4" w:space="0" w:color="auto"/>
              <w:right w:val="single" w:sz="4" w:space="0" w:color="auto"/>
            </w:tcBorders>
            <w:noWrap/>
            <w:vAlign w:val="bottom"/>
            <w:hideMark/>
          </w:tcPr>
          <w:p w14:paraId="446A8795"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843.443,12 </w:t>
            </w:r>
          </w:p>
        </w:tc>
        <w:tc>
          <w:tcPr>
            <w:tcW w:w="1417" w:type="dxa"/>
            <w:tcBorders>
              <w:top w:val="nil"/>
              <w:left w:val="nil"/>
              <w:bottom w:val="single" w:sz="4" w:space="0" w:color="auto"/>
              <w:right w:val="single" w:sz="4" w:space="0" w:color="auto"/>
            </w:tcBorders>
            <w:noWrap/>
            <w:vAlign w:val="bottom"/>
            <w:hideMark/>
          </w:tcPr>
          <w:p w14:paraId="45E048DA" w14:textId="77777777" w:rsidR="00367C69" w:rsidRPr="00367C69" w:rsidRDefault="00367C69" w:rsidP="00367C69">
            <w:pPr>
              <w:jc w:val="right"/>
              <w:rPr>
                <w:rFonts w:ascii="Aptos Narrow" w:eastAsia="Times New Roman" w:hAnsi="Aptos Narrow" w:cs="Times New Roman"/>
                <w:sz w:val="24"/>
                <w:szCs w:val="24"/>
              </w:rPr>
            </w:pPr>
            <w:r w:rsidRPr="00367C69">
              <w:rPr>
                <w:rFonts w:ascii="Aptos Narrow" w:eastAsia="Times New Roman" w:hAnsi="Aptos Narrow" w:cs="Times New Roman"/>
                <w:sz w:val="24"/>
                <w:szCs w:val="24"/>
              </w:rPr>
              <w:t>1328,23</w:t>
            </w:r>
          </w:p>
        </w:tc>
        <w:tc>
          <w:tcPr>
            <w:tcW w:w="1276" w:type="dxa"/>
            <w:tcBorders>
              <w:top w:val="nil"/>
              <w:left w:val="nil"/>
              <w:bottom w:val="single" w:sz="4" w:space="0" w:color="auto"/>
              <w:right w:val="single" w:sz="4" w:space="0" w:color="auto"/>
            </w:tcBorders>
            <w:noWrap/>
            <w:vAlign w:val="bottom"/>
            <w:hideMark/>
          </w:tcPr>
          <w:p w14:paraId="4857B859"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842.114,89 </w:t>
            </w:r>
          </w:p>
        </w:tc>
        <w:tc>
          <w:tcPr>
            <w:tcW w:w="1134" w:type="dxa"/>
            <w:tcBorders>
              <w:top w:val="nil"/>
              <w:left w:val="nil"/>
              <w:bottom w:val="single" w:sz="4" w:space="0" w:color="auto"/>
              <w:right w:val="single" w:sz="4" w:space="0" w:color="auto"/>
            </w:tcBorders>
            <w:noWrap/>
            <w:vAlign w:val="bottom"/>
            <w:hideMark/>
          </w:tcPr>
          <w:p w14:paraId="68481069" w14:textId="6D31E292"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44</w:t>
            </w:r>
          </w:p>
        </w:tc>
        <w:tc>
          <w:tcPr>
            <w:tcW w:w="1559" w:type="dxa"/>
            <w:tcBorders>
              <w:top w:val="nil"/>
              <w:left w:val="nil"/>
              <w:bottom w:val="single" w:sz="4" w:space="0" w:color="auto"/>
              <w:right w:val="single" w:sz="4" w:space="0" w:color="auto"/>
            </w:tcBorders>
            <w:noWrap/>
            <w:vAlign w:val="bottom"/>
            <w:hideMark/>
          </w:tcPr>
          <w:p w14:paraId="2FAA836F"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19.138,97 </w:t>
            </w:r>
          </w:p>
        </w:tc>
        <w:tc>
          <w:tcPr>
            <w:tcW w:w="1701" w:type="dxa"/>
            <w:tcBorders>
              <w:top w:val="nil"/>
              <w:left w:val="nil"/>
              <w:bottom w:val="single" w:sz="4" w:space="0" w:color="auto"/>
              <w:right w:val="single" w:sz="4" w:space="0" w:color="auto"/>
            </w:tcBorders>
            <w:noWrap/>
            <w:vAlign w:val="bottom"/>
            <w:hideMark/>
          </w:tcPr>
          <w:p w14:paraId="3B80F365"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822.975,92 </w:t>
            </w:r>
          </w:p>
        </w:tc>
      </w:tr>
      <w:tr w:rsidR="00367C69" w:rsidRPr="00367C69" w14:paraId="07C8F69D" w14:textId="77777777" w:rsidTr="00367C69">
        <w:trPr>
          <w:trHeight w:val="460"/>
        </w:trPr>
        <w:tc>
          <w:tcPr>
            <w:tcW w:w="1124" w:type="dxa"/>
            <w:tcBorders>
              <w:top w:val="nil"/>
              <w:left w:val="single" w:sz="4" w:space="0" w:color="auto"/>
              <w:bottom w:val="single" w:sz="4" w:space="0" w:color="auto"/>
              <w:right w:val="single" w:sz="4" w:space="0" w:color="auto"/>
            </w:tcBorders>
            <w:vAlign w:val="center"/>
            <w:hideMark/>
          </w:tcPr>
          <w:p w14:paraId="53093935" w14:textId="77777777" w:rsidR="00367C69" w:rsidRPr="00367C69" w:rsidRDefault="00367C69" w:rsidP="00367C69">
            <w:pPr>
              <w:jc w:val="center"/>
              <w:rPr>
                <w:rFonts w:eastAsia="Times New Roman"/>
                <w:sz w:val="18"/>
                <w:szCs w:val="18"/>
              </w:rPr>
            </w:pPr>
            <w:proofErr w:type="spellStart"/>
            <w:r w:rsidRPr="00367C69">
              <w:rPr>
                <w:rFonts w:eastAsia="Times New Roman"/>
                <w:sz w:val="18"/>
                <w:szCs w:val="18"/>
              </w:rPr>
              <w:t>mai</w:t>
            </w:r>
            <w:proofErr w:type="spellEnd"/>
            <w:r w:rsidRPr="00367C69">
              <w:rPr>
                <w:rFonts w:eastAsia="Times New Roman"/>
                <w:sz w:val="18"/>
                <w:szCs w:val="18"/>
              </w:rPr>
              <w:t>/26</w:t>
            </w:r>
          </w:p>
        </w:tc>
        <w:tc>
          <w:tcPr>
            <w:tcW w:w="1560" w:type="dxa"/>
            <w:tcBorders>
              <w:top w:val="nil"/>
              <w:left w:val="nil"/>
              <w:bottom w:val="single" w:sz="4" w:space="0" w:color="auto"/>
              <w:right w:val="single" w:sz="4" w:space="0" w:color="auto"/>
            </w:tcBorders>
            <w:noWrap/>
            <w:vAlign w:val="bottom"/>
            <w:hideMark/>
          </w:tcPr>
          <w:p w14:paraId="23E49573"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822.975,92 </w:t>
            </w:r>
          </w:p>
        </w:tc>
        <w:tc>
          <w:tcPr>
            <w:tcW w:w="1417" w:type="dxa"/>
            <w:tcBorders>
              <w:top w:val="nil"/>
              <w:left w:val="nil"/>
              <w:bottom w:val="single" w:sz="4" w:space="0" w:color="auto"/>
              <w:right w:val="single" w:sz="4" w:space="0" w:color="auto"/>
            </w:tcBorders>
            <w:noWrap/>
            <w:vAlign w:val="bottom"/>
            <w:hideMark/>
          </w:tcPr>
          <w:p w14:paraId="13462589"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w:t>
            </w:r>
          </w:p>
        </w:tc>
        <w:tc>
          <w:tcPr>
            <w:tcW w:w="1276" w:type="dxa"/>
            <w:tcBorders>
              <w:top w:val="nil"/>
              <w:left w:val="nil"/>
              <w:bottom w:val="single" w:sz="4" w:space="0" w:color="auto"/>
              <w:right w:val="single" w:sz="4" w:space="0" w:color="auto"/>
            </w:tcBorders>
            <w:noWrap/>
            <w:vAlign w:val="bottom"/>
            <w:hideMark/>
          </w:tcPr>
          <w:p w14:paraId="051ABA8F"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w:t>
            </w:r>
          </w:p>
        </w:tc>
        <w:tc>
          <w:tcPr>
            <w:tcW w:w="1134" w:type="dxa"/>
            <w:tcBorders>
              <w:top w:val="nil"/>
              <w:left w:val="nil"/>
              <w:bottom w:val="single" w:sz="4" w:space="0" w:color="auto"/>
              <w:right w:val="single" w:sz="4" w:space="0" w:color="auto"/>
            </w:tcBorders>
            <w:noWrap/>
            <w:vAlign w:val="bottom"/>
            <w:hideMark/>
          </w:tcPr>
          <w:p w14:paraId="6D73C5DB" w14:textId="77777777" w:rsidR="00367C69" w:rsidRPr="00367C69" w:rsidRDefault="00367C69" w:rsidP="00367C69">
            <w:pPr>
              <w:jc w:val="center"/>
              <w:rPr>
                <w:rFonts w:ascii="Aptos Narrow" w:eastAsia="Times New Roman" w:hAnsi="Aptos Narrow" w:cs="Times New Roman"/>
                <w:sz w:val="24"/>
                <w:szCs w:val="24"/>
              </w:rPr>
            </w:pPr>
            <w:r w:rsidRPr="00367C69">
              <w:rPr>
                <w:rFonts w:ascii="Aptos Narrow" w:eastAsia="Times New Roman" w:hAnsi="Aptos Narrow" w:cs="Times New Roman"/>
                <w:sz w:val="24"/>
                <w:szCs w:val="24"/>
              </w:rPr>
              <w:t>43</w:t>
            </w:r>
          </w:p>
        </w:tc>
        <w:tc>
          <w:tcPr>
            <w:tcW w:w="1559" w:type="dxa"/>
            <w:tcBorders>
              <w:top w:val="nil"/>
              <w:left w:val="nil"/>
              <w:bottom w:val="single" w:sz="4" w:space="0" w:color="auto"/>
              <w:right w:val="single" w:sz="4" w:space="0" w:color="auto"/>
            </w:tcBorders>
            <w:noWrap/>
            <w:vAlign w:val="bottom"/>
            <w:hideMark/>
          </w:tcPr>
          <w:p w14:paraId="0D7A4E75"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19.138,97 </w:t>
            </w:r>
          </w:p>
        </w:tc>
        <w:tc>
          <w:tcPr>
            <w:tcW w:w="1701" w:type="dxa"/>
            <w:tcBorders>
              <w:top w:val="nil"/>
              <w:left w:val="nil"/>
              <w:bottom w:val="single" w:sz="4" w:space="0" w:color="auto"/>
              <w:right w:val="single" w:sz="4" w:space="0" w:color="auto"/>
            </w:tcBorders>
            <w:noWrap/>
            <w:vAlign w:val="bottom"/>
            <w:hideMark/>
          </w:tcPr>
          <w:p w14:paraId="2820A790" w14:textId="77777777" w:rsidR="00367C69" w:rsidRPr="00367C69" w:rsidRDefault="00367C69" w:rsidP="00367C69">
            <w:pPr>
              <w:rPr>
                <w:rFonts w:ascii="Aptos Narrow" w:eastAsia="Times New Roman" w:hAnsi="Aptos Narrow" w:cs="Times New Roman"/>
                <w:sz w:val="24"/>
                <w:szCs w:val="24"/>
              </w:rPr>
            </w:pPr>
            <w:r w:rsidRPr="00367C69">
              <w:rPr>
                <w:rFonts w:ascii="Aptos Narrow" w:eastAsia="Times New Roman" w:hAnsi="Aptos Narrow" w:cs="Times New Roman"/>
                <w:sz w:val="24"/>
                <w:szCs w:val="24"/>
              </w:rPr>
              <w:t xml:space="preserve">        803.836,95 </w:t>
            </w:r>
          </w:p>
        </w:tc>
      </w:tr>
      <w:tr w:rsidR="00367C69" w:rsidRPr="00367C69" w14:paraId="1901AD28" w14:textId="77777777" w:rsidTr="00367C69">
        <w:trPr>
          <w:trHeight w:val="460"/>
        </w:trPr>
        <w:tc>
          <w:tcPr>
            <w:tcW w:w="1124" w:type="dxa"/>
            <w:tcBorders>
              <w:top w:val="nil"/>
              <w:left w:val="single" w:sz="4" w:space="0" w:color="auto"/>
              <w:bottom w:val="single" w:sz="4" w:space="0" w:color="auto"/>
              <w:right w:val="single" w:sz="4" w:space="0" w:color="auto"/>
            </w:tcBorders>
            <w:vAlign w:val="center"/>
            <w:hideMark/>
          </w:tcPr>
          <w:p w14:paraId="43A99A76" w14:textId="77777777" w:rsidR="00367C69" w:rsidRPr="00367C69" w:rsidRDefault="00367C69" w:rsidP="00367C69">
            <w:pPr>
              <w:jc w:val="center"/>
              <w:rPr>
                <w:rFonts w:eastAsia="Times New Roman"/>
                <w:sz w:val="18"/>
                <w:szCs w:val="18"/>
              </w:rPr>
            </w:pPr>
            <w:proofErr w:type="spellStart"/>
            <w:r w:rsidRPr="00367C69">
              <w:rPr>
                <w:rFonts w:eastAsia="Times New Roman"/>
                <w:sz w:val="18"/>
                <w:szCs w:val="18"/>
              </w:rPr>
              <w:t>jun</w:t>
            </w:r>
            <w:proofErr w:type="spellEnd"/>
            <w:r w:rsidRPr="00367C69">
              <w:rPr>
                <w:rFonts w:eastAsia="Times New Roman"/>
                <w:sz w:val="18"/>
                <w:szCs w:val="18"/>
              </w:rPr>
              <w:t>/26–</w:t>
            </w:r>
            <w:proofErr w:type="spellStart"/>
            <w:r w:rsidRPr="00367C69">
              <w:rPr>
                <w:rFonts w:eastAsia="Times New Roman"/>
                <w:sz w:val="18"/>
                <w:szCs w:val="18"/>
              </w:rPr>
              <w:t>jan</w:t>
            </w:r>
            <w:proofErr w:type="spellEnd"/>
            <w:r w:rsidRPr="00367C69">
              <w:rPr>
                <w:rFonts w:eastAsia="Times New Roman"/>
                <w:sz w:val="18"/>
                <w:szCs w:val="18"/>
              </w:rPr>
              <w:t>/29 (42 meses)</w:t>
            </w:r>
          </w:p>
        </w:tc>
        <w:tc>
          <w:tcPr>
            <w:tcW w:w="1560" w:type="dxa"/>
            <w:tcBorders>
              <w:top w:val="nil"/>
              <w:left w:val="nil"/>
              <w:bottom w:val="single" w:sz="4" w:space="0" w:color="auto"/>
              <w:right w:val="single" w:sz="4" w:space="0" w:color="auto"/>
            </w:tcBorders>
            <w:vAlign w:val="center"/>
            <w:hideMark/>
          </w:tcPr>
          <w:p w14:paraId="5C9767E6" w14:textId="77777777" w:rsidR="00367C69" w:rsidRPr="00367C69" w:rsidRDefault="00367C69" w:rsidP="00367C69">
            <w:pPr>
              <w:jc w:val="right"/>
              <w:rPr>
                <w:rFonts w:eastAsia="Times New Roman"/>
                <w:sz w:val="18"/>
                <w:szCs w:val="18"/>
              </w:rPr>
            </w:pPr>
            <w:r w:rsidRPr="00367C69">
              <w:rPr>
                <w:rFonts w:eastAsia="Times New Roman"/>
                <w:sz w:val="18"/>
                <w:szCs w:val="18"/>
              </w:rPr>
              <w:t>—</w:t>
            </w:r>
          </w:p>
        </w:tc>
        <w:tc>
          <w:tcPr>
            <w:tcW w:w="1417" w:type="dxa"/>
            <w:tcBorders>
              <w:top w:val="nil"/>
              <w:left w:val="nil"/>
              <w:bottom w:val="single" w:sz="4" w:space="0" w:color="auto"/>
              <w:right w:val="single" w:sz="4" w:space="0" w:color="auto"/>
            </w:tcBorders>
            <w:vAlign w:val="center"/>
            <w:hideMark/>
          </w:tcPr>
          <w:p w14:paraId="3779C3E3" w14:textId="77777777" w:rsidR="00367C69" w:rsidRPr="00367C69" w:rsidRDefault="00367C69" w:rsidP="00367C69">
            <w:pPr>
              <w:jc w:val="center"/>
              <w:rPr>
                <w:rFonts w:eastAsia="Times New Roman"/>
                <w:sz w:val="18"/>
                <w:szCs w:val="18"/>
              </w:rPr>
            </w:pPr>
            <w:r w:rsidRPr="00367C69">
              <w:rPr>
                <w:rFonts w:eastAsia="Times New Roman"/>
                <w:sz w:val="18"/>
                <w:szCs w:val="18"/>
              </w:rPr>
              <w:t>—</w:t>
            </w:r>
          </w:p>
        </w:tc>
        <w:tc>
          <w:tcPr>
            <w:tcW w:w="1276" w:type="dxa"/>
            <w:tcBorders>
              <w:top w:val="nil"/>
              <w:left w:val="nil"/>
              <w:bottom w:val="single" w:sz="4" w:space="0" w:color="auto"/>
              <w:right w:val="single" w:sz="4" w:space="0" w:color="auto"/>
            </w:tcBorders>
            <w:vAlign w:val="center"/>
            <w:hideMark/>
          </w:tcPr>
          <w:p w14:paraId="555CB36E" w14:textId="77777777" w:rsidR="00367C69" w:rsidRPr="00367C69" w:rsidRDefault="00367C69" w:rsidP="00367C69">
            <w:pPr>
              <w:jc w:val="right"/>
              <w:rPr>
                <w:rFonts w:eastAsia="Times New Roman"/>
                <w:sz w:val="18"/>
                <w:szCs w:val="18"/>
              </w:rPr>
            </w:pPr>
            <w:r w:rsidRPr="00367C69">
              <w:rPr>
                <w:rFonts w:eastAsia="Times New Roman"/>
                <w:sz w:val="18"/>
                <w:szCs w:val="18"/>
              </w:rPr>
              <w:t>—</w:t>
            </w:r>
          </w:p>
        </w:tc>
        <w:tc>
          <w:tcPr>
            <w:tcW w:w="1134" w:type="dxa"/>
            <w:tcBorders>
              <w:top w:val="nil"/>
              <w:left w:val="nil"/>
              <w:bottom w:val="single" w:sz="4" w:space="0" w:color="auto"/>
              <w:right w:val="single" w:sz="4" w:space="0" w:color="auto"/>
            </w:tcBorders>
            <w:vAlign w:val="center"/>
            <w:hideMark/>
          </w:tcPr>
          <w:p w14:paraId="605C663D" w14:textId="77777777" w:rsidR="00367C69" w:rsidRPr="00367C69" w:rsidRDefault="00367C69" w:rsidP="00367C69">
            <w:pPr>
              <w:jc w:val="center"/>
              <w:rPr>
                <w:rFonts w:eastAsia="Times New Roman"/>
                <w:sz w:val="18"/>
                <w:szCs w:val="18"/>
              </w:rPr>
            </w:pPr>
            <w:r w:rsidRPr="00367C69">
              <w:rPr>
                <w:rFonts w:eastAsia="Times New Roman"/>
                <w:sz w:val="18"/>
                <w:szCs w:val="18"/>
              </w:rPr>
              <w:t>43→2</w:t>
            </w:r>
          </w:p>
        </w:tc>
        <w:tc>
          <w:tcPr>
            <w:tcW w:w="1559" w:type="dxa"/>
            <w:tcBorders>
              <w:top w:val="nil"/>
              <w:left w:val="nil"/>
              <w:bottom w:val="single" w:sz="4" w:space="0" w:color="auto"/>
              <w:right w:val="single" w:sz="4" w:space="0" w:color="auto"/>
            </w:tcBorders>
            <w:vAlign w:val="center"/>
            <w:hideMark/>
          </w:tcPr>
          <w:p w14:paraId="53CB25D9" w14:textId="77777777" w:rsidR="00367C69" w:rsidRPr="00367C69" w:rsidRDefault="00367C69" w:rsidP="00367C69">
            <w:pPr>
              <w:jc w:val="right"/>
              <w:rPr>
                <w:rFonts w:eastAsia="Times New Roman"/>
                <w:sz w:val="18"/>
                <w:szCs w:val="18"/>
              </w:rPr>
            </w:pPr>
            <w:r w:rsidRPr="00367C69">
              <w:rPr>
                <w:rFonts w:eastAsia="Times New Roman"/>
                <w:sz w:val="18"/>
                <w:szCs w:val="18"/>
              </w:rPr>
              <w:t>19.138,97</w:t>
            </w:r>
          </w:p>
        </w:tc>
        <w:tc>
          <w:tcPr>
            <w:tcW w:w="1701" w:type="dxa"/>
            <w:tcBorders>
              <w:top w:val="nil"/>
              <w:left w:val="nil"/>
              <w:bottom w:val="single" w:sz="4" w:space="0" w:color="auto"/>
              <w:right w:val="single" w:sz="4" w:space="0" w:color="auto"/>
            </w:tcBorders>
            <w:vAlign w:val="center"/>
            <w:hideMark/>
          </w:tcPr>
          <w:p w14:paraId="3377E10E" w14:textId="77777777" w:rsidR="00367C69" w:rsidRPr="00367C69" w:rsidRDefault="00367C69" w:rsidP="00367C69">
            <w:pPr>
              <w:jc w:val="right"/>
              <w:rPr>
                <w:rFonts w:eastAsia="Times New Roman"/>
                <w:sz w:val="18"/>
                <w:szCs w:val="18"/>
              </w:rPr>
            </w:pPr>
            <w:r w:rsidRPr="00367C69">
              <w:rPr>
                <w:rFonts w:eastAsia="Times New Roman"/>
                <w:sz w:val="18"/>
                <w:szCs w:val="18"/>
              </w:rPr>
              <w:t>—</w:t>
            </w:r>
          </w:p>
        </w:tc>
      </w:tr>
      <w:tr w:rsidR="00367C69" w:rsidRPr="00367C69" w14:paraId="59C893D8" w14:textId="77777777" w:rsidTr="00367C69">
        <w:trPr>
          <w:trHeight w:val="460"/>
        </w:trPr>
        <w:tc>
          <w:tcPr>
            <w:tcW w:w="1124" w:type="dxa"/>
            <w:tcBorders>
              <w:top w:val="nil"/>
              <w:left w:val="single" w:sz="4" w:space="0" w:color="auto"/>
              <w:bottom w:val="single" w:sz="4" w:space="0" w:color="auto"/>
              <w:right w:val="single" w:sz="4" w:space="0" w:color="auto"/>
            </w:tcBorders>
            <w:vAlign w:val="center"/>
            <w:hideMark/>
          </w:tcPr>
          <w:p w14:paraId="705C8D8D" w14:textId="77777777" w:rsidR="00367C69" w:rsidRPr="00367C69" w:rsidRDefault="00367C69" w:rsidP="00367C69">
            <w:pPr>
              <w:jc w:val="center"/>
              <w:rPr>
                <w:rFonts w:eastAsia="Times New Roman"/>
                <w:sz w:val="18"/>
                <w:szCs w:val="18"/>
              </w:rPr>
            </w:pPr>
            <w:proofErr w:type="spellStart"/>
            <w:r w:rsidRPr="00367C69">
              <w:rPr>
                <w:rFonts w:eastAsia="Times New Roman"/>
                <w:sz w:val="18"/>
                <w:szCs w:val="18"/>
              </w:rPr>
              <w:t>fev</w:t>
            </w:r>
            <w:proofErr w:type="spellEnd"/>
            <w:r w:rsidRPr="00367C69">
              <w:rPr>
                <w:rFonts w:eastAsia="Times New Roman"/>
                <w:sz w:val="18"/>
                <w:szCs w:val="18"/>
              </w:rPr>
              <w:t>/29 (última)</w:t>
            </w:r>
          </w:p>
        </w:tc>
        <w:tc>
          <w:tcPr>
            <w:tcW w:w="1560" w:type="dxa"/>
            <w:tcBorders>
              <w:top w:val="nil"/>
              <w:left w:val="nil"/>
              <w:bottom w:val="single" w:sz="4" w:space="0" w:color="auto"/>
              <w:right w:val="single" w:sz="4" w:space="0" w:color="auto"/>
            </w:tcBorders>
            <w:vAlign w:val="center"/>
            <w:hideMark/>
          </w:tcPr>
          <w:p w14:paraId="29AF5901" w14:textId="77777777" w:rsidR="00367C69" w:rsidRPr="00367C69" w:rsidRDefault="00367C69" w:rsidP="00367C69">
            <w:pPr>
              <w:jc w:val="right"/>
              <w:rPr>
                <w:rFonts w:eastAsia="Times New Roman"/>
                <w:sz w:val="18"/>
                <w:szCs w:val="18"/>
              </w:rPr>
            </w:pPr>
            <w:r w:rsidRPr="00367C69">
              <w:rPr>
                <w:rFonts w:eastAsia="Times New Roman"/>
                <w:sz w:val="18"/>
                <w:szCs w:val="18"/>
              </w:rPr>
              <w:t>16.778,82</w:t>
            </w:r>
          </w:p>
        </w:tc>
        <w:tc>
          <w:tcPr>
            <w:tcW w:w="1417" w:type="dxa"/>
            <w:tcBorders>
              <w:top w:val="nil"/>
              <w:left w:val="nil"/>
              <w:bottom w:val="single" w:sz="4" w:space="0" w:color="auto"/>
              <w:right w:val="single" w:sz="4" w:space="0" w:color="auto"/>
            </w:tcBorders>
            <w:vAlign w:val="center"/>
            <w:hideMark/>
          </w:tcPr>
          <w:p w14:paraId="46F63BBA" w14:textId="77777777" w:rsidR="00367C69" w:rsidRPr="00367C69" w:rsidRDefault="00367C69" w:rsidP="00367C69">
            <w:pPr>
              <w:jc w:val="center"/>
              <w:rPr>
                <w:rFonts w:eastAsia="Times New Roman"/>
                <w:sz w:val="18"/>
                <w:szCs w:val="18"/>
              </w:rPr>
            </w:pPr>
            <w:r w:rsidRPr="00367C69">
              <w:rPr>
                <w:rFonts w:eastAsia="Times New Roman"/>
                <w:sz w:val="18"/>
                <w:szCs w:val="18"/>
              </w:rPr>
              <w:t>—</w:t>
            </w:r>
          </w:p>
        </w:tc>
        <w:tc>
          <w:tcPr>
            <w:tcW w:w="1276" w:type="dxa"/>
            <w:tcBorders>
              <w:top w:val="nil"/>
              <w:left w:val="nil"/>
              <w:bottom w:val="single" w:sz="4" w:space="0" w:color="auto"/>
              <w:right w:val="single" w:sz="4" w:space="0" w:color="auto"/>
            </w:tcBorders>
            <w:vAlign w:val="center"/>
            <w:hideMark/>
          </w:tcPr>
          <w:p w14:paraId="6F5E2988" w14:textId="77777777" w:rsidR="00367C69" w:rsidRPr="00367C69" w:rsidRDefault="00367C69" w:rsidP="00367C69">
            <w:pPr>
              <w:jc w:val="right"/>
              <w:rPr>
                <w:rFonts w:eastAsia="Times New Roman"/>
                <w:sz w:val="18"/>
                <w:szCs w:val="18"/>
              </w:rPr>
            </w:pPr>
            <w:r w:rsidRPr="00367C69">
              <w:rPr>
                <w:rFonts w:eastAsia="Times New Roman"/>
                <w:sz w:val="18"/>
                <w:szCs w:val="18"/>
              </w:rPr>
              <w:t>16.778,82</w:t>
            </w:r>
          </w:p>
        </w:tc>
        <w:tc>
          <w:tcPr>
            <w:tcW w:w="1134" w:type="dxa"/>
            <w:tcBorders>
              <w:top w:val="nil"/>
              <w:left w:val="nil"/>
              <w:bottom w:val="single" w:sz="4" w:space="0" w:color="auto"/>
              <w:right w:val="single" w:sz="4" w:space="0" w:color="auto"/>
            </w:tcBorders>
            <w:vAlign w:val="center"/>
            <w:hideMark/>
          </w:tcPr>
          <w:p w14:paraId="0A6C33E1" w14:textId="77777777" w:rsidR="00367C69" w:rsidRPr="00367C69" w:rsidRDefault="00367C69" w:rsidP="00367C69">
            <w:pPr>
              <w:jc w:val="center"/>
              <w:rPr>
                <w:rFonts w:eastAsia="Times New Roman"/>
                <w:sz w:val="18"/>
                <w:szCs w:val="18"/>
              </w:rPr>
            </w:pPr>
            <w:r w:rsidRPr="00367C69">
              <w:rPr>
                <w:rFonts w:eastAsia="Times New Roman"/>
                <w:sz w:val="18"/>
                <w:szCs w:val="18"/>
              </w:rPr>
              <w:t>1</w:t>
            </w:r>
          </w:p>
        </w:tc>
        <w:tc>
          <w:tcPr>
            <w:tcW w:w="1559" w:type="dxa"/>
            <w:tcBorders>
              <w:top w:val="nil"/>
              <w:left w:val="nil"/>
              <w:bottom w:val="single" w:sz="4" w:space="0" w:color="auto"/>
              <w:right w:val="single" w:sz="4" w:space="0" w:color="auto"/>
            </w:tcBorders>
            <w:vAlign w:val="center"/>
            <w:hideMark/>
          </w:tcPr>
          <w:p w14:paraId="740F00BF" w14:textId="77777777" w:rsidR="00367C69" w:rsidRPr="00367C69" w:rsidRDefault="00367C69" w:rsidP="00367C69">
            <w:pPr>
              <w:jc w:val="right"/>
              <w:rPr>
                <w:rFonts w:eastAsia="Times New Roman"/>
                <w:sz w:val="18"/>
                <w:szCs w:val="18"/>
              </w:rPr>
            </w:pPr>
            <w:r w:rsidRPr="00367C69">
              <w:rPr>
                <w:rFonts w:eastAsia="Times New Roman"/>
                <w:sz w:val="18"/>
                <w:szCs w:val="18"/>
              </w:rPr>
              <w:t>19.139,18</w:t>
            </w:r>
          </w:p>
        </w:tc>
        <w:tc>
          <w:tcPr>
            <w:tcW w:w="1701" w:type="dxa"/>
            <w:tcBorders>
              <w:top w:val="nil"/>
              <w:left w:val="nil"/>
              <w:bottom w:val="single" w:sz="4" w:space="0" w:color="auto"/>
              <w:right w:val="single" w:sz="4" w:space="0" w:color="auto"/>
            </w:tcBorders>
            <w:vAlign w:val="center"/>
            <w:hideMark/>
          </w:tcPr>
          <w:p w14:paraId="7E9CA08F" w14:textId="77777777" w:rsidR="00367C69" w:rsidRPr="00367C69" w:rsidRDefault="00367C69" w:rsidP="00367C69">
            <w:pPr>
              <w:jc w:val="right"/>
              <w:rPr>
                <w:rFonts w:eastAsia="Times New Roman"/>
                <w:sz w:val="18"/>
                <w:szCs w:val="18"/>
              </w:rPr>
            </w:pPr>
            <w:r w:rsidRPr="00367C69">
              <w:rPr>
                <w:rFonts w:eastAsia="Times New Roman"/>
                <w:sz w:val="18"/>
                <w:szCs w:val="18"/>
              </w:rPr>
              <w:t>0</w:t>
            </w:r>
          </w:p>
        </w:tc>
      </w:tr>
    </w:tbl>
    <w:p w14:paraId="006EBA3A" w14:textId="77777777" w:rsidR="00367C69" w:rsidRDefault="00367C69">
      <w:pPr>
        <w:spacing w:after="40"/>
        <w:jc w:val="both"/>
        <w:rPr>
          <w:i/>
          <w:iCs/>
          <w:color w:val="auto"/>
          <w:sz w:val="24"/>
          <w:szCs w:val="24"/>
        </w:rPr>
      </w:pPr>
    </w:p>
    <w:p w14:paraId="74292B4A" w14:textId="163A6CC8" w:rsidR="00367C69" w:rsidRPr="00367C69" w:rsidRDefault="00367C69" w:rsidP="00367C69">
      <w:pPr>
        <w:pStyle w:val="font-claude-response-body"/>
        <w:jc w:val="both"/>
        <w:rPr>
          <w:rFonts w:ascii="Arial" w:hAnsi="Arial" w:cs="Arial"/>
          <w:color w:val="1F1F1F"/>
        </w:rPr>
      </w:pPr>
      <w:r w:rsidRPr="002305CB">
        <w:rPr>
          <w:rFonts w:ascii="Arial" w:hAnsi="Arial" w:cs="Arial"/>
          <w:b/>
          <w:bCs/>
        </w:rPr>
        <w:t>Nota de Conciliação Contábil:</w:t>
      </w:r>
      <w:r w:rsidRPr="002305CB">
        <w:rPr>
          <w:rFonts w:ascii="Arial" w:hAnsi="Arial" w:cs="Arial"/>
        </w:rPr>
        <w:t xml:space="preserve"> O plano de amortização acima reflete o custo histórico bruto ajustado prospectivamente pelos abatimentos de preço previstos na Cláusula Sexta do Contrato de Trespasse, cujos lançamentos e batimentos operacionais foram integralmente homologados pelo Memorando de Ajuste Contábil (MAC) nº 00</w:t>
      </w:r>
      <w:r>
        <w:rPr>
          <w:rFonts w:ascii="Arial" w:hAnsi="Arial" w:cs="Arial"/>
        </w:rPr>
        <w:t>2</w:t>
      </w:r>
      <w:r w:rsidRPr="002305CB">
        <w:rPr>
          <w:rFonts w:ascii="Arial" w:hAnsi="Arial" w:cs="Arial"/>
        </w:rPr>
        <w:t>/2026</w:t>
      </w:r>
      <w:r>
        <w:rPr>
          <w:rFonts w:ascii="Arial" w:hAnsi="Arial" w:cs="Arial"/>
        </w:rPr>
        <w:t xml:space="preserve"> Parte A</w:t>
      </w:r>
      <w:r w:rsidRPr="002305CB">
        <w:rPr>
          <w:rFonts w:ascii="Arial" w:hAnsi="Arial" w:cs="Arial"/>
        </w:rPr>
        <w:t>, assegurando que a base amortizável contábil guarde perfeita simetria com o fluxo financeiro real da transição.</w:t>
      </w:r>
    </w:p>
    <w:p w14:paraId="1D195526" w14:textId="7A3591D9" w:rsidR="00AB0494" w:rsidRPr="00BE7745" w:rsidRDefault="00000000">
      <w:pPr>
        <w:spacing w:before="180" w:after="80"/>
        <w:rPr>
          <w:color w:val="auto"/>
          <w:sz w:val="24"/>
          <w:szCs w:val="24"/>
        </w:rPr>
      </w:pPr>
      <w:r w:rsidRPr="00BE7745">
        <w:rPr>
          <w:b/>
          <w:bCs/>
          <w:color w:val="auto"/>
          <w:sz w:val="24"/>
          <w:szCs w:val="24"/>
        </w:rPr>
        <w:t>3. PROCEDIMENTOS OPERACIONAIS E LANÇAMENTOS CONTÁBEIS</w:t>
      </w:r>
    </w:p>
    <w:p w14:paraId="0246DD88" w14:textId="77777777" w:rsidR="00BE7745" w:rsidRPr="004F2BFE" w:rsidRDefault="00BE7745" w:rsidP="00BE7745">
      <w:pPr>
        <w:spacing w:after="150"/>
        <w:jc w:val="both"/>
        <w:rPr>
          <w:rFonts w:eastAsia="Times New Roman"/>
        </w:rPr>
      </w:pPr>
      <w:r w:rsidRPr="004F2BFE">
        <w:rPr>
          <w:rFonts w:eastAsia="Times New Roman"/>
        </w:rPr>
        <w:t>A contabilidade executará os lançamentos desta Parte B na seguinte ordem.</w:t>
      </w:r>
    </w:p>
    <w:p w14:paraId="284891B4" w14:textId="72CB9852" w:rsidR="00AB0494" w:rsidRDefault="00000000">
      <w:pPr>
        <w:spacing w:before="180" w:after="80"/>
        <w:rPr>
          <w:b/>
          <w:bCs/>
          <w:color w:val="auto"/>
          <w:sz w:val="24"/>
          <w:szCs w:val="24"/>
        </w:rPr>
      </w:pPr>
      <w:r w:rsidRPr="00BE7745">
        <w:rPr>
          <w:b/>
          <w:bCs/>
          <w:color w:val="auto"/>
          <w:sz w:val="24"/>
          <w:szCs w:val="24"/>
        </w:rPr>
        <w:t xml:space="preserve">Lançamento 1 – </w:t>
      </w:r>
      <w:r w:rsidR="00BE7745" w:rsidRPr="004F2BFE">
        <w:rPr>
          <w:b/>
          <w:bCs/>
          <w:color w:val="auto"/>
          <w:sz w:val="24"/>
          <w:szCs w:val="24"/>
        </w:rPr>
        <w:t xml:space="preserve">Ajuste de Exercícios Anteriores (AEA) </w:t>
      </w:r>
      <w:r w:rsidRPr="00BE7745">
        <w:rPr>
          <w:b/>
          <w:bCs/>
          <w:color w:val="auto"/>
          <w:sz w:val="24"/>
          <w:szCs w:val="24"/>
        </w:rPr>
        <w:t xml:space="preserve">– Depreciação e Amortização Acumulada (out/2025 a </w:t>
      </w:r>
      <w:r w:rsidR="00BE7745">
        <w:rPr>
          <w:b/>
          <w:bCs/>
          <w:color w:val="auto"/>
          <w:sz w:val="24"/>
          <w:szCs w:val="24"/>
        </w:rPr>
        <w:t>mar</w:t>
      </w:r>
      <w:r w:rsidRPr="00BE7745">
        <w:rPr>
          <w:b/>
          <w:bCs/>
          <w:color w:val="auto"/>
          <w:sz w:val="24"/>
          <w:szCs w:val="24"/>
        </w:rPr>
        <w:t>/2026)</w:t>
      </w:r>
    </w:p>
    <w:p w14:paraId="5103256F" w14:textId="1653F6E0" w:rsidR="00BE7745" w:rsidRPr="004F2BFE" w:rsidRDefault="00BE7745" w:rsidP="00BE7745">
      <w:pPr>
        <w:spacing w:before="120" w:after="120"/>
        <w:jc w:val="both"/>
        <w:rPr>
          <w:rFonts w:eastAsia="Times New Roman"/>
        </w:rPr>
      </w:pPr>
      <w:r w:rsidRPr="004F2BFE">
        <w:rPr>
          <w:b/>
          <w:bCs/>
        </w:rPr>
        <w:t>Débito</w:t>
      </w:r>
      <w:r w:rsidRPr="004F2BFE">
        <w:t xml:space="preserve">: </w:t>
      </w:r>
      <w:r w:rsidRPr="004F2BFE">
        <w:rPr>
          <w:rFonts w:eastAsia="Times New Roman"/>
        </w:rPr>
        <w:t>2.4.13.002.003 AJUSTE DE EXERCICIOS ANTERIORES |</w:t>
      </w:r>
      <w:r>
        <w:rPr>
          <w:rFonts w:eastAsia="Times New Roman"/>
        </w:rPr>
        <w:t xml:space="preserve"> </w:t>
      </w:r>
      <w:r w:rsidRPr="004F2BFE">
        <w:rPr>
          <w:rFonts w:eastAsia="Times New Roman"/>
        </w:rPr>
        <w:t xml:space="preserve">Valor: </w:t>
      </w:r>
      <w:r>
        <w:rPr>
          <w:rFonts w:eastAsia="Times New Roman"/>
        </w:rPr>
        <w:t>289.766,60</w:t>
      </w:r>
    </w:p>
    <w:p w14:paraId="6B784A82" w14:textId="77777777" w:rsidR="00BE7745" w:rsidRPr="004F2BFE" w:rsidRDefault="00BE7745" w:rsidP="00BE7745">
      <w:pPr>
        <w:spacing w:before="120" w:after="120"/>
        <w:jc w:val="both"/>
      </w:pPr>
      <w:r w:rsidRPr="004F2BFE">
        <w:rPr>
          <w:rFonts w:eastAsia="Times New Roman"/>
          <w:b/>
          <w:bCs/>
        </w:rPr>
        <w:t>Crédito</w:t>
      </w:r>
      <w:r w:rsidRPr="004F2BFE">
        <w:rPr>
          <w:rFonts w:eastAsia="Times New Roman"/>
        </w:rPr>
        <w:t>:</w:t>
      </w:r>
    </w:p>
    <w:tbl>
      <w:tblPr>
        <w:tblW w:w="10600" w:type="dxa"/>
        <w:tblCellMar>
          <w:left w:w="70" w:type="dxa"/>
          <w:right w:w="70" w:type="dxa"/>
        </w:tblCellMar>
        <w:tblLook w:val="04A0" w:firstRow="1" w:lastRow="0" w:firstColumn="1" w:lastColumn="0" w:noHBand="0" w:noVBand="1"/>
      </w:tblPr>
      <w:tblGrid>
        <w:gridCol w:w="1300"/>
        <w:gridCol w:w="7760"/>
        <w:gridCol w:w="1540"/>
      </w:tblGrid>
      <w:tr w:rsidR="00A17C2D" w:rsidRPr="00A17C2D" w14:paraId="21DDE790" w14:textId="77777777" w:rsidTr="00A17C2D">
        <w:trPr>
          <w:trHeight w:val="320"/>
        </w:trPr>
        <w:tc>
          <w:tcPr>
            <w:tcW w:w="1300" w:type="dxa"/>
            <w:tcBorders>
              <w:top w:val="single" w:sz="4" w:space="0" w:color="auto"/>
              <w:left w:val="single" w:sz="4" w:space="0" w:color="auto"/>
              <w:bottom w:val="single" w:sz="4" w:space="0" w:color="auto"/>
              <w:right w:val="single" w:sz="4" w:space="0" w:color="auto"/>
            </w:tcBorders>
            <w:shd w:val="clear" w:color="000000" w:fill="1F3864"/>
            <w:vAlign w:val="center"/>
            <w:hideMark/>
          </w:tcPr>
          <w:p w14:paraId="4462E89E" w14:textId="77777777" w:rsidR="00A17C2D" w:rsidRPr="00A17C2D" w:rsidRDefault="00A17C2D" w:rsidP="00A17C2D">
            <w:pPr>
              <w:jc w:val="center"/>
              <w:rPr>
                <w:rFonts w:eastAsia="Times New Roman"/>
                <w:b/>
                <w:bCs/>
                <w:color w:val="FFFFFF"/>
                <w:sz w:val="18"/>
                <w:szCs w:val="18"/>
              </w:rPr>
            </w:pPr>
            <w:r w:rsidRPr="00A17C2D">
              <w:rPr>
                <w:rFonts w:eastAsia="Times New Roman"/>
                <w:b/>
                <w:bCs/>
                <w:color w:val="FFFFFF"/>
                <w:sz w:val="18"/>
                <w:szCs w:val="18"/>
              </w:rPr>
              <w:t>Código Conta</w:t>
            </w:r>
          </w:p>
        </w:tc>
        <w:tc>
          <w:tcPr>
            <w:tcW w:w="7760" w:type="dxa"/>
            <w:tcBorders>
              <w:top w:val="single" w:sz="4" w:space="0" w:color="auto"/>
              <w:left w:val="nil"/>
              <w:bottom w:val="single" w:sz="4" w:space="0" w:color="auto"/>
              <w:right w:val="single" w:sz="4" w:space="0" w:color="auto"/>
            </w:tcBorders>
            <w:shd w:val="clear" w:color="000000" w:fill="1F3864"/>
            <w:vAlign w:val="center"/>
            <w:hideMark/>
          </w:tcPr>
          <w:p w14:paraId="2182C679" w14:textId="77777777" w:rsidR="00A17C2D" w:rsidRPr="00A17C2D" w:rsidRDefault="00A17C2D" w:rsidP="00A17C2D">
            <w:pPr>
              <w:jc w:val="center"/>
              <w:rPr>
                <w:rFonts w:eastAsia="Times New Roman"/>
                <w:b/>
                <w:bCs/>
                <w:color w:val="FFFFFF"/>
                <w:sz w:val="18"/>
                <w:szCs w:val="18"/>
              </w:rPr>
            </w:pPr>
            <w:r w:rsidRPr="00A17C2D">
              <w:rPr>
                <w:rFonts w:eastAsia="Times New Roman"/>
                <w:b/>
                <w:bCs/>
                <w:color w:val="FFFFFF"/>
                <w:sz w:val="18"/>
                <w:szCs w:val="18"/>
              </w:rPr>
              <w:t>Conta Contábil</w:t>
            </w:r>
          </w:p>
        </w:tc>
        <w:tc>
          <w:tcPr>
            <w:tcW w:w="1540" w:type="dxa"/>
            <w:tcBorders>
              <w:top w:val="single" w:sz="4" w:space="0" w:color="auto"/>
              <w:left w:val="nil"/>
              <w:bottom w:val="single" w:sz="4" w:space="0" w:color="auto"/>
              <w:right w:val="single" w:sz="4" w:space="0" w:color="auto"/>
            </w:tcBorders>
            <w:shd w:val="clear" w:color="000000" w:fill="1F3864"/>
            <w:vAlign w:val="center"/>
            <w:hideMark/>
          </w:tcPr>
          <w:p w14:paraId="3104D7F7" w14:textId="77777777" w:rsidR="00A17C2D" w:rsidRPr="00A17C2D" w:rsidRDefault="00A17C2D" w:rsidP="00A17C2D">
            <w:pPr>
              <w:jc w:val="center"/>
              <w:rPr>
                <w:rFonts w:eastAsia="Times New Roman"/>
                <w:b/>
                <w:bCs/>
                <w:color w:val="FFFFFF"/>
                <w:sz w:val="18"/>
                <w:szCs w:val="18"/>
              </w:rPr>
            </w:pPr>
            <w:r w:rsidRPr="00A17C2D">
              <w:rPr>
                <w:rFonts w:eastAsia="Times New Roman"/>
                <w:b/>
                <w:bCs/>
                <w:color w:val="FFFFFF"/>
                <w:sz w:val="18"/>
                <w:szCs w:val="18"/>
              </w:rPr>
              <w:t>Valor (R$)</w:t>
            </w:r>
          </w:p>
        </w:tc>
      </w:tr>
      <w:tr w:rsidR="00A17C2D" w:rsidRPr="00A17C2D" w14:paraId="40300322" w14:textId="77777777" w:rsidTr="00A17C2D">
        <w:trPr>
          <w:trHeight w:val="340"/>
        </w:trPr>
        <w:tc>
          <w:tcPr>
            <w:tcW w:w="1300" w:type="dxa"/>
            <w:tcBorders>
              <w:top w:val="nil"/>
              <w:left w:val="single" w:sz="4" w:space="0" w:color="auto"/>
              <w:bottom w:val="single" w:sz="4" w:space="0" w:color="auto"/>
              <w:right w:val="single" w:sz="4" w:space="0" w:color="auto"/>
            </w:tcBorders>
            <w:noWrap/>
            <w:vAlign w:val="center"/>
            <w:hideMark/>
          </w:tcPr>
          <w:p w14:paraId="59094811" w14:textId="77777777" w:rsidR="00A17C2D" w:rsidRPr="00A17C2D" w:rsidRDefault="00A17C2D" w:rsidP="00A17C2D">
            <w:pPr>
              <w:jc w:val="center"/>
              <w:rPr>
                <w:rFonts w:eastAsia="Times New Roman"/>
              </w:rPr>
            </w:pPr>
            <w:r w:rsidRPr="00A17C2D">
              <w:rPr>
                <w:rFonts w:eastAsia="Times New Roman"/>
              </w:rPr>
              <w:t> </w:t>
            </w:r>
          </w:p>
        </w:tc>
        <w:tc>
          <w:tcPr>
            <w:tcW w:w="7760" w:type="dxa"/>
            <w:tcBorders>
              <w:top w:val="nil"/>
              <w:left w:val="nil"/>
              <w:bottom w:val="single" w:sz="4" w:space="0" w:color="auto"/>
              <w:right w:val="single" w:sz="4" w:space="0" w:color="auto"/>
            </w:tcBorders>
            <w:noWrap/>
            <w:vAlign w:val="center"/>
            <w:hideMark/>
          </w:tcPr>
          <w:p w14:paraId="541E9C53" w14:textId="77777777" w:rsidR="00A17C2D" w:rsidRPr="00A17C2D" w:rsidRDefault="00A17C2D" w:rsidP="00A17C2D">
            <w:pPr>
              <w:rPr>
                <w:rFonts w:eastAsia="Times New Roman"/>
              </w:rPr>
            </w:pPr>
            <w:r w:rsidRPr="00A17C2D">
              <w:rPr>
                <w:rFonts w:eastAsia="Times New Roman"/>
              </w:rPr>
              <w:t>1.2.05.007.014   (-) DEPREC. IMOBILIZADO EM PODER DE TERCEIROS</w:t>
            </w:r>
          </w:p>
        </w:tc>
        <w:tc>
          <w:tcPr>
            <w:tcW w:w="1540" w:type="dxa"/>
            <w:tcBorders>
              <w:top w:val="nil"/>
              <w:left w:val="nil"/>
              <w:bottom w:val="single" w:sz="8" w:space="0" w:color="2C3E50"/>
              <w:right w:val="single" w:sz="8" w:space="0" w:color="2C3E50"/>
            </w:tcBorders>
            <w:vAlign w:val="center"/>
            <w:hideMark/>
          </w:tcPr>
          <w:p w14:paraId="3560086D" w14:textId="66DC1006" w:rsidR="00A17C2D" w:rsidRPr="00A17C2D" w:rsidRDefault="00253A20" w:rsidP="00A17C2D">
            <w:pPr>
              <w:jc w:val="right"/>
              <w:rPr>
                <w:rFonts w:eastAsia="Times New Roman"/>
                <w:sz w:val="18"/>
                <w:szCs w:val="18"/>
              </w:rPr>
            </w:pPr>
            <w:r>
              <w:rPr>
                <w:rFonts w:eastAsia="Times New Roman"/>
                <w:sz w:val="18"/>
                <w:szCs w:val="18"/>
              </w:rPr>
              <w:t>12.342,00</w:t>
            </w:r>
          </w:p>
        </w:tc>
      </w:tr>
      <w:tr w:rsidR="00A17C2D" w:rsidRPr="00A17C2D" w14:paraId="02C18424" w14:textId="77777777" w:rsidTr="00A17C2D">
        <w:trPr>
          <w:trHeight w:val="340"/>
        </w:trPr>
        <w:tc>
          <w:tcPr>
            <w:tcW w:w="1300" w:type="dxa"/>
            <w:tcBorders>
              <w:top w:val="nil"/>
              <w:left w:val="single" w:sz="4" w:space="0" w:color="auto"/>
              <w:bottom w:val="single" w:sz="4" w:space="0" w:color="auto"/>
              <w:right w:val="single" w:sz="4" w:space="0" w:color="auto"/>
            </w:tcBorders>
            <w:noWrap/>
            <w:vAlign w:val="center"/>
            <w:hideMark/>
          </w:tcPr>
          <w:p w14:paraId="0CF4F869" w14:textId="77777777" w:rsidR="00A17C2D" w:rsidRPr="00A17C2D" w:rsidRDefault="00A17C2D" w:rsidP="00A17C2D">
            <w:pPr>
              <w:jc w:val="center"/>
              <w:rPr>
                <w:rFonts w:eastAsia="Times New Roman"/>
              </w:rPr>
            </w:pPr>
            <w:r w:rsidRPr="00A17C2D">
              <w:rPr>
                <w:rFonts w:eastAsia="Times New Roman"/>
              </w:rPr>
              <w:t> </w:t>
            </w:r>
          </w:p>
        </w:tc>
        <w:tc>
          <w:tcPr>
            <w:tcW w:w="7760" w:type="dxa"/>
            <w:tcBorders>
              <w:top w:val="nil"/>
              <w:left w:val="nil"/>
              <w:bottom w:val="single" w:sz="4" w:space="0" w:color="auto"/>
              <w:right w:val="single" w:sz="4" w:space="0" w:color="auto"/>
            </w:tcBorders>
            <w:noWrap/>
            <w:vAlign w:val="center"/>
            <w:hideMark/>
          </w:tcPr>
          <w:p w14:paraId="2CEA8B71" w14:textId="77777777" w:rsidR="00A17C2D" w:rsidRPr="00A17C2D" w:rsidRDefault="00A17C2D" w:rsidP="00A17C2D">
            <w:pPr>
              <w:rPr>
                <w:rFonts w:eastAsia="Times New Roman"/>
              </w:rPr>
            </w:pPr>
            <w:r w:rsidRPr="00A17C2D">
              <w:rPr>
                <w:rFonts w:eastAsia="Times New Roman"/>
              </w:rPr>
              <w:t>1.2.05.007.013   (-) DEPREC. REDE DE FIBRA ÓTICA DE TELECOMUNICACOES</w:t>
            </w:r>
          </w:p>
        </w:tc>
        <w:tc>
          <w:tcPr>
            <w:tcW w:w="1540" w:type="dxa"/>
            <w:tcBorders>
              <w:top w:val="nil"/>
              <w:left w:val="nil"/>
              <w:bottom w:val="single" w:sz="8" w:space="0" w:color="2C3E50"/>
              <w:right w:val="single" w:sz="8" w:space="0" w:color="2C3E50"/>
            </w:tcBorders>
            <w:vAlign w:val="center"/>
            <w:hideMark/>
          </w:tcPr>
          <w:p w14:paraId="3CF449D7" w14:textId="4608FD3B" w:rsidR="00A17C2D" w:rsidRPr="00A17C2D" w:rsidRDefault="00253A20" w:rsidP="00A17C2D">
            <w:pPr>
              <w:jc w:val="right"/>
              <w:rPr>
                <w:rFonts w:eastAsia="Times New Roman"/>
                <w:sz w:val="18"/>
                <w:szCs w:val="18"/>
              </w:rPr>
            </w:pPr>
            <w:r>
              <w:rPr>
                <w:rFonts w:eastAsia="Times New Roman"/>
                <w:sz w:val="18"/>
                <w:szCs w:val="18"/>
              </w:rPr>
              <w:t>15.047,40</w:t>
            </w:r>
          </w:p>
        </w:tc>
      </w:tr>
      <w:tr w:rsidR="00A17C2D" w:rsidRPr="00A17C2D" w14:paraId="4F1B36F2" w14:textId="77777777" w:rsidTr="00A17C2D">
        <w:trPr>
          <w:trHeight w:val="340"/>
        </w:trPr>
        <w:tc>
          <w:tcPr>
            <w:tcW w:w="1300" w:type="dxa"/>
            <w:tcBorders>
              <w:top w:val="nil"/>
              <w:left w:val="single" w:sz="4" w:space="0" w:color="auto"/>
              <w:bottom w:val="single" w:sz="4" w:space="0" w:color="auto"/>
              <w:right w:val="single" w:sz="4" w:space="0" w:color="auto"/>
            </w:tcBorders>
            <w:noWrap/>
            <w:vAlign w:val="center"/>
            <w:hideMark/>
          </w:tcPr>
          <w:p w14:paraId="54F7140C" w14:textId="77777777" w:rsidR="00A17C2D" w:rsidRPr="00A17C2D" w:rsidRDefault="00A17C2D" w:rsidP="00A17C2D">
            <w:pPr>
              <w:jc w:val="center"/>
              <w:rPr>
                <w:rFonts w:eastAsia="Times New Roman"/>
              </w:rPr>
            </w:pPr>
            <w:r w:rsidRPr="00A17C2D">
              <w:rPr>
                <w:rFonts w:eastAsia="Times New Roman"/>
              </w:rPr>
              <w:t>5209</w:t>
            </w:r>
          </w:p>
        </w:tc>
        <w:tc>
          <w:tcPr>
            <w:tcW w:w="7760" w:type="dxa"/>
            <w:tcBorders>
              <w:top w:val="nil"/>
              <w:left w:val="nil"/>
              <w:bottom w:val="single" w:sz="4" w:space="0" w:color="auto"/>
              <w:right w:val="single" w:sz="4" w:space="0" w:color="auto"/>
            </w:tcBorders>
            <w:noWrap/>
            <w:vAlign w:val="center"/>
            <w:hideMark/>
          </w:tcPr>
          <w:p w14:paraId="25C8E854" w14:textId="77777777" w:rsidR="00A17C2D" w:rsidRPr="00A17C2D" w:rsidRDefault="00A17C2D" w:rsidP="00A17C2D">
            <w:pPr>
              <w:rPr>
                <w:rFonts w:eastAsia="Times New Roman"/>
              </w:rPr>
            </w:pPr>
            <w:r w:rsidRPr="00A17C2D">
              <w:rPr>
                <w:rFonts w:eastAsia="Times New Roman"/>
              </w:rPr>
              <w:t>1.2.05.007.012   (-) DEPREC. EQUIPAMENTOS DE TELECOMUNICACOES</w:t>
            </w:r>
          </w:p>
        </w:tc>
        <w:tc>
          <w:tcPr>
            <w:tcW w:w="1540" w:type="dxa"/>
            <w:tcBorders>
              <w:top w:val="nil"/>
              <w:left w:val="nil"/>
              <w:bottom w:val="single" w:sz="8" w:space="0" w:color="2C3E50"/>
              <w:right w:val="single" w:sz="8" w:space="0" w:color="2C3E50"/>
            </w:tcBorders>
            <w:vAlign w:val="center"/>
            <w:hideMark/>
          </w:tcPr>
          <w:p w14:paraId="2785B270" w14:textId="78AAD93E" w:rsidR="00A17C2D" w:rsidRPr="00A17C2D" w:rsidRDefault="00253A20" w:rsidP="00A17C2D">
            <w:pPr>
              <w:jc w:val="right"/>
              <w:rPr>
                <w:rFonts w:eastAsia="Times New Roman"/>
                <w:sz w:val="18"/>
                <w:szCs w:val="18"/>
              </w:rPr>
            </w:pPr>
            <w:r>
              <w:rPr>
                <w:rFonts w:eastAsia="Times New Roman"/>
                <w:sz w:val="18"/>
                <w:szCs w:val="18"/>
              </w:rPr>
              <w:t>22.500,00</w:t>
            </w:r>
          </w:p>
        </w:tc>
      </w:tr>
      <w:tr w:rsidR="00A17C2D" w:rsidRPr="00A17C2D" w14:paraId="38D5CFA5" w14:textId="77777777" w:rsidTr="00A17C2D">
        <w:trPr>
          <w:trHeight w:val="540"/>
        </w:trPr>
        <w:tc>
          <w:tcPr>
            <w:tcW w:w="1300" w:type="dxa"/>
            <w:tcBorders>
              <w:top w:val="nil"/>
              <w:left w:val="single" w:sz="4" w:space="0" w:color="auto"/>
              <w:bottom w:val="single" w:sz="4" w:space="0" w:color="auto"/>
              <w:right w:val="single" w:sz="4" w:space="0" w:color="auto"/>
            </w:tcBorders>
            <w:noWrap/>
            <w:vAlign w:val="center"/>
            <w:hideMark/>
          </w:tcPr>
          <w:p w14:paraId="6217CDF5" w14:textId="77777777" w:rsidR="00A17C2D" w:rsidRPr="00A17C2D" w:rsidRDefault="00A17C2D" w:rsidP="00A17C2D">
            <w:pPr>
              <w:jc w:val="center"/>
              <w:rPr>
                <w:rFonts w:eastAsia="Times New Roman"/>
              </w:rPr>
            </w:pPr>
            <w:r w:rsidRPr="00A17C2D">
              <w:rPr>
                <w:rFonts w:eastAsia="Times New Roman"/>
              </w:rPr>
              <w:t> </w:t>
            </w:r>
          </w:p>
        </w:tc>
        <w:tc>
          <w:tcPr>
            <w:tcW w:w="7760" w:type="dxa"/>
            <w:tcBorders>
              <w:top w:val="nil"/>
              <w:left w:val="nil"/>
              <w:bottom w:val="single" w:sz="4" w:space="0" w:color="auto"/>
              <w:right w:val="single" w:sz="4" w:space="0" w:color="auto"/>
            </w:tcBorders>
            <w:vAlign w:val="center"/>
            <w:hideMark/>
          </w:tcPr>
          <w:p w14:paraId="46452D5C" w14:textId="77777777" w:rsidR="00A17C2D" w:rsidRPr="00A17C2D" w:rsidRDefault="00A17C2D" w:rsidP="00A17C2D">
            <w:pPr>
              <w:rPr>
                <w:rFonts w:eastAsia="Times New Roman"/>
                <w:sz w:val="18"/>
                <w:szCs w:val="18"/>
              </w:rPr>
            </w:pPr>
            <w:r w:rsidRPr="00A17C2D">
              <w:rPr>
                <w:rFonts w:eastAsia="Times New Roman"/>
                <w:sz w:val="18"/>
                <w:szCs w:val="18"/>
              </w:rPr>
              <w:t>1.2.07.003.007   (-) AMORTIZAÇÃO ACUMULADA CARTEIRA DE CLIENTES - BSB INTERNET</w:t>
            </w:r>
          </w:p>
        </w:tc>
        <w:tc>
          <w:tcPr>
            <w:tcW w:w="1540" w:type="dxa"/>
            <w:tcBorders>
              <w:top w:val="nil"/>
              <w:left w:val="nil"/>
              <w:bottom w:val="single" w:sz="8" w:space="0" w:color="2C3E50"/>
              <w:right w:val="single" w:sz="8" w:space="0" w:color="2C3E50"/>
            </w:tcBorders>
            <w:vAlign w:val="center"/>
            <w:hideMark/>
          </w:tcPr>
          <w:p w14:paraId="66E9F7D7" w14:textId="33749E96" w:rsidR="00A17C2D" w:rsidRPr="00A17C2D" w:rsidRDefault="00253A20" w:rsidP="00A17C2D">
            <w:pPr>
              <w:jc w:val="right"/>
              <w:rPr>
                <w:rFonts w:eastAsia="Times New Roman"/>
                <w:sz w:val="18"/>
                <w:szCs w:val="18"/>
              </w:rPr>
            </w:pPr>
            <w:r>
              <w:rPr>
                <w:rFonts w:eastAsia="Times New Roman"/>
                <w:sz w:val="18"/>
                <w:szCs w:val="18"/>
              </w:rPr>
              <w:t>119.877,20</w:t>
            </w:r>
          </w:p>
        </w:tc>
      </w:tr>
      <w:tr w:rsidR="00A17C2D" w:rsidRPr="00A17C2D" w14:paraId="4237277F" w14:textId="77777777" w:rsidTr="00A17C2D">
        <w:trPr>
          <w:trHeight w:val="340"/>
        </w:trPr>
        <w:tc>
          <w:tcPr>
            <w:tcW w:w="1300" w:type="dxa"/>
            <w:tcBorders>
              <w:top w:val="nil"/>
              <w:left w:val="single" w:sz="4" w:space="0" w:color="auto"/>
              <w:bottom w:val="single" w:sz="4" w:space="0" w:color="auto"/>
              <w:right w:val="single" w:sz="4" w:space="0" w:color="auto"/>
            </w:tcBorders>
            <w:noWrap/>
            <w:vAlign w:val="center"/>
            <w:hideMark/>
          </w:tcPr>
          <w:p w14:paraId="7D8BACED" w14:textId="77777777" w:rsidR="00A17C2D" w:rsidRPr="00A17C2D" w:rsidRDefault="00A17C2D" w:rsidP="00A17C2D">
            <w:pPr>
              <w:rPr>
                <w:rFonts w:eastAsia="Times New Roman"/>
              </w:rPr>
            </w:pPr>
            <w:r w:rsidRPr="00A17C2D">
              <w:rPr>
                <w:rFonts w:eastAsia="Times New Roman"/>
              </w:rPr>
              <w:t> </w:t>
            </w:r>
          </w:p>
        </w:tc>
        <w:tc>
          <w:tcPr>
            <w:tcW w:w="7760" w:type="dxa"/>
            <w:tcBorders>
              <w:top w:val="nil"/>
              <w:left w:val="nil"/>
              <w:bottom w:val="single" w:sz="4" w:space="0" w:color="auto"/>
              <w:right w:val="single" w:sz="4" w:space="0" w:color="auto"/>
            </w:tcBorders>
            <w:noWrap/>
            <w:vAlign w:val="center"/>
            <w:hideMark/>
          </w:tcPr>
          <w:p w14:paraId="727604F1" w14:textId="77777777" w:rsidR="00A17C2D" w:rsidRPr="00A17C2D" w:rsidRDefault="00A17C2D" w:rsidP="00A17C2D">
            <w:pPr>
              <w:rPr>
                <w:rFonts w:eastAsia="Times New Roman"/>
              </w:rPr>
            </w:pPr>
            <w:r w:rsidRPr="00A17C2D">
              <w:rPr>
                <w:rFonts w:eastAsia="Times New Roman"/>
              </w:rPr>
              <w:t>1.2.07.003.009   (-) AMORTIZAÇÃO ACUMULADA NÃO CONCORRENCIA</w:t>
            </w:r>
          </w:p>
        </w:tc>
        <w:tc>
          <w:tcPr>
            <w:tcW w:w="1540" w:type="dxa"/>
            <w:tcBorders>
              <w:top w:val="nil"/>
              <w:left w:val="nil"/>
              <w:bottom w:val="single" w:sz="8" w:space="0" w:color="2C3E50"/>
              <w:right w:val="single" w:sz="8" w:space="0" w:color="2C3E50"/>
            </w:tcBorders>
            <w:vAlign w:val="center"/>
            <w:hideMark/>
          </w:tcPr>
          <w:p w14:paraId="34A893B4" w14:textId="177D5677" w:rsidR="00A17C2D" w:rsidRPr="00A17C2D" w:rsidRDefault="00A17C2D" w:rsidP="00A17C2D">
            <w:pPr>
              <w:jc w:val="right"/>
              <w:rPr>
                <w:rFonts w:eastAsia="Times New Roman"/>
                <w:sz w:val="18"/>
                <w:szCs w:val="18"/>
              </w:rPr>
            </w:pPr>
            <w:r w:rsidRPr="00A17C2D">
              <w:rPr>
                <w:rFonts w:eastAsia="Times New Roman"/>
                <w:sz w:val="18"/>
                <w:szCs w:val="18"/>
              </w:rPr>
              <w:t>1</w:t>
            </w:r>
            <w:r w:rsidR="00253A20">
              <w:rPr>
                <w:rFonts w:eastAsia="Times New Roman"/>
                <w:sz w:val="18"/>
                <w:szCs w:val="18"/>
              </w:rPr>
              <w:t>2</w:t>
            </w:r>
            <w:r w:rsidRPr="00A17C2D">
              <w:rPr>
                <w:rFonts w:eastAsia="Times New Roman"/>
                <w:sz w:val="18"/>
                <w:szCs w:val="18"/>
              </w:rPr>
              <w:t>0.000,00</w:t>
            </w:r>
          </w:p>
        </w:tc>
      </w:tr>
      <w:tr w:rsidR="00A17C2D" w:rsidRPr="00A17C2D" w14:paraId="5BA6439E" w14:textId="77777777" w:rsidTr="00A17C2D">
        <w:trPr>
          <w:trHeight w:val="320"/>
        </w:trPr>
        <w:tc>
          <w:tcPr>
            <w:tcW w:w="1300" w:type="dxa"/>
            <w:tcBorders>
              <w:top w:val="nil"/>
              <w:left w:val="single" w:sz="4" w:space="0" w:color="auto"/>
              <w:bottom w:val="single" w:sz="4" w:space="0" w:color="auto"/>
              <w:right w:val="single" w:sz="4" w:space="0" w:color="auto"/>
            </w:tcBorders>
            <w:noWrap/>
            <w:vAlign w:val="center"/>
            <w:hideMark/>
          </w:tcPr>
          <w:p w14:paraId="58F31B70" w14:textId="77777777" w:rsidR="00A17C2D" w:rsidRPr="00A17C2D" w:rsidRDefault="00A17C2D" w:rsidP="00A17C2D">
            <w:pPr>
              <w:jc w:val="center"/>
              <w:rPr>
                <w:rFonts w:ascii="Calibri" w:eastAsia="Times New Roman" w:hAnsi="Calibri" w:cs="Calibri"/>
                <w:sz w:val="22"/>
                <w:szCs w:val="22"/>
              </w:rPr>
            </w:pPr>
            <w:r w:rsidRPr="00A17C2D">
              <w:rPr>
                <w:rFonts w:ascii="Calibri" w:eastAsia="Times New Roman" w:hAnsi="Calibri" w:cs="Calibri"/>
                <w:sz w:val="22"/>
                <w:szCs w:val="22"/>
              </w:rPr>
              <w:lastRenderedPageBreak/>
              <w:t> </w:t>
            </w:r>
          </w:p>
        </w:tc>
        <w:tc>
          <w:tcPr>
            <w:tcW w:w="7760" w:type="dxa"/>
            <w:tcBorders>
              <w:top w:val="nil"/>
              <w:left w:val="nil"/>
              <w:bottom w:val="single" w:sz="4" w:space="0" w:color="auto"/>
              <w:right w:val="single" w:sz="4" w:space="0" w:color="auto"/>
            </w:tcBorders>
            <w:noWrap/>
            <w:vAlign w:val="center"/>
            <w:hideMark/>
          </w:tcPr>
          <w:p w14:paraId="01706B89" w14:textId="77777777" w:rsidR="00A17C2D" w:rsidRPr="00A17C2D" w:rsidRDefault="00A17C2D" w:rsidP="00A17C2D">
            <w:pPr>
              <w:rPr>
                <w:rFonts w:eastAsia="Times New Roman"/>
                <w:b/>
                <w:bCs/>
              </w:rPr>
            </w:pPr>
            <w:r w:rsidRPr="00A17C2D">
              <w:rPr>
                <w:rFonts w:eastAsia="Times New Roman"/>
                <w:b/>
                <w:bCs/>
              </w:rPr>
              <w:t>Soma</w:t>
            </w:r>
          </w:p>
        </w:tc>
        <w:tc>
          <w:tcPr>
            <w:tcW w:w="1540" w:type="dxa"/>
            <w:tcBorders>
              <w:top w:val="single" w:sz="4" w:space="0" w:color="auto"/>
              <w:left w:val="nil"/>
              <w:bottom w:val="single" w:sz="4" w:space="0" w:color="auto"/>
              <w:right w:val="single" w:sz="4" w:space="0" w:color="auto"/>
            </w:tcBorders>
            <w:noWrap/>
            <w:vAlign w:val="center"/>
            <w:hideMark/>
          </w:tcPr>
          <w:p w14:paraId="50DA240F" w14:textId="73458B40" w:rsidR="00A17C2D" w:rsidRPr="00A17C2D" w:rsidRDefault="00A17C2D" w:rsidP="00A17C2D">
            <w:pPr>
              <w:rPr>
                <w:rFonts w:ascii="Calibri" w:eastAsia="Times New Roman" w:hAnsi="Calibri" w:cs="Calibri"/>
                <w:b/>
                <w:bCs/>
                <w:sz w:val="22"/>
                <w:szCs w:val="22"/>
              </w:rPr>
            </w:pPr>
            <w:r w:rsidRPr="00A17C2D">
              <w:rPr>
                <w:rFonts w:ascii="Calibri" w:eastAsia="Times New Roman" w:hAnsi="Calibri" w:cs="Calibri"/>
                <w:b/>
                <w:bCs/>
                <w:sz w:val="22"/>
                <w:szCs w:val="22"/>
              </w:rPr>
              <w:t xml:space="preserve">        </w:t>
            </w:r>
            <w:r w:rsidR="00253A20">
              <w:rPr>
                <w:rFonts w:ascii="Calibri" w:eastAsia="Times New Roman" w:hAnsi="Calibri" w:cs="Calibri"/>
                <w:b/>
                <w:bCs/>
                <w:sz w:val="22"/>
                <w:szCs w:val="22"/>
              </w:rPr>
              <w:t>289.766,60</w:t>
            </w:r>
            <w:r w:rsidRPr="00A17C2D">
              <w:rPr>
                <w:rFonts w:ascii="Calibri" w:eastAsia="Times New Roman" w:hAnsi="Calibri" w:cs="Calibri"/>
                <w:b/>
                <w:bCs/>
                <w:sz w:val="22"/>
                <w:szCs w:val="22"/>
              </w:rPr>
              <w:t xml:space="preserve"> </w:t>
            </w:r>
          </w:p>
        </w:tc>
      </w:tr>
    </w:tbl>
    <w:p w14:paraId="20A71500" w14:textId="77777777" w:rsidR="00AB0494" w:rsidRDefault="00AB0494">
      <w:pPr>
        <w:spacing w:after="40"/>
      </w:pPr>
    </w:p>
    <w:p w14:paraId="44DD6A0E" w14:textId="499E134F" w:rsidR="00AB0494" w:rsidRPr="00A17C2D" w:rsidRDefault="00000000">
      <w:pPr>
        <w:spacing w:after="60"/>
        <w:jc w:val="both"/>
        <w:rPr>
          <w:sz w:val="24"/>
          <w:szCs w:val="24"/>
        </w:rPr>
      </w:pPr>
      <w:r w:rsidRPr="00A17C2D">
        <w:rPr>
          <w:b/>
          <w:bCs/>
          <w:sz w:val="24"/>
          <w:szCs w:val="24"/>
        </w:rPr>
        <w:t>Histórico Padrão</w:t>
      </w:r>
      <w:r w:rsidRPr="00A17C2D">
        <w:rPr>
          <w:sz w:val="24"/>
          <w:szCs w:val="24"/>
        </w:rPr>
        <w:t xml:space="preserve">: Reconhecimento retroativo da depreciação e amortização acumulada dos ativos adquiridos via Trespasse da BSB Internet Ltda (Contrato de 17/10/2025), período out/2025 a </w:t>
      </w:r>
      <w:r w:rsidR="00A17C2D" w:rsidRPr="00A17C2D">
        <w:rPr>
          <w:sz w:val="24"/>
          <w:szCs w:val="24"/>
        </w:rPr>
        <w:t>mar</w:t>
      </w:r>
      <w:r w:rsidRPr="00A17C2D">
        <w:rPr>
          <w:sz w:val="24"/>
          <w:szCs w:val="24"/>
        </w:rPr>
        <w:t>/2026, lançado como AEA nos termos do CPC 23, item 42. Encargos adicionados integralmente no LALUR e LACS, sem aproveitamento fiscal retroativo.</w:t>
      </w:r>
    </w:p>
    <w:p w14:paraId="7D3A78BE" w14:textId="77777777" w:rsidR="00AB0494" w:rsidRPr="00A17C2D" w:rsidRDefault="00AB0494">
      <w:pPr>
        <w:spacing w:after="80"/>
        <w:rPr>
          <w:sz w:val="24"/>
          <w:szCs w:val="24"/>
        </w:rPr>
      </w:pPr>
    </w:p>
    <w:p w14:paraId="4737132C" w14:textId="039C00DD" w:rsidR="00AB0494" w:rsidRDefault="00000000">
      <w:pPr>
        <w:spacing w:before="180" w:after="80"/>
        <w:rPr>
          <w:b/>
          <w:bCs/>
          <w:color w:val="auto"/>
          <w:sz w:val="24"/>
          <w:szCs w:val="24"/>
        </w:rPr>
      </w:pPr>
      <w:r w:rsidRPr="00A17C2D">
        <w:rPr>
          <w:b/>
          <w:bCs/>
          <w:color w:val="auto"/>
          <w:sz w:val="24"/>
          <w:szCs w:val="24"/>
        </w:rPr>
        <w:t xml:space="preserve">Lançamento 2 – Início da Depreciação e Amortização Corrente (a partir de </w:t>
      </w:r>
      <w:r w:rsidR="00A17C2D" w:rsidRPr="00A17C2D">
        <w:rPr>
          <w:b/>
          <w:bCs/>
          <w:color w:val="auto"/>
          <w:sz w:val="24"/>
          <w:szCs w:val="24"/>
        </w:rPr>
        <w:t>abril</w:t>
      </w:r>
      <w:r w:rsidRPr="00A17C2D">
        <w:rPr>
          <w:b/>
          <w:bCs/>
          <w:color w:val="auto"/>
          <w:sz w:val="24"/>
          <w:szCs w:val="24"/>
        </w:rPr>
        <w:t>/2026)</w:t>
      </w:r>
    </w:p>
    <w:p w14:paraId="095395CC" w14:textId="2104FA08" w:rsidR="00A17C2D" w:rsidRPr="00FE717C" w:rsidRDefault="00A17C2D" w:rsidP="00A17C2D">
      <w:pPr>
        <w:spacing w:before="120" w:after="120"/>
        <w:jc w:val="both"/>
      </w:pPr>
      <w:r w:rsidRPr="00FE717C">
        <w:t xml:space="preserve">A partir de </w:t>
      </w:r>
      <w:r w:rsidR="00921D6F">
        <w:t>abril</w:t>
      </w:r>
      <w:r w:rsidRPr="00FE717C">
        <w:t>/2026, os encargos mensais de depreciação e amortização passam a ser reconhecidos normalmente na DRE, sendo dedutíveis na apuração do IRPJ e da CSLL no regime de Lucro Real.</w:t>
      </w:r>
    </w:p>
    <w:p w14:paraId="66A6727F" w14:textId="77777777" w:rsidR="00A17C2D" w:rsidRPr="00FE717C" w:rsidRDefault="00A17C2D" w:rsidP="00A17C2D">
      <w:pPr>
        <w:spacing w:before="120" w:after="120"/>
        <w:jc w:val="both"/>
      </w:pPr>
      <w:r w:rsidRPr="00FE717C">
        <w:t>Estrutura mensal do lançamento:</w:t>
      </w:r>
    </w:p>
    <w:p w14:paraId="1A83659B" w14:textId="05539FFC" w:rsidR="00A17C2D" w:rsidRPr="00A17C2D" w:rsidRDefault="00A17C2D" w:rsidP="00A17C2D">
      <w:pPr>
        <w:spacing w:before="120" w:after="120"/>
        <w:jc w:val="both"/>
        <w:rPr>
          <w:color w:val="auto"/>
        </w:rPr>
      </w:pPr>
      <w:r w:rsidRPr="00A17C2D">
        <w:rPr>
          <w:b/>
          <w:bCs/>
          <w:color w:val="auto"/>
          <w:sz w:val="22"/>
          <w:szCs w:val="22"/>
        </w:rPr>
        <w:t xml:space="preserve">DÉBITO: 5.5.01.001.021   DEPRECIAÇÕES E AMORTIZAÇÕES (Resultado </w:t>
      </w:r>
      <w:r>
        <w:rPr>
          <w:b/>
          <w:bCs/>
          <w:color w:val="auto"/>
          <w:sz w:val="22"/>
          <w:szCs w:val="22"/>
        </w:rPr>
        <w:t>–</w:t>
      </w:r>
      <w:r w:rsidRPr="00A17C2D">
        <w:rPr>
          <w:b/>
          <w:bCs/>
          <w:color w:val="auto"/>
          <w:sz w:val="22"/>
          <w:szCs w:val="22"/>
        </w:rPr>
        <w:t xml:space="preserve"> Despesa)</w:t>
      </w:r>
    </w:p>
    <w:p w14:paraId="3DDD9B43" w14:textId="77777777" w:rsidR="00A17C2D" w:rsidRDefault="00A17C2D" w:rsidP="00A17C2D">
      <w:pPr>
        <w:spacing w:before="120" w:after="120"/>
        <w:jc w:val="both"/>
        <w:rPr>
          <w:b/>
          <w:bCs/>
          <w:color w:val="auto"/>
          <w:sz w:val="22"/>
          <w:szCs w:val="22"/>
        </w:rPr>
      </w:pPr>
      <w:r w:rsidRPr="00A17C2D">
        <w:rPr>
          <w:b/>
          <w:bCs/>
          <w:color w:val="auto"/>
          <w:sz w:val="22"/>
          <w:szCs w:val="22"/>
        </w:rPr>
        <w:t>CRÉDITO: Conta redutora de cada ativo (conforme tabela abaixo)</w:t>
      </w:r>
    </w:p>
    <w:tbl>
      <w:tblPr>
        <w:tblW w:w="10600" w:type="dxa"/>
        <w:tblCellMar>
          <w:left w:w="70" w:type="dxa"/>
          <w:right w:w="70" w:type="dxa"/>
        </w:tblCellMar>
        <w:tblLook w:val="04A0" w:firstRow="1" w:lastRow="0" w:firstColumn="1" w:lastColumn="0" w:noHBand="0" w:noVBand="1"/>
      </w:tblPr>
      <w:tblGrid>
        <w:gridCol w:w="1300"/>
        <w:gridCol w:w="7760"/>
        <w:gridCol w:w="1540"/>
      </w:tblGrid>
      <w:tr w:rsidR="00921D6F" w:rsidRPr="00A17C2D" w14:paraId="0A251C42" w14:textId="77777777" w:rsidTr="00E50A8A">
        <w:trPr>
          <w:trHeight w:val="320"/>
        </w:trPr>
        <w:tc>
          <w:tcPr>
            <w:tcW w:w="1300" w:type="dxa"/>
            <w:tcBorders>
              <w:top w:val="single" w:sz="4" w:space="0" w:color="auto"/>
              <w:left w:val="single" w:sz="4" w:space="0" w:color="auto"/>
              <w:bottom w:val="single" w:sz="4" w:space="0" w:color="auto"/>
              <w:right w:val="single" w:sz="4" w:space="0" w:color="auto"/>
            </w:tcBorders>
            <w:shd w:val="clear" w:color="000000" w:fill="1F3864"/>
            <w:vAlign w:val="center"/>
            <w:hideMark/>
          </w:tcPr>
          <w:p w14:paraId="46088C04" w14:textId="77777777" w:rsidR="00921D6F" w:rsidRPr="00A17C2D" w:rsidRDefault="00921D6F" w:rsidP="00E50A8A">
            <w:pPr>
              <w:jc w:val="center"/>
              <w:rPr>
                <w:rFonts w:eastAsia="Times New Roman"/>
                <w:b/>
                <w:bCs/>
                <w:color w:val="FFFFFF"/>
                <w:sz w:val="18"/>
                <w:szCs w:val="18"/>
              </w:rPr>
            </w:pPr>
            <w:r w:rsidRPr="00A17C2D">
              <w:rPr>
                <w:rFonts w:eastAsia="Times New Roman"/>
                <w:b/>
                <w:bCs/>
                <w:color w:val="FFFFFF"/>
                <w:sz w:val="18"/>
                <w:szCs w:val="18"/>
              </w:rPr>
              <w:t>Código Conta</w:t>
            </w:r>
          </w:p>
        </w:tc>
        <w:tc>
          <w:tcPr>
            <w:tcW w:w="7760" w:type="dxa"/>
            <w:tcBorders>
              <w:top w:val="single" w:sz="4" w:space="0" w:color="auto"/>
              <w:left w:val="nil"/>
              <w:bottom w:val="single" w:sz="4" w:space="0" w:color="auto"/>
              <w:right w:val="single" w:sz="4" w:space="0" w:color="auto"/>
            </w:tcBorders>
            <w:shd w:val="clear" w:color="000000" w:fill="1F3864"/>
            <w:vAlign w:val="center"/>
            <w:hideMark/>
          </w:tcPr>
          <w:p w14:paraId="50F05F67" w14:textId="77777777" w:rsidR="00921D6F" w:rsidRPr="00A17C2D" w:rsidRDefault="00921D6F" w:rsidP="00E50A8A">
            <w:pPr>
              <w:jc w:val="center"/>
              <w:rPr>
                <w:rFonts w:eastAsia="Times New Roman"/>
                <w:b/>
                <w:bCs/>
                <w:color w:val="FFFFFF"/>
                <w:sz w:val="18"/>
                <w:szCs w:val="18"/>
              </w:rPr>
            </w:pPr>
            <w:r w:rsidRPr="00A17C2D">
              <w:rPr>
                <w:rFonts w:eastAsia="Times New Roman"/>
                <w:b/>
                <w:bCs/>
                <w:color w:val="FFFFFF"/>
                <w:sz w:val="18"/>
                <w:szCs w:val="18"/>
              </w:rPr>
              <w:t>Conta Contábil</w:t>
            </w:r>
          </w:p>
        </w:tc>
        <w:tc>
          <w:tcPr>
            <w:tcW w:w="1540" w:type="dxa"/>
            <w:tcBorders>
              <w:top w:val="single" w:sz="4" w:space="0" w:color="auto"/>
              <w:left w:val="nil"/>
              <w:bottom w:val="single" w:sz="4" w:space="0" w:color="auto"/>
              <w:right w:val="single" w:sz="4" w:space="0" w:color="auto"/>
            </w:tcBorders>
            <w:shd w:val="clear" w:color="000000" w:fill="1F3864"/>
            <w:vAlign w:val="center"/>
            <w:hideMark/>
          </w:tcPr>
          <w:p w14:paraId="3088C61D" w14:textId="77777777" w:rsidR="00921D6F" w:rsidRPr="00A17C2D" w:rsidRDefault="00921D6F" w:rsidP="00E50A8A">
            <w:pPr>
              <w:jc w:val="center"/>
              <w:rPr>
                <w:rFonts w:eastAsia="Times New Roman"/>
                <w:b/>
                <w:bCs/>
                <w:color w:val="FFFFFF"/>
                <w:sz w:val="18"/>
                <w:szCs w:val="18"/>
              </w:rPr>
            </w:pPr>
            <w:r w:rsidRPr="00A17C2D">
              <w:rPr>
                <w:rFonts w:eastAsia="Times New Roman"/>
                <w:b/>
                <w:bCs/>
                <w:color w:val="FFFFFF"/>
                <w:sz w:val="18"/>
                <w:szCs w:val="18"/>
              </w:rPr>
              <w:t>Valor (R$)</w:t>
            </w:r>
          </w:p>
        </w:tc>
      </w:tr>
      <w:tr w:rsidR="00921D6F" w:rsidRPr="00A17C2D" w14:paraId="281C17C8" w14:textId="77777777" w:rsidTr="00E50A8A">
        <w:trPr>
          <w:trHeight w:val="340"/>
        </w:trPr>
        <w:tc>
          <w:tcPr>
            <w:tcW w:w="1300" w:type="dxa"/>
            <w:tcBorders>
              <w:top w:val="nil"/>
              <w:left w:val="single" w:sz="4" w:space="0" w:color="auto"/>
              <w:bottom w:val="single" w:sz="4" w:space="0" w:color="auto"/>
              <w:right w:val="single" w:sz="4" w:space="0" w:color="auto"/>
            </w:tcBorders>
            <w:noWrap/>
            <w:vAlign w:val="center"/>
            <w:hideMark/>
          </w:tcPr>
          <w:p w14:paraId="4CB9BBA9" w14:textId="77777777" w:rsidR="00921D6F" w:rsidRPr="00A17C2D" w:rsidRDefault="00921D6F" w:rsidP="00E50A8A">
            <w:pPr>
              <w:jc w:val="center"/>
              <w:rPr>
                <w:rFonts w:eastAsia="Times New Roman"/>
              </w:rPr>
            </w:pPr>
            <w:r w:rsidRPr="00A17C2D">
              <w:rPr>
                <w:rFonts w:eastAsia="Times New Roman"/>
              </w:rPr>
              <w:t> </w:t>
            </w:r>
          </w:p>
        </w:tc>
        <w:tc>
          <w:tcPr>
            <w:tcW w:w="7760" w:type="dxa"/>
            <w:tcBorders>
              <w:top w:val="nil"/>
              <w:left w:val="nil"/>
              <w:bottom w:val="single" w:sz="4" w:space="0" w:color="auto"/>
              <w:right w:val="single" w:sz="4" w:space="0" w:color="auto"/>
            </w:tcBorders>
            <w:noWrap/>
            <w:vAlign w:val="center"/>
            <w:hideMark/>
          </w:tcPr>
          <w:p w14:paraId="0C611844" w14:textId="77777777" w:rsidR="00921D6F" w:rsidRPr="00A17C2D" w:rsidRDefault="00921D6F" w:rsidP="00E50A8A">
            <w:pPr>
              <w:rPr>
                <w:rFonts w:eastAsia="Times New Roman"/>
              </w:rPr>
            </w:pPr>
            <w:r w:rsidRPr="00A17C2D">
              <w:rPr>
                <w:rFonts w:eastAsia="Times New Roman"/>
              </w:rPr>
              <w:t>1.2.05.007.014   (-) DEPREC. IMOBILIZADO EM PODER DE TERCEIROS</w:t>
            </w:r>
          </w:p>
        </w:tc>
        <w:tc>
          <w:tcPr>
            <w:tcW w:w="1540" w:type="dxa"/>
            <w:tcBorders>
              <w:top w:val="nil"/>
              <w:left w:val="nil"/>
              <w:bottom w:val="single" w:sz="8" w:space="0" w:color="2C3E50"/>
              <w:right w:val="single" w:sz="8" w:space="0" w:color="2C3E50"/>
            </w:tcBorders>
            <w:vAlign w:val="center"/>
            <w:hideMark/>
          </w:tcPr>
          <w:p w14:paraId="03ECA254" w14:textId="3F010FB6" w:rsidR="00921D6F" w:rsidRPr="00A17C2D" w:rsidRDefault="00921D6F" w:rsidP="00E50A8A">
            <w:pPr>
              <w:jc w:val="right"/>
              <w:rPr>
                <w:rFonts w:eastAsia="Times New Roman"/>
                <w:sz w:val="18"/>
                <w:szCs w:val="18"/>
              </w:rPr>
            </w:pPr>
            <w:r>
              <w:rPr>
                <w:rFonts w:eastAsia="Times New Roman"/>
                <w:sz w:val="18"/>
                <w:szCs w:val="18"/>
              </w:rPr>
              <w:t>2.057,00</w:t>
            </w:r>
          </w:p>
        </w:tc>
      </w:tr>
      <w:tr w:rsidR="00921D6F" w:rsidRPr="00A17C2D" w14:paraId="481FC1EB" w14:textId="77777777" w:rsidTr="00E50A8A">
        <w:trPr>
          <w:trHeight w:val="340"/>
        </w:trPr>
        <w:tc>
          <w:tcPr>
            <w:tcW w:w="1300" w:type="dxa"/>
            <w:tcBorders>
              <w:top w:val="nil"/>
              <w:left w:val="single" w:sz="4" w:space="0" w:color="auto"/>
              <w:bottom w:val="single" w:sz="4" w:space="0" w:color="auto"/>
              <w:right w:val="single" w:sz="4" w:space="0" w:color="auto"/>
            </w:tcBorders>
            <w:noWrap/>
            <w:vAlign w:val="center"/>
            <w:hideMark/>
          </w:tcPr>
          <w:p w14:paraId="58C90E06" w14:textId="77777777" w:rsidR="00921D6F" w:rsidRPr="00A17C2D" w:rsidRDefault="00921D6F" w:rsidP="00E50A8A">
            <w:pPr>
              <w:jc w:val="center"/>
              <w:rPr>
                <w:rFonts w:eastAsia="Times New Roman"/>
              </w:rPr>
            </w:pPr>
            <w:r w:rsidRPr="00A17C2D">
              <w:rPr>
                <w:rFonts w:eastAsia="Times New Roman"/>
              </w:rPr>
              <w:t> </w:t>
            </w:r>
          </w:p>
        </w:tc>
        <w:tc>
          <w:tcPr>
            <w:tcW w:w="7760" w:type="dxa"/>
            <w:tcBorders>
              <w:top w:val="nil"/>
              <w:left w:val="nil"/>
              <w:bottom w:val="single" w:sz="4" w:space="0" w:color="auto"/>
              <w:right w:val="single" w:sz="4" w:space="0" w:color="auto"/>
            </w:tcBorders>
            <w:noWrap/>
            <w:vAlign w:val="center"/>
            <w:hideMark/>
          </w:tcPr>
          <w:p w14:paraId="342BE920" w14:textId="77777777" w:rsidR="00921D6F" w:rsidRPr="00A17C2D" w:rsidRDefault="00921D6F" w:rsidP="00E50A8A">
            <w:pPr>
              <w:rPr>
                <w:rFonts w:eastAsia="Times New Roman"/>
              </w:rPr>
            </w:pPr>
            <w:r w:rsidRPr="00A17C2D">
              <w:rPr>
                <w:rFonts w:eastAsia="Times New Roman"/>
              </w:rPr>
              <w:t>1.2.05.007.013   (-) DEPREC. REDE DE FIBRA ÓTICA DE TELECOMUNICACOES</w:t>
            </w:r>
          </w:p>
        </w:tc>
        <w:tc>
          <w:tcPr>
            <w:tcW w:w="1540" w:type="dxa"/>
            <w:tcBorders>
              <w:top w:val="nil"/>
              <w:left w:val="nil"/>
              <w:bottom w:val="single" w:sz="8" w:space="0" w:color="2C3E50"/>
              <w:right w:val="single" w:sz="8" w:space="0" w:color="2C3E50"/>
            </w:tcBorders>
            <w:vAlign w:val="center"/>
            <w:hideMark/>
          </w:tcPr>
          <w:p w14:paraId="139B4E83" w14:textId="772CBC8F" w:rsidR="00921D6F" w:rsidRPr="00A17C2D" w:rsidRDefault="00921D6F" w:rsidP="00E50A8A">
            <w:pPr>
              <w:jc w:val="right"/>
              <w:rPr>
                <w:rFonts w:eastAsia="Times New Roman"/>
                <w:sz w:val="18"/>
                <w:szCs w:val="18"/>
              </w:rPr>
            </w:pPr>
            <w:r>
              <w:rPr>
                <w:rFonts w:eastAsia="Times New Roman"/>
                <w:sz w:val="18"/>
                <w:szCs w:val="18"/>
              </w:rPr>
              <w:t>2.507,90</w:t>
            </w:r>
          </w:p>
        </w:tc>
      </w:tr>
      <w:tr w:rsidR="00921D6F" w:rsidRPr="00A17C2D" w14:paraId="2843661F" w14:textId="77777777" w:rsidTr="00E50A8A">
        <w:trPr>
          <w:trHeight w:val="340"/>
        </w:trPr>
        <w:tc>
          <w:tcPr>
            <w:tcW w:w="1300" w:type="dxa"/>
            <w:tcBorders>
              <w:top w:val="nil"/>
              <w:left w:val="single" w:sz="4" w:space="0" w:color="auto"/>
              <w:bottom w:val="single" w:sz="4" w:space="0" w:color="auto"/>
              <w:right w:val="single" w:sz="4" w:space="0" w:color="auto"/>
            </w:tcBorders>
            <w:noWrap/>
            <w:vAlign w:val="center"/>
            <w:hideMark/>
          </w:tcPr>
          <w:p w14:paraId="055F3568" w14:textId="77777777" w:rsidR="00921D6F" w:rsidRPr="00A17C2D" w:rsidRDefault="00921D6F" w:rsidP="00E50A8A">
            <w:pPr>
              <w:jc w:val="center"/>
              <w:rPr>
                <w:rFonts w:eastAsia="Times New Roman"/>
              </w:rPr>
            </w:pPr>
            <w:r w:rsidRPr="00A17C2D">
              <w:rPr>
                <w:rFonts w:eastAsia="Times New Roman"/>
              </w:rPr>
              <w:t>5209</w:t>
            </w:r>
          </w:p>
        </w:tc>
        <w:tc>
          <w:tcPr>
            <w:tcW w:w="7760" w:type="dxa"/>
            <w:tcBorders>
              <w:top w:val="nil"/>
              <w:left w:val="nil"/>
              <w:bottom w:val="single" w:sz="4" w:space="0" w:color="auto"/>
              <w:right w:val="single" w:sz="4" w:space="0" w:color="auto"/>
            </w:tcBorders>
            <w:noWrap/>
            <w:vAlign w:val="center"/>
            <w:hideMark/>
          </w:tcPr>
          <w:p w14:paraId="309092E0" w14:textId="77777777" w:rsidR="00921D6F" w:rsidRPr="00A17C2D" w:rsidRDefault="00921D6F" w:rsidP="00E50A8A">
            <w:pPr>
              <w:rPr>
                <w:rFonts w:eastAsia="Times New Roman"/>
              </w:rPr>
            </w:pPr>
            <w:r w:rsidRPr="00A17C2D">
              <w:rPr>
                <w:rFonts w:eastAsia="Times New Roman"/>
              </w:rPr>
              <w:t>1.2.05.007.012   (-) DEPREC. EQUIPAMENTOS DE TELECOMUNICACOES</w:t>
            </w:r>
          </w:p>
        </w:tc>
        <w:tc>
          <w:tcPr>
            <w:tcW w:w="1540" w:type="dxa"/>
            <w:tcBorders>
              <w:top w:val="nil"/>
              <w:left w:val="nil"/>
              <w:bottom w:val="single" w:sz="8" w:space="0" w:color="2C3E50"/>
              <w:right w:val="single" w:sz="8" w:space="0" w:color="2C3E50"/>
            </w:tcBorders>
            <w:vAlign w:val="center"/>
            <w:hideMark/>
          </w:tcPr>
          <w:p w14:paraId="355F68C7" w14:textId="1FDCD158" w:rsidR="00921D6F" w:rsidRPr="00A17C2D" w:rsidRDefault="00921D6F" w:rsidP="00E50A8A">
            <w:pPr>
              <w:jc w:val="right"/>
              <w:rPr>
                <w:rFonts w:eastAsia="Times New Roman"/>
                <w:sz w:val="18"/>
                <w:szCs w:val="18"/>
              </w:rPr>
            </w:pPr>
            <w:r>
              <w:rPr>
                <w:rFonts w:eastAsia="Times New Roman"/>
                <w:sz w:val="18"/>
                <w:szCs w:val="18"/>
              </w:rPr>
              <w:t>3.750,00</w:t>
            </w:r>
          </w:p>
        </w:tc>
      </w:tr>
      <w:tr w:rsidR="00921D6F" w:rsidRPr="00A17C2D" w14:paraId="10E27A75" w14:textId="77777777" w:rsidTr="00E50A8A">
        <w:trPr>
          <w:trHeight w:val="540"/>
        </w:trPr>
        <w:tc>
          <w:tcPr>
            <w:tcW w:w="1300" w:type="dxa"/>
            <w:tcBorders>
              <w:top w:val="nil"/>
              <w:left w:val="single" w:sz="4" w:space="0" w:color="auto"/>
              <w:bottom w:val="single" w:sz="4" w:space="0" w:color="auto"/>
              <w:right w:val="single" w:sz="4" w:space="0" w:color="auto"/>
            </w:tcBorders>
            <w:noWrap/>
            <w:vAlign w:val="center"/>
            <w:hideMark/>
          </w:tcPr>
          <w:p w14:paraId="3CB18635" w14:textId="77777777" w:rsidR="00921D6F" w:rsidRPr="00A17C2D" w:rsidRDefault="00921D6F" w:rsidP="00E50A8A">
            <w:pPr>
              <w:jc w:val="center"/>
              <w:rPr>
                <w:rFonts w:eastAsia="Times New Roman"/>
              </w:rPr>
            </w:pPr>
            <w:r w:rsidRPr="00A17C2D">
              <w:rPr>
                <w:rFonts w:eastAsia="Times New Roman"/>
              </w:rPr>
              <w:t> </w:t>
            </w:r>
          </w:p>
        </w:tc>
        <w:tc>
          <w:tcPr>
            <w:tcW w:w="7760" w:type="dxa"/>
            <w:tcBorders>
              <w:top w:val="nil"/>
              <w:left w:val="nil"/>
              <w:bottom w:val="single" w:sz="4" w:space="0" w:color="auto"/>
              <w:right w:val="single" w:sz="4" w:space="0" w:color="auto"/>
            </w:tcBorders>
            <w:vAlign w:val="center"/>
            <w:hideMark/>
          </w:tcPr>
          <w:p w14:paraId="01767C05" w14:textId="77777777" w:rsidR="00921D6F" w:rsidRPr="00A17C2D" w:rsidRDefault="00921D6F" w:rsidP="00E50A8A">
            <w:pPr>
              <w:rPr>
                <w:rFonts w:eastAsia="Times New Roman"/>
                <w:sz w:val="18"/>
                <w:szCs w:val="18"/>
              </w:rPr>
            </w:pPr>
            <w:r w:rsidRPr="00A17C2D">
              <w:rPr>
                <w:rFonts w:eastAsia="Times New Roman"/>
                <w:sz w:val="18"/>
                <w:szCs w:val="18"/>
              </w:rPr>
              <w:t>1.2.07.003.007   (-) AMORTIZAÇÃO ACUMULADA CARTEIRA DE CLIENTES - BSB INTERNET</w:t>
            </w:r>
          </w:p>
        </w:tc>
        <w:tc>
          <w:tcPr>
            <w:tcW w:w="1540" w:type="dxa"/>
            <w:tcBorders>
              <w:top w:val="nil"/>
              <w:left w:val="nil"/>
              <w:bottom w:val="single" w:sz="8" w:space="0" w:color="2C3E50"/>
              <w:right w:val="single" w:sz="8" w:space="0" w:color="2C3E50"/>
            </w:tcBorders>
            <w:vAlign w:val="center"/>
            <w:hideMark/>
          </w:tcPr>
          <w:p w14:paraId="39807A59" w14:textId="4B7EFA45" w:rsidR="00921D6F" w:rsidRPr="00A17C2D" w:rsidRDefault="00835098" w:rsidP="00E50A8A">
            <w:pPr>
              <w:jc w:val="right"/>
              <w:rPr>
                <w:rFonts w:eastAsia="Times New Roman"/>
                <w:sz w:val="18"/>
                <w:szCs w:val="18"/>
              </w:rPr>
            </w:pPr>
            <w:r>
              <w:rPr>
                <w:rFonts w:eastAsia="Times New Roman"/>
                <w:sz w:val="18"/>
                <w:szCs w:val="18"/>
              </w:rPr>
              <w:t>(*) 19.138,97 x 42 meses</w:t>
            </w:r>
            <w:r>
              <w:rPr>
                <w:rFonts w:eastAsia="Times New Roman"/>
                <w:sz w:val="18"/>
                <w:szCs w:val="18"/>
              </w:rPr>
              <w:br/>
              <w:t>e última parcela = 19.139,18</w:t>
            </w:r>
          </w:p>
        </w:tc>
      </w:tr>
      <w:tr w:rsidR="00921D6F" w:rsidRPr="00A17C2D" w14:paraId="550590A3" w14:textId="77777777" w:rsidTr="00E50A8A">
        <w:trPr>
          <w:trHeight w:val="340"/>
        </w:trPr>
        <w:tc>
          <w:tcPr>
            <w:tcW w:w="1300" w:type="dxa"/>
            <w:tcBorders>
              <w:top w:val="nil"/>
              <w:left w:val="single" w:sz="4" w:space="0" w:color="auto"/>
              <w:bottom w:val="single" w:sz="4" w:space="0" w:color="auto"/>
              <w:right w:val="single" w:sz="4" w:space="0" w:color="auto"/>
            </w:tcBorders>
            <w:noWrap/>
            <w:vAlign w:val="center"/>
            <w:hideMark/>
          </w:tcPr>
          <w:p w14:paraId="5B809C70" w14:textId="77777777" w:rsidR="00921D6F" w:rsidRPr="00A17C2D" w:rsidRDefault="00921D6F" w:rsidP="00E50A8A">
            <w:pPr>
              <w:rPr>
                <w:rFonts w:eastAsia="Times New Roman"/>
              </w:rPr>
            </w:pPr>
            <w:r w:rsidRPr="00A17C2D">
              <w:rPr>
                <w:rFonts w:eastAsia="Times New Roman"/>
              </w:rPr>
              <w:t> </w:t>
            </w:r>
          </w:p>
        </w:tc>
        <w:tc>
          <w:tcPr>
            <w:tcW w:w="7760" w:type="dxa"/>
            <w:tcBorders>
              <w:top w:val="nil"/>
              <w:left w:val="nil"/>
              <w:bottom w:val="single" w:sz="4" w:space="0" w:color="auto"/>
              <w:right w:val="single" w:sz="4" w:space="0" w:color="auto"/>
            </w:tcBorders>
            <w:noWrap/>
            <w:vAlign w:val="center"/>
            <w:hideMark/>
          </w:tcPr>
          <w:p w14:paraId="6FFE6EE5" w14:textId="77777777" w:rsidR="00921D6F" w:rsidRPr="00A17C2D" w:rsidRDefault="00921D6F" w:rsidP="00E50A8A">
            <w:pPr>
              <w:rPr>
                <w:rFonts w:eastAsia="Times New Roman"/>
              </w:rPr>
            </w:pPr>
            <w:r w:rsidRPr="00A17C2D">
              <w:rPr>
                <w:rFonts w:eastAsia="Times New Roman"/>
              </w:rPr>
              <w:t>1.2.07.003.009   (-) AMORTIZAÇÃO ACUMULADA NÃO CONCORRENCIA</w:t>
            </w:r>
          </w:p>
        </w:tc>
        <w:tc>
          <w:tcPr>
            <w:tcW w:w="1540" w:type="dxa"/>
            <w:tcBorders>
              <w:top w:val="nil"/>
              <w:left w:val="nil"/>
              <w:bottom w:val="single" w:sz="8" w:space="0" w:color="2C3E50"/>
              <w:right w:val="single" w:sz="8" w:space="0" w:color="2C3E50"/>
            </w:tcBorders>
            <w:vAlign w:val="center"/>
            <w:hideMark/>
          </w:tcPr>
          <w:p w14:paraId="0EF12AD9" w14:textId="1743E47B" w:rsidR="00921D6F" w:rsidRPr="00A17C2D" w:rsidRDefault="00835098" w:rsidP="00E50A8A">
            <w:pPr>
              <w:jc w:val="right"/>
              <w:rPr>
                <w:rFonts w:eastAsia="Times New Roman"/>
                <w:sz w:val="18"/>
                <w:szCs w:val="18"/>
              </w:rPr>
            </w:pPr>
            <w:r>
              <w:rPr>
                <w:rFonts w:eastAsia="Times New Roman"/>
                <w:sz w:val="18"/>
                <w:szCs w:val="18"/>
              </w:rPr>
              <w:t>20.000,00</w:t>
            </w:r>
          </w:p>
        </w:tc>
      </w:tr>
    </w:tbl>
    <w:p w14:paraId="4E24612A" w14:textId="77777777" w:rsidR="00AB0494" w:rsidRDefault="00AB0494">
      <w:pPr>
        <w:spacing w:after="40"/>
      </w:pPr>
    </w:p>
    <w:p w14:paraId="64B06B17" w14:textId="057693BC" w:rsidR="00AB0494" w:rsidRPr="00835098" w:rsidRDefault="00000000">
      <w:pPr>
        <w:spacing w:after="40"/>
        <w:jc w:val="both"/>
        <w:rPr>
          <w:color w:val="auto"/>
          <w:sz w:val="24"/>
          <w:szCs w:val="24"/>
        </w:rPr>
      </w:pPr>
      <w:r w:rsidRPr="00835098">
        <w:rPr>
          <w:i/>
          <w:iCs/>
          <w:color w:val="auto"/>
          <w:sz w:val="24"/>
          <w:szCs w:val="24"/>
        </w:rPr>
        <w:t xml:space="preserve">(*) Saldo da Carteira BSB em </w:t>
      </w:r>
      <w:r w:rsidR="00253A20" w:rsidRPr="00835098">
        <w:rPr>
          <w:i/>
          <w:iCs/>
          <w:color w:val="auto"/>
          <w:sz w:val="24"/>
          <w:szCs w:val="24"/>
        </w:rPr>
        <w:t>abril</w:t>
      </w:r>
      <w:r w:rsidRPr="00835098">
        <w:rPr>
          <w:i/>
          <w:iCs/>
          <w:color w:val="auto"/>
          <w:sz w:val="24"/>
          <w:szCs w:val="24"/>
        </w:rPr>
        <w:t xml:space="preserve">/26: R$ 822.975,92 (após </w:t>
      </w:r>
      <w:r w:rsidR="00921D6F" w:rsidRPr="00835098">
        <w:rPr>
          <w:i/>
          <w:iCs/>
          <w:color w:val="auto"/>
          <w:sz w:val="24"/>
          <w:szCs w:val="24"/>
        </w:rPr>
        <w:t>6</w:t>
      </w:r>
      <w:r w:rsidRPr="00835098">
        <w:rPr>
          <w:i/>
          <w:iCs/>
          <w:color w:val="auto"/>
          <w:sz w:val="24"/>
          <w:szCs w:val="24"/>
        </w:rPr>
        <w:t xml:space="preserve"> meses de AEA e abatimentos totais de R$ 1</w:t>
      </w:r>
      <w:r w:rsidR="00921D6F" w:rsidRPr="00835098">
        <w:rPr>
          <w:i/>
          <w:iCs/>
          <w:color w:val="auto"/>
          <w:sz w:val="24"/>
          <w:szCs w:val="24"/>
        </w:rPr>
        <w:t>39.016,17</w:t>
      </w:r>
      <w:r w:rsidRPr="00835098">
        <w:rPr>
          <w:i/>
          <w:iCs/>
          <w:color w:val="auto"/>
          <w:sz w:val="24"/>
          <w:szCs w:val="24"/>
        </w:rPr>
        <w:t>). Amortização de R$ 19.138,97/mês pelos 4</w:t>
      </w:r>
      <w:r w:rsidR="00921D6F" w:rsidRPr="00835098">
        <w:rPr>
          <w:i/>
          <w:iCs/>
          <w:color w:val="auto"/>
          <w:sz w:val="24"/>
          <w:szCs w:val="24"/>
        </w:rPr>
        <w:t xml:space="preserve">2 </w:t>
      </w:r>
      <w:r w:rsidRPr="00835098">
        <w:rPr>
          <w:i/>
          <w:iCs/>
          <w:color w:val="auto"/>
          <w:sz w:val="24"/>
          <w:szCs w:val="24"/>
        </w:rPr>
        <w:t xml:space="preserve"> meses </w:t>
      </w:r>
      <w:r w:rsidR="00921D6F" w:rsidRPr="00835098">
        <w:rPr>
          <w:i/>
          <w:iCs/>
          <w:color w:val="auto"/>
          <w:sz w:val="24"/>
          <w:szCs w:val="24"/>
        </w:rPr>
        <w:t xml:space="preserve">até </w:t>
      </w:r>
      <w:proofErr w:type="spellStart"/>
      <w:r w:rsidR="00921D6F" w:rsidRPr="00835098">
        <w:rPr>
          <w:i/>
          <w:iCs/>
          <w:color w:val="auto"/>
          <w:sz w:val="24"/>
          <w:szCs w:val="24"/>
        </w:rPr>
        <w:t>jan</w:t>
      </w:r>
      <w:proofErr w:type="spellEnd"/>
      <w:r w:rsidR="00921D6F" w:rsidRPr="00835098">
        <w:rPr>
          <w:i/>
          <w:iCs/>
          <w:color w:val="auto"/>
          <w:sz w:val="24"/>
          <w:szCs w:val="24"/>
        </w:rPr>
        <w:t xml:space="preserve">/29 e 19.139,18 na última parcela em </w:t>
      </w:r>
      <w:proofErr w:type="spellStart"/>
      <w:r w:rsidR="00921D6F" w:rsidRPr="00835098">
        <w:rPr>
          <w:i/>
          <w:iCs/>
          <w:color w:val="auto"/>
          <w:sz w:val="24"/>
          <w:szCs w:val="24"/>
        </w:rPr>
        <w:t>fev</w:t>
      </w:r>
      <w:proofErr w:type="spellEnd"/>
      <w:r w:rsidR="00921D6F" w:rsidRPr="00835098">
        <w:rPr>
          <w:i/>
          <w:iCs/>
          <w:color w:val="auto"/>
          <w:sz w:val="24"/>
          <w:szCs w:val="24"/>
        </w:rPr>
        <w:t>/29,</w:t>
      </w:r>
      <w:r w:rsidRPr="00835098">
        <w:rPr>
          <w:i/>
          <w:iCs/>
          <w:color w:val="auto"/>
          <w:sz w:val="24"/>
          <w:szCs w:val="24"/>
        </w:rPr>
        <w:t xml:space="preserve"> por arredondamento</w:t>
      </w:r>
      <w:r w:rsidR="00921D6F" w:rsidRPr="00835098">
        <w:rPr>
          <w:i/>
          <w:iCs/>
          <w:color w:val="auto"/>
          <w:sz w:val="24"/>
          <w:szCs w:val="24"/>
        </w:rPr>
        <w:t>s.</w:t>
      </w:r>
    </w:p>
    <w:p w14:paraId="5F09323C" w14:textId="77777777" w:rsidR="00AB0494" w:rsidRPr="00835098" w:rsidRDefault="00AB0494">
      <w:pPr>
        <w:spacing w:after="80"/>
        <w:rPr>
          <w:color w:val="auto"/>
          <w:sz w:val="24"/>
          <w:szCs w:val="24"/>
        </w:rPr>
      </w:pPr>
    </w:p>
    <w:p w14:paraId="7ED922AD" w14:textId="77777777" w:rsidR="00AB0494" w:rsidRDefault="00000000">
      <w:pPr>
        <w:spacing w:before="180" w:after="80"/>
      </w:pPr>
      <w:r>
        <w:rPr>
          <w:b/>
          <w:bCs/>
          <w:color w:val="1A5276"/>
          <w:sz w:val="24"/>
          <w:szCs w:val="24"/>
        </w:rPr>
        <w:t>4. TRATAMENTO FISCAL – LALUR E LACS</w:t>
      </w:r>
    </w:p>
    <w:p w14:paraId="6B1442DA" w14:textId="5FE87EF9" w:rsidR="00AB0494" w:rsidRDefault="00000000">
      <w:pPr>
        <w:spacing w:after="60"/>
        <w:jc w:val="both"/>
      </w:pPr>
      <w:r>
        <w:t>Adições obrigatórias para documentar que os encargos de out/2025–</w:t>
      </w:r>
      <w:r w:rsidR="00835098">
        <w:t>mar</w:t>
      </w:r>
      <w:r>
        <w:t>/2026 não foram deduzidos nos respectivos períodos de apuração:</w:t>
      </w:r>
    </w:p>
    <w:p w14:paraId="035596B7" w14:textId="77777777" w:rsidR="00AB0494" w:rsidRDefault="00AB0494">
      <w:pPr>
        <w:spacing w:after="20"/>
      </w:pPr>
    </w:p>
    <w:tbl>
      <w:tblPr>
        <w:tblW w:w="7640" w:type="dxa"/>
        <w:jc w:val="center"/>
        <w:tblCellMar>
          <w:left w:w="70" w:type="dxa"/>
          <w:right w:w="70" w:type="dxa"/>
        </w:tblCellMar>
        <w:tblLook w:val="04A0" w:firstRow="1" w:lastRow="0" w:firstColumn="1" w:lastColumn="0" w:noHBand="0" w:noVBand="1"/>
      </w:tblPr>
      <w:tblGrid>
        <w:gridCol w:w="2720"/>
        <w:gridCol w:w="1640"/>
        <w:gridCol w:w="1640"/>
        <w:gridCol w:w="1640"/>
      </w:tblGrid>
      <w:tr w:rsidR="00835098" w:rsidRPr="00835098" w14:paraId="1CF7165B" w14:textId="77777777" w:rsidTr="00835098">
        <w:trPr>
          <w:trHeight w:val="520"/>
          <w:jc w:val="center"/>
        </w:trPr>
        <w:tc>
          <w:tcPr>
            <w:tcW w:w="2720" w:type="dxa"/>
            <w:tcBorders>
              <w:top w:val="single" w:sz="4" w:space="0" w:color="auto"/>
              <w:left w:val="single" w:sz="4" w:space="0" w:color="auto"/>
              <w:bottom w:val="single" w:sz="4" w:space="0" w:color="auto"/>
              <w:right w:val="single" w:sz="4" w:space="0" w:color="auto"/>
            </w:tcBorders>
            <w:shd w:val="clear" w:color="000000" w:fill="1A5276"/>
            <w:vAlign w:val="center"/>
            <w:hideMark/>
          </w:tcPr>
          <w:p w14:paraId="0C9937A5" w14:textId="77777777" w:rsidR="00835098" w:rsidRPr="00835098" w:rsidRDefault="00835098" w:rsidP="00835098">
            <w:pPr>
              <w:jc w:val="center"/>
              <w:rPr>
                <w:rFonts w:eastAsia="Times New Roman"/>
                <w:b/>
                <w:bCs/>
                <w:color w:val="FFFFFF"/>
                <w:sz w:val="18"/>
                <w:szCs w:val="18"/>
              </w:rPr>
            </w:pPr>
            <w:r w:rsidRPr="00835098">
              <w:rPr>
                <w:rFonts w:eastAsia="Times New Roman"/>
                <w:b/>
                <w:bCs/>
                <w:color w:val="FFFFFF"/>
                <w:sz w:val="18"/>
                <w:szCs w:val="18"/>
              </w:rPr>
              <w:t>Conta / Ativo</w:t>
            </w:r>
          </w:p>
        </w:tc>
        <w:tc>
          <w:tcPr>
            <w:tcW w:w="1640" w:type="dxa"/>
            <w:tcBorders>
              <w:top w:val="single" w:sz="4" w:space="0" w:color="auto"/>
              <w:left w:val="nil"/>
              <w:bottom w:val="single" w:sz="4" w:space="0" w:color="auto"/>
              <w:right w:val="single" w:sz="4" w:space="0" w:color="auto"/>
            </w:tcBorders>
            <w:shd w:val="clear" w:color="000000" w:fill="1A5276"/>
            <w:vAlign w:val="center"/>
            <w:hideMark/>
          </w:tcPr>
          <w:p w14:paraId="6CF859E1" w14:textId="77777777" w:rsidR="00835098" w:rsidRPr="00835098" w:rsidRDefault="00835098" w:rsidP="00835098">
            <w:pPr>
              <w:jc w:val="center"/>
              <w:rPr>
                <w:rFonts w:eastAsia="Times New Roman"/>
                <w:b/>
                <w:bCs/>
                <w:color w:val="FFFFFF"/>
                <w:sz w:val="18"/>
                <w:szCs w:val="18"/>
              </w:rPr>
            </w:pPr>
            <w:r w:rsidRPr="00835098">
              <w:rPr>
                <w:rFonts w:eastAsia="Times New Roman"/>
                <w:b/>
                <w:bCs/>
                <w:color w:val="FFFFFF"/>
                <w:sz w:val="18"/>
                <w:szCs w:val="18"/>
              </w:rPr>
              <w:t>ECF 2025 – Q4/25 (R$)</w:t>
            </w:r>
          </w:p>
        </w:tc>
        <w:tc>
          <w:tcPr>
            <w:tcW w:w="1640" w:type="dxa"/>
            <w:tcBorders>
              <w:top w:val="single" w:sz="4" w:space="0" w:color="auto"/>
              <w:left w:val="nil"/>
              <w:bottom w:val="single" w:sz="4" w:space="0" w:color="auto"/>
              <w:right w:val="single" w:sz="4" w:space="0" w:color="auto"/>
            </w:tcBorders>
            <w:shd w:val="clear" w:color="000000" w:fill="1A5276"/>
            <w:vAlign w:val="center"/>
            <w:hideMark/>
          </w:tcPr>
          <w:p w14:paraId="0E9CFBA3" w14:textId="77777777" w:rsidR="00835098" w:rsidRPr="00835098" w:rsidRDefault="00835098" w:rsidP="00835098">
            <w:pPr>
              <w:jc w:val="center"/>
              <w:rPr>
                <w:rFonts w:eastAsia="Times New Roman"/>
                <w:b/>
                <w:bCs/>
                <w:color w:val="FFFFFF"/>
                <w:sz w:val="18"/>
                <w:szCs w:val="18"/>
              </w:rPr>
            </w:pPr>
            <w:r w:rsidRPr="00835098">
              <w:rPr>
                <w:rFonts w:eastAsia="Times New Roman"/>
                <w:b/>
                <w:bCs/>
                <w:color w:val="FFFFFF"/>
                <w:sz w:val="18"/>
                <w:szCs w:val="18"/>
              </w:rPr>
              <w:t>ECF 2026 – Q1/26 (R$)</w:t>
            </w:r>
          </w:p>
        </w:tc>
        <w:tc>
          <w:tcPr>
            <w:tcW w:w="1640" w:type="dxa"/>
            <w:tcBorders>
              <w:top w:val="single" w:sz="4" w:space="0" w:color="auto"/>
              <w:left w:val="nil"/>
              <w:bottom w:val="single" w:sz="4" w:space="0" w:color="auto"/>
              <w:right w:val="single" w:sz="4" w:space="0" w:color="auto"/>
            </w:tcBorders>
            <w:shd w:val="clear" w:color="000000" w:fill="1A5276"/>
            <w:vAlign w:val="center"/>
            <w:hideMark/>
          </w:tcPr>
          <w:p w14:paraId="376E4919" w14:textId="77777777" w:rsidR="00835098" w:rsidRPr="00835098" w:rsidRDefault="00835098" w:rsidP="00835098">
            <w:pPr>
              <w:jc w:val="center"/>
              <w:rPr>
                <w:rFonts w:eastAsia="Times New Roman"/>
                <w:b/>
                <w:bCs/>
                <w:color w:val="FFFFFF"/>
                <w:sz w:val="18"/>
                <w:szCs w:val="18"/>
              </w:rPr>
            </w:pPr>
            <w:r w:rsidRPr="00835098">
              <w:rPr>
                <w:rFonts w:eastAsia="Times New Roman"/>
                <w:b/>
                <w:bCs/>
                <w:color w:val="FFFFFF"/>
                <w:sz w:val="18"/>
                <w:szCs w:val="18"/>
              </w:rPr>
              <w:t>Total (R$)</w:t>
            </w:r>
          </w:p>
        </w:tc>
      </w:tr>
      <w:tr w:rsidR="00835098" w:rsidRPr="00835098" w14:paraId="5A2E72CF" w14:textId="77777777" w:rsidTr="00835098">
        <w:trPr>
          <w:trHeight w:val="320"/>
          <w:jc w:val="center"/>
        </w:trPr>
        <w:tc>
          <w:tcPr>
            <w:tcW w:w="2720" w:type="dxa"/>
            <w:tcBorders>
              <w:top w:val="nil"/>
              <w:left w:val="single" w:sz="4" w:space="0" w:color="auto"/>
              <w:bottom w:val="single" w:sz="4" w:space="0" w:color="auto"/>
              <w:right w:val="single" w:sz="4" w:space="0" w:color="auto"/>
            </w:tcBorders>
            <w:vAlign w:val="center"/>
            <w:hideMark/>
          </w:tcPr>
          <w:p w14:paraId="4E216578" w14:textId="77777777" w:rsidR="00835098" w:rsidRPr="00835098" w:rsidRDefault="00835098" w:rsidP="00835098">
            <w:pPr>
              <w:rPr>
                <w:rFonts w:eastAsia="Times New Roman"/>
                <w:sz w:val="18"/>
                <w:szCs w:val="18"/>
              </w:rPr>
            </w:pPr>
            <w:r w:rsidRPr="00835098">
              <w:rPr>
                <w:rFonts w:eastAsia="Times New Roman"/>
                <w:sz w:val="18"/>
                <w:szCs w:val="18"/>
              </w:rPr>
              <w:t>Subtotal Imobilizado</w:t>
            </w:r>
          </w:p>
        </w:tc>
        <w:tc>
          <w:tcPr>
            <w:tcW w:w="1640" w:type="dxa"/>
            <w:tcBorders>
              <w:top w:val="nil"/>
              <w:left w:val="nil"/>
              <w:bottom w:val="single" w:sz="4" w:space="0" w:color="auto"/>
              <w:right w:val="single" w:sz="4" w:space="0" w:color="auto"/>
            </w:tcBorders>
            <w:vAlign w:val="center"/>
            <w:hideMark/>
          </w:tcPr>
          <w:p w14:paraId="723E8036" w14:textId="77777777" w:rsidR="00835098" w:rsidRPr="00835098" w:rsidRDefault="00835098" w:rsidP="00835098">
            <w:pPr>
              <w:jc w:val="right"/>
              <w:rPr>
                <w:rFonts w:eastAsia="Times New Roman"/>
                <w:sz w:val="18"/>
                <w:szCs w:val="18"/>
              </w:rPr>
            </w:pPr>
            <w:r w:rsidRPr="00835098">
              <w:rPr>
                <w:rFonts w:eastAsia="Times New Roman"/>
                <w:sz w:val="18"/>
                <w:szCs w:val="18"/>
              </w:rPr>
              <w:t>24.944,70</w:t>
            </w:r>
          </w:p>
        </w:tc>
        <w:tc>
          <w:tcPr>
            <w:tcW w:w="1640" w:type="dxa"/>
            <w:tcBorders>
              <w:top w:val="nil"/>
              <w:left w:val="nil"/>
              <w:bottom w:val="single" w:sz="4" w:space="0" w:color="auto"/>
              <w:right w:val="single" w:sz="4" w:space="0" w:color="auto"/>
            </w:tcBorders>
            <w:vAlign w:val="center"/>
            <w:hideMark/>
          </w:tcPr>
          <w:p w14:paraId="62C98CBA" w14:textId="77777777" w:rsidR="00835098" w:rsidRPr="00835098" w:rsidRDefault="00835098" w:rsidP="00835098">
            <w:pPr>
              <w:jc w:val="right"/>
              <w:rPr>
                <w:rFonts w:eastAsia="Times New Roman"/>
                <w:sz w:val="18"/>
                <w:szCs w:val="18"/>
              </w:rPr>
            </w:pPr>
            <w:r w:rsidRPr="00835098">
              <w:rPr>
                <w:rFonts w:eastAsia="Times New Roman"/>
                <w:sz w:val="18"/>
                <w:szCs w:val="18"/>
              </w:rPr>
              <w:t>24.944,70</w:t>
            </w:r>
          </w:p>
        </w:tc>
        <w:tc>
          <w:tcPr>
            <w:tcW w:w="1640" w:type="dxa"/>
            <w:tcBorders>
              <w:top w:val="nil"/>
              <w:left w:val="nil"/>
              <w:bottom w:val="single" w:sz="4" w:space="0" w:color="auto"/>
              <w:right w:val="single" w:sz="4" w:space="0" w:color="auto"/>
            </w:tcBorders>
            <w:vAlign w:val="center"/>
            <w:hideMark/>
          </w:tcPr>
          <w:p w14:paraId="6928B82D" w14:textId="77777777" w:rsidR="00835098" w:rsidRPr="00835098" w:rsidRDefault="00835098" w:rsidP="00835098">
            <w:pPr>
              <w:jc w:val="right"/>
              <w:rPr>
                <w:rFonts w:eastAsia="Times New Roman"/>
                <w:sz w:val="18"/>
                <w:szCs w:val="18"/>
              </w:rPr>
            </w:pPr>
            <w:r w:rsidRPr="00835098">
              <w:rPr>
                <w:rFonts w:eastAsia="Times New Roman"/>
                <w:sz w:val="18"/>
                <w:szCs w:val="18"/>
              </w:rPr>
              <w:t>49.889,40</w:t>
            </w:r>
          </w:p>
        </w:tc>
      </w:tr>
      <w:tr w:rsidR="00835098" w:rsidRPr="00835098" w14:paraId="4B58372B" w14:textId="77777777" w:rsidTr="00835098">
        <w:trPr>
          <w:trHeight w:val="320"/>
          <w:jc w:val="center"/>
        </w:trPr>
        <w:tc>
          <w:tcPr>
            <w:tcW w:w="2720" w:type="dxa"/>
            <w:tcBorders>
              <w:top w:val="nil"/>
              <w:left w:val="single" w:sz="4" w:space="0" w:color="auto"/>
              <w:bottom w:val="single" w:sz="4" w:space="0" w:color="auto"/>
              <w:right w:val="single" w:sz="4" w:space="0" w:color="auto"/>
            </w:tcBorders>
            <w:vAlign w:val="center"/>
            <w:hideMark/>
          </w:tcPr>
          <w:p w14:paraId="42F74E95" w14:textId="77777777" w:rsidR="00835098" w:rsidRPr="00835098" w:rsidRDefault="00835098" w:rsidP="00835098">
            <w:pPr>
              <w:rPr>
                <w:rFonts w:eastAsia="Times New Roman"/>
                <w:sz w:val="18"/>
                <w:szCs w:val="18"/>
              </w:rPr>
            </w:pPr>
            <w:r w:rsidRPr="00835098">
              <w:rPr>
                <w:rFonts w:eastAsia="Times New Roman"/>
                <w:sz w:val="18"/>
                <w:szCs w:val="18"/>
              </w:rPr>
              <w:t>Carteira de Clientes – BSB (*)</w:t>
            </w:r>
          </w:p>
        </w:tc>
        <w:tc>
          <w:tcPr>
            <w:tcW w:w="1640" w:type="dxa"/>
            <w:tcBorders>
              <w:top w:val="nil"/>
              <w:left w:val="nil"/>
              <w:bottom w:val="single" w:sz="4" w:space="0" w:color="auto"/>
              <w:right w:val="single" w:sz="4" w:space="0" w:color="auto"/>
            </w:tcBorders>
            <w:vAlign w:val="center"/>
            <w:hideMark/>
          </w:tcPr>
          <w:p w14:paraId="248E8CBD" w14:textId="77777777" w:rsidR="00835098" w:rsidRPr="00835098" w:rsidRDefault="00835098" w:rsidP="00835098">
            <w:pPr>
              <w:jc w:val="right"/>
              <w:rPr>
                <w:rFonts w:eastAsia="Times New Roman"/>
                <w:sz w:val="18"/>
                <w:szCs w:val="18"/>
              </w:rPr>
            </w:pPr>
            <w:r w:rsidRPr="00835098">
              <w:rPr>
                <w:rFonts w:eastAsia="Times New Roman"/>
                <w:sz w:val="18"/>
                <w:szCs w:val="18"/>
              </w:rPr>
              <w:t>62.369,44</w:t>
            </w:r>
          </w:p>
        </w:tc>
        <w:tc>
          <w:tcPr>
            <w:tcW w:w="1640" w:type="dxa"/>
            <w:tcBorders>
              <w:top w:val="nil"/>
              <w:left w:val="nil"/>
              <w:bottom w:val="single" w:sz="4" w:space="0" w:color="auto"/>
              <w:right w:val="single" w:sz="4" w:space="0" w:color="auto"/>
            </w:tcBorders>
            <w:vAlign w:val="center"/>
            <w:hideMark/>
          </w:tcPr>
          <w:p w14:paraId="0BB9E3A3" w14:textId="77777777" w:rsidR="00835098" w:rsidRPr="00835098" w:rsidRDefault="00835098" w:rsidP="00835098">
            <w:pPr>
              <w:jc w:val="right"/>
              <w:rPr>
                <w:rFonts w:eastAsia="Times New Roman"/>
                <w:sz w:val="18"/>
                <w:szCs w:val="18"/>
              </w:rPr>
            </w:pPr>
            <w:r w:rsidRPr="00835098">
              <w:rPr>
                <w:rFonts w:eastAsia="Times New Roman"/>
                <w:sz w:val="18"/>
                <w:szCs w:val="18"/>
              </w:rPr>
              <w:t>57.507,76</w:t>
            </w:r>
          </w:p>
        </w:tc>
        <w:tc>
          <w:tcPr>
            <w:tcW w:w="1640" w:type="dxa"/>
            <w:tcBorders>
              <w:top w:val="nil"/>
              <w:left w:val="nil"/>
              <w:bottom w:val="single" w:sz="4" w:space="0" w:color="auto"/>
              <w:right w:val="single" w:sz="4" w:space="0" w:color="auto"/>
            </w:tcBorders>
            <w:vAlign w:val="center"/>
            <w:hideMark/>
          </w:tcPr>
          <w:p w14:paraId="755EA7CC" w14:textId="77777777" w:rsidR="00835098" w:rsidRPr="00835098" w:rsidRDefault="00835098" w:rsidP="00835098">
            <w:pPr>
              <w:jc w:val="right"/>
              <w:rPr>
                <w:rFonts w:eastAsia="Times New Roman"/>
                <w:sz w:val="18"/>
                <w:szCs w:val="18"/>
              </w:rPr>
            </w:pPr>
            <w:r w:rsidRPr="00835098">
              <w:rPr>
                <w:rFonts w:eastAsia="Times New Roman"/>
                <w:sz w:val="18"/>
                <w:szCs w:val="18"/>
              </w:rPr>
              <w:t>119.877,20</w:t>
            </w:r>
          </w:p>
        </w:tc>
      </w:tr>
      <w:tr w:rsidR="00835098" w:rsidRPr="00835098" w14:paraId="3D52E11C" w14:textId="77777777" w:rsidTr="00835098">
        <w:trPr>
          <w:trHeight w:val="320"/>
          <w:jc w:val="center"/>
        </w:trPr>
        <w:tc>
          <w:tcPr>
            <w:tcW w:w="2720" w:type="dxa"/>
            <w:tcBorders>
              <w:top w:val="nil"/>
              <w:left w:val="single" w:sz="4" w:space="0" w:color="auto"/>
              <w:bottom w:val="single" w:sz="4" w:space="0" w:color="auto"/>
              <w:right w:val="single" w:sz="4" w:space="0" w:color="auto"/>
            </w:tcBorders>
            <w:vAlign w:val="center"/>
            <w:hideMark/>
          </w:tcPr>
          <w:p w14:paraId="1249426B" w14:textId="77777777" w:rsidR="00835098" w:rsidRPr="00835098" w:rsidRDefault="00835098" w:rsidP="00835098">
            <w:pPr>
              <w:rPr>
                <w:rFonts w:eastAsia="Times New Roman"/>
                <w:sz w:val="18"/>
                <w:szCs w:val="18"/>
              </w:rPr>
            </w:pPr>
            <w:r w:rsidRPr="00835098">
              <w:rPr>
                <w:rFonts w:eastAsia="Times New Roman"/>
                <w:sz w:val="18"/>
                <w:szCs w:val="18"/>
              </w:rPr>
              <w:t>Não Concorrência – BSB</w:t>
            </w:r>
          </w:p>
        </w:tc>
        <w:tc>
          <w:tcPr>
            <w:tcW w:w="1640" w:type="dxa"/>
            <w:tcBorders>
              <w:top w:val="nil"/>
              <w:left w:val="nil"/>
              <w:bottom w:val="single" w:sz="4" w:space="0" w:color="auto"/>
              <w:right w:val="single" w:sz="4" w:space="0" w:color="auto"/>
            </w:tcBorders>
            <w:vAlign w:val="center"/>
            <w:hideMark/>
          </w:tcPr>
          <w:p w14:paraId="1F85B586" w14:textId="77777777" w:rsidR="00835098" w:rsidRPr="00835098" w:rsidRDefault="00835098" w:rsidP="00835098">
            <w:pPr>
              <w:jc w:val="right"/>
              <w:rPr>
                <w:rFonts w:eastAsia="Times New Roman"/>
                <w:sz w:val="18"/>
                <w:szCs w:val="18"/>
              </w:rPr>
            </w:pPr>
            <w:r w:rsidRPr="00835098">
              <w:rPr>
                <w:rFonts w:eastAsia="Times New Roman"/>
                <w:sz w:val="18"/>
                <w:szCs w:val="18"/>
              </w:rPr>
              <w:t>60.000,00</w:t>
            </w:r>
          </w:p>
        </w:tc>
        <w:tc>
          <w:tcPr>
            <w:tcW w:w="1640" w:type="dxa"/>
            <w:tcBorders>
              <w:top w:val="nil"/>
              <w:left w:val="nil"/>
              <w:bottom w:val="single" w:sz="4" w:space="0" w:color="auto"/>
              <w:right w:val="single" w:sz="4" w:space="0" w:color="auto"/>
            </w:tcBorders>
            <w:vAlign w:val="center"/>
            <w:hideMark/>
          </w:tcPr>
          <w:p w14:paraId="6791A76D" w14:textId="77777777" w:rsidR="00835098" w:rsidRPr="00835098" w:rsidRDefault="00835098" w:rsidP="00835098">
            <w:pPr>
              <w:jc w:val="right"/>
              <w:rPr>
                <w:rFonts w:eastAsia="Times New Roman"/>
                <w:sz w:val="18"/>
                <w:szCs w:val="18"/>
              </w:rPr>
            </w:pPr>
            <w:r w:rsidRPr="00835098">
              <w:rPr>
                <w:rFonts w:eastAsia="Times New Roman"/>
                <w:sz w:val="18"/>
                <w:szCs w:val="18"/>
              </w:rPr>
              <w:t>60.000,00</w:t>
            </w:r>
          </w:p>
        </w:tc>
        <w:tc>
          <w:tcPr>
            <w:tcW w:w="1640" w:type="dxa"/>
            <w:tcBorders>
              <w:top w:val="nil"/>
              <w:left w:val="nil"/>
              <w:bottom w:val="single" w:sz="4" w:space="0" w:color="auto"/>
              <w:right w:val="single" w:sz="4" w:space="0" w:color="auto"/>
            </w:tcBorders>
            <w:vAlign w:val="center"/>
            <w:hideMark/>
          </w:tcPr>
          <w:p w14:paraId="59D0E0F4" w14:textId="77777777" w:rsidR="00835098" w:rsidRPr="00835098" w:rsidRDefault="00835098" w:rsidP="00835098">
            <w:pPr>
              <w:jc w:val="right"/>
              <w:rPr>
                <w:rFonts w:eastAsia="Times New Roman"/>
                <w:sz w:val="18"/>
                <w:szCs w:val="18"/>
              </w:rPr>
            </w:pPr>
            <w:r w:rsidRPr="00835098">
              <w:rPr>
                <w:rFonts w:eastAsia="Times New Roman"/>
                <w:sz w:val="18"/>
                <w:szCs w:val="18"/>
              </w:rPr>
              <w:t>120.000,00</w:t>
            </w:r>
          </w:p>
        </w:tc>
      </w:tr>
      <w:tr w:rsidR="00835098" w:rsidRPr="00835098" w14:paraId="32F0AA9F" w14:textId="77777777" w:rsidTr="00835098">
        <w:trPr>
          <w:trHeight w:val="320"/>
          <w:jc w:val="center"/>
        </w:trPr>
        <w:tc>
          <w:tcPr>
            <w:tcW w:w="2720" w:type="dxa"/>
            <w:tcBorders>
              <w:top w:val="nil"/>
              <w:left w:val="single" w:sz="4" w:space="0" w:color="auto"/>
              <w:bottom w:val="single" w:sz="4" w:space="0" w:color="auto"/>
              <w:right w:val="single" w:sz="4" w:space="0" w:color="auto"/>
            </w:tcBorders>
            <w:shd w:val="clear" w:color="000000" w:fill="EBF5FB"/>
            <w:vAlign w:val="center"/>
            <w:hideMark/>
          </w:tcPr>
          <w:p w14:paraId="2F92BB4D" w14:textId="77777777" w:rsidR="00835098" w:rsidRPr="00835098" w:rsidRDefault="00835098" w:rsidP="00835098">
            <w:pPr>
              <w:jc w:val="center"/>
              <w:rPr>
                <w:rFonts w:eastAsia="Times New Roman"/>
                <w:b/>
                <w:bCs/>
                <w:sz w:val="18"/>
                <w:szCs w:val="18"/>
              </w:rPr>
            </w:pPr>
            <w:r w:rsidRPr="00835098">
              <w:rPr>
                <w:rFonts w:eastAsia="Times New Roman"/>
                <w:b/>
                <w:bCs/>
                <w:sz w:val="18"/>
                <w:szCs w:val="18"/>
              </w:rPr>
              <w:t>TOTAL A ADICIONAR</w:t>
            </w:r>
          </w:p>
        </w:tc>
        <w:tc>
          <w:tcPr>
            <w:tcW w:w="1640" w:type="dxa"/>
            <w:tcBorders>
              <w:top w:val="nil"/>
              <w:left w:val="nil"/>
              <w:bottom w:val="single" w:sz="4" w:space="0" w:color="auto"/>
              <w:right w:val="single" w:sz="4" w:space="0" w:color="auto"/>
            </w:tcBorders>
            <w:shd w:val="clear" w:color="000000" w:fill="EBF5FB"/>
            <w:vAlign w:val="center"/>
            <w:hideMark/>
          </w:tcPr>
          <w:p w14:paraId="2B28416E" w14:textId="77777777" w:rsidR="00835098" w:rsidRPr="00835098" w:rsidRDefault="00835098" w:rsidP="00835098">
            <w:pPr>
              <w:jc w:val="right"/>
              <w:rPr>
                <w:rFonts w:eastAsia="Times New Roman"/>
                <w:b/>
                <w:bCs/>
                <w:sz w:val="18"/>
                <w:szCs w:val="18"/>
              </w:rPr>
            </w:pPr>
            <w:r w:rsidRPr="00835098">
              <w:rPr>
                <w:rFonts w:eastAsia="Times New Roman"/>
                <w:b/>
                <w:bCs/>
                <w:sz w:val="18"/>
                <w:szCs w:val="18"/>
              </w:rPr>
              <w:t>147.314,14</w:t>
            </w:r>
          </w:p>
        </w:tc>
        <w:tc>
          <w:tcPr>
            <w:tcW w:w="1640" w:type="dxa"/>
            <w:tcBorders>
              <w:top w:val="nil"/>
              <w:left w:val="nil"/>
              <w:bottom w:val="single" w:sz="4" w:space="0" w:color="auto"/>
              <w:right w:val="single" w:sz="4" w:space="0" w:color="auto"/>
            </w:tcBorders>
            <w:shd w:val="clear" w:color="000000" w:fill="EBF5FB"/>
            <w:vAlign w:val="center"/>
            <w:hideMark/>
          </w:tcPr>
          <w:p w14:paraId="4262E53D" w14:textId="77777777" w:rsidR="00835098" w:rsidRPr="00835098" w:rsidRDefault="00835098" w:rsidP="00835098">
            <w:pPr>
              <w:jc w:val="right"/>
              <w:rPr>
                <w:rFonts w:eastAsia="Times New Roman"/>
                <w:b/>
                <w:bCs/>
                <w:sz w:val="18"/>
                <w:szCs w:val="18"/>
              </w:rPr>
            </w:pPr>
            <w:r w:rsidRPr="00835098">
              <w:rPr>
                <w:rFonts w:eastAsia="Times New Roman"/>
                <w:b/>
                <w:bCs/>
                <w:sz w:val="18"/>
                <w:szCs w:val="18"/>
              </w:rPr>
              <w:t>142.452,46</w:t>
            </w:r>
          </w:p>
        </w:tc>
        <w:tc>
          <w:tcPr>
            <w:tcW w:w="1640" w:type="dxa"/>
            <w:tcBorders>
              <w:top w:val="nil"/>
              <w:left w:val="nil"/>
              <w:bottom w:val="single" w:sz="4" w:space="0" w:color="auto"/>
              <w:right w:val="single" w:sz="4" w:space="0" w:color="auto"/>
            </w:tcBorders>
            <w:shd w:val="clear" w:color="000000" w:fill="EBF5FB"/>
            <w:vAlign w:val="center"/>
            <w:hideMark/>
          </w:tcPr>
          <w:p w14:paraId="67012B8D" w14:textId="77777777" w:rsidR="00835098" w:rsidRPr="00835098" w:rsidRDefault="00835098" w:rsidP="00835098">
            <w:pPr>
              <w:jc w:val="right"/>
              <w:rPr>
                <w:rFonts w:eastAsia="Times New Roman"/>
                <w:b/>
                <w:bCs/>
                <w:sz w:val="18"/>
                <w:szCs w:val="18"/>
              </w:rPr>
            </w:pPr>
            <w:r w:rsidRPr="00835098">
              <w:rPr>
                <w:rFonts w:eastAsia="Times New Roman"/>
                <w:b/>
                <w:bCs/>
                <w:sz w:val="18"/>
                <w:szCs w:val="18"/>
              </w:rPr>
              <w:t>289.766,60</w:t>
            </w:r>
          </w:p>
        </w:tc>
      </w:tr>
    </w:tbl>
    <w:p w14:paraId="45DDA265" w14:textId="77777777" w:rsidR="00AB0494" w:rsidRDefault="00AB0494">
      <w:pPr>
        <w:spacing w:after="40"/>
      </w:pPr>
    </w:p>
    <w:p w14:paraId="647FE105" w14:textId="7E8F4AC3" w:rsidR="0006694C" w:rsidRDefault="0006694C" w:rsidP="0006694C">
      <w:pPr>
        <w:spacing w:before="120" w:after="120"/>
        <w:jc w:val="both"/>
      </w:pPr>
      <w:r w:rsidRPr="00E03F4A">
        <w:rPr>
          <w:b/>
          <w:bCs/>
        </w:rPr>
        <w:t>Histórico da adição</w:t>
      </w:r>
      <w:r w:rsidRPr="00E03F4A">
        <w:t xml:space="preserve">: (a ser utilizado nas respectivas </w:t>
      </w:r>
      <w:proofErr w:type="spellStart"/>
      <w:r w:rsidRPr="00E03F4A">
        <w:t>ECFs</w:t>
      </w:r>
      <w:proofErr w:type="spellEnd"/>
      <w:r w:rsidRPr="00E03F4A">
        <w:t xml:space="preserve">): Adição referente à depreciação/amortização dos ativos adquiridos via Trespasse </w:t>
      </w:r>
      <w:r>
        <w:t>BSB Internet</w:t>
      </w:r>
      <w:r w:rsidRPr="00E03F4A">
        <w:t xml:space="preserve"> (Contrato </w:t>
      </w:r>
      <w:r>
        <w:t>17</w:t>
      </w:r>
      <w:r w:rsidRPr="00E03F4A">
        <w:t xml:space="preserve">/10/2025), reconhecida como Ajuste de Exercícios Anteriores no PL em </w:t>
      </w:r>
      <w:r w:rsidR="00905794">
        <w:t>mar</w:t>
      </w:r>
      <w:r w:rsidRPr="00E03F4A">
        <w:t>/2026 conforme MAC Nº 00</w:t>
      </w:r>
      <w:r>
        <w:t>2</w:t>
      </w:r>
      <w:r w:rsidRPr="00E03F4A">
        <w:t xml:space="preserve">-B/2026. Encargo não deduzido no período de apuração. Dedutibilidade regular inicia em </w:t>
      </w:r>
      <w:r>
        <w:t>abril</w:t>
      </w:r>
      <w:r w:rsidRPr="00E03F4A">
        <w:t>/2026.</w:t>
      </w:r>
    </w:p>
    <w:p w14:paraId="18E8668B" w14:textId="2258AFCC" w:rsidR="0006694C" w:rsidRPr="00E03F4A" w:rsidRDefault="0006694C" w:rsidP="0006694C">
      <w:pPr>
        <w:spacing w:before="120" w:after="120"/>
        <w:jc w:val="both"/>
      </w:pPr>
      <w:r w:rsidRPr="00E03F4A">
        <w:t>A partir de abril/2026 (Q2/2026), os encargos mensais correntes</w:t>
      </w:r>
      <w:r>
        <w:t xml:space="preserve"> </w:t>
      </w:r>
      <w:r w:rsidRPr="00E03F4A">
        <w:t>são integralmente dedutíveis na apuração do IRPJ e da CSLL, sem necessidade de adição no LALUR, observadas as taxas máximas da IN RFB nº 2.121/2022.</w:t>
      </w:r>
    </w:p>
    <w:p w14:paraId="668826A2" w14:textId="77777777" w:rsidR="00AB0494" w:rsidRPr="00905794" w:rsidRDefault="00000000">
      <w:pPr>
        <w:spacing w:before="180" w:after="80"/>
        <w:rPr>
          <w:b/>
          <w:bCs/>
          <w:color w:val="1A5276"/>
          <w:sz w:val="24"/>
          <w:szCs w:val="24"/>
        </w:rPr>
      </w:pPr>
      <w:r w:rsidRPr="00905794">
        <w:rPr>
          <w:b/>
          <w:bCs/>
          <w:color w:val="1A5276"/>
          <w:sz w:val="24"/>
          <w:szCs w:val="24"/>
        </w:rPr>
        <w:lastRenderedPageBreak/>
        <w:t>5. DISPOSIÇÕES FINAIS</w:t>
      </w:r>
    </w:p>
    <w:p w14:paraId="70930E23" w14:textId="77777777" w:rsidR="0006694C" w:rsidRPr="00905794" w:rsidRDefault="0006694C" w:rsidP="0006694C">
      <w:pPr>
        <w:spacing w:before="120" w:after="120"/>
        <w:jc w:val="both"/>
        <w:rPr>
          <w:sz w:val="24"/>
          <w:szCs w:val="24"/>
        </w:rPr>
      </w:pPr>
      <w:r w:rsidRPr="00905794">
        <w:rPr>
          <w:sz w:val="24"/>
          <w:szCs w:val="24"/>
        </w:rPr>
        <w:t>Os lançamentos desta Parte B devem ser executados em abril/2026, após o envio da ECD do exercício de 2025 e após a conclusão de todos os lançamentos previstos no MAC Nº 001-2026 Parte A.</w:t>
      </w:r>
    </w:p>
    <w:p w14:paraId="549245C8" w14:textId="77777777" w:rsidR="0006694C" w:rsidRPr="00905794" w:rsidRDefault="0006694C" w:rsidP="0006694C">
      <w:pPr>
        <w:spacing w:before="120" w:after="120"/>
        <w:jc w:val="both"/>
        <w:rPr>
          <w:sz w:val="24"/>
          <w:szCs w:val="24"/>
        </w:rPr>
      </w:pPr>
      <w:r w:rsidRPr="00905794">
        <w:rPr>
          <w:sz w:val="24"/>
          <w:szCs w:val="24"/>
        </w:rPr>
        <w:t xml:space="preserve">A sequência de execução obrigatória é: </w:t>
      </w:r>
    </w:p>
    <w:p w14:paraId="480C3C14" w14:textId="77777777" w:rsidR="0006694C" w:rsidRPr="00905794" w:rsidRDefault="00000000">
      <w:pPr>
        <w:spacing w:after="60"/>
        <w:jc w:val="both"/>
        <w:rPr>
          <w:sz w:val="24"/>
          <w:szCs w:val="24"/>
        </w:rPr>
      </w:pPr>
      <w:r w:rsidRPr="00905794">
        <w:rPr>
          <w:sz w:val="24"/>
          <w:szCs w:val="24"/>
        </w:rPr>
        <w:t xml:space="preserve">(1) todos os lançamentos do MAC Nº 002/2026 – Parte A; </w:t>
      </w:r>
    </w:p>
    <w:p w14:paraId="25662BB6" w14:textId="77777777" w:rsidR="0006694C" w:rsidRPr="00905794" w:rsidRDefault="00000000">
      <w:pPr>
        <w:spacing w:after="60"/>
        <w:jc w:val="both"/>
        <w:rPr>
          <w:sz w:val="24"/>
          <w:szCs w:val="24"/>
        </w:rPr>
      </w:pPr>
      <w:r w:rsidRPr="00905794">
        <w:rPr>
          <w:sz w:val="24"/>
          <w:szCs w:val="24"/>
        </w:rPr>
        <w:t xml:space="preserve">(2) fechamento e envio da ECD de 2025; </w:t>
      </w:r>
    </w:p>
    <w:p w14:paraId="491CBF4D" w14:textId="1B1A776B" w:rsidR="0006694C" w:rsidRPr="00905794" w:rsidRDefault="00000000">
      <w:pPr>
        <w:spacing w:after="60"/>
        <w:jc w:val="both"/>
        <w:rPr>
          <w:sz w:val="24"/>
          <w:szCs w:val="24"/>
        </w:rPr>
      </w:pPr>
      <w:r w:rsidRPr="00905794">
        <w:rPr>
          <w:sz w:val="24"/>
          <w:szCs w:val="24"/>
        </w:rPr>
        <w:t xml:space="preserve">(3) Lançamento 1 deste MAC (AEA) em </w:t>
      </w:r>
      <w:r w:rsidR="0006694C" w:rsidRPr="00905794">
        <w:rPr>
          <w:sz w:val="24"/>
          <w:szCs w:val="24"/>
        </w:rPr>
        <w:t>abril</w:t>
      </w:r>
      <w:r w:rsidRPr="00905794">
        <w:rPr>
          <w:sz w:val="24"/>
          <w:szCs w:val="24"/>
        </w:rPr>
        <w:t xml:space="preserve">/2026; </w:t>
      </w:r>
    </w:p>
    <w:p w14:paraId="228AE4DF" w14:textId="77777777" w:rsidR="0006694C" w:rsidRPr="00905794" w:rsidRDefault="00000000">
      <w:pPr>
        <w:spacing w:after="60"/>
        <w:jc w:val="both"/>
        <w:rPr>
          <w:sz w:val="24"/>
          <w:szCs w:val="24"/>
        </w:rPr>
      </w:pPr>
      <w:r w:rsidRPr="00905794">
        <w:rPr>
          <w:sz w:val="24"/>
          <w:szCs w:val="24"/>
        </w:rPr>
        <w:t xml:space="preserve">(4) início do Lançamento </w:t>
      </w:r>
      <w:proofErr w:type="gramStart"/>
      <w:r w:rsidRPr="00905794">
        <w:rPr>
          <w:sz w:val="24"/>
          <w:szCs w:val="24"/>
        </w:rPr>
        <w:t>2 corrente</w:t>
      </w:r>
      <w:proofErr w:type="gramEnd"/>
      <w:r w:rsidRPr="00905794">
        <w:rPr>
          <w:sz w:val="24"/>
          <w:szCs w:val="24"/>
        </w:rPr>
        <w:t xml:space="preserve"> a partir de </w:t>
      </w:r>
      <w:r w:rsidR="0006694C" w:rsidRPr="00905794">
        <w:rPr>
          <w:sz w:val="24"/>
          <w:szCs w:val="24"/>
        </w:rPr>
        <w:t>abril</w:t>
      </w:r>
      <w:r w:rsidRPr="00905794">
        <w:rPr>
          <w:sz w:val="24"/>
          <w:szCs w:val="24"/>
        </w:rPr>
        <w:t xml:space="preserve">/2026; </w:t>
      </w:r>
    </w:p>
    <w:p w14:paraId="57502111" w14:textId="77777777" w:rsidR="0006694C" w:rsidRPr="00905794" w:rsidRDefault="00000000">
      <w:pPr>
        <w:spacing w:after="60"/>
        <w:jc w:val="both"/>
        <w:rPr>
          <w:sz w:val="24"/>
          <w:szCs w:val="24"/>
        </w:rPr>
      </w:pPr>
      <w:r w:rsidRPr="00905794">
        <w:rPr>
          <w:sz w:val="24"/>
          <w:szCs w:val="24"/>
        </w:rPr>
        <w:t xml:space="preserve">(5) adições no LALUR e LACS nas </w:t>
      </w:r>
      <w:proofErr w:type="spellStart"/>
      <w:r w:rsidRPr="00905794">
        <w:rPr>
          <w:sz w:val="24"/>
          <w:szCs w:val="24"/>
        </w:rPr>
        <w:t>ECFs</w:t>
      </w:r>
      <w:proofErr w:type="spellEnd"/>
      <w:r w:rsidRPr="00905794">
        <w:rPr>
          <w:sz w:val="24"/>
          <w:szCs w:val="24"/>
        </w:rPr>
        <w:t xml:space="preserve"> de 2025 e </w:t>
      </w:r>
      <w:r w:rsidR="0006694C" w:rsidRPr="00905794">
        <w:rPr>
          <w:sz w:val="24"/>
          <w:szCs w:val="24"/>
        </w:rPr>
        <w:t>Q1/</w:t>
      </w:r>
      <w:r w:rsidRPr="00905794">
        <w:rPr>
          <w:sz w:val="24"/>
          <w:szCs w:val="24"/>
        </w:rPr>
        <w:t xml:space="preserve">2026. </w:t>
      </w:r>
    </w:p>
    <w:p w14:paraId="0F7D71B4" w14:textId="77777777" w:rsidR="0006694C" w:rsidRPr="00905794" w:rsidRDefault="0006694C">
      <w:pPr>
        <w:spacing w:after="60"/>
        <w:jc w:val="both"/>
        <w:rPr>
          <w:sz w:val="24"/>
          <w:szCs w:val="24"/>
        </w:rPr>
      </w:pPr>
    </w:p>
    <w:p w14:paraId="33B531D7" w14:textId="77777777" w:rsidR="0006694C" w:rsidRPr="00905794" w:rsidRDefault="0006694C" w:rsidP="0006694C">
      <w:pPr>
        <w:spacing w:before="120" w:after="120"/>
        <w:jc w:val="both"/>
        <w:rPr>
          <w:sz w:val="24"/>
          <w:szCs w:val="24"/>
        </w:rPr>
      </w:pPr>
      <w:r w:rsidRPr="00905794">
        <w:rPr>
          <w:sz w:val="24"/>
          <w:szCs w:val="24"/>
        </w:rPr>
        <w:t>A adição no LALUR e LACS é obrigatória independentemente da mecânica do AEA, para documentar que os encargos do período de out/2025 a mar/2026 não foram deduzidos fiscalmente, protegendo a empresa contra questionamentos sobre dedução em período incorreto ou sobre tentativa de aproveitamento indevido em períodos futuros.</w:t>
      </w:r>
    </w:p>
    <w:p w14:paraId="4945D428" w14:textId="77777777" w:rsidR="0006694C" w:rsidRPr="00905794" w:rsidRDefault="0006694C" w:rsidP="0006694C">
      <w:pPr>
        <w:spacing w:before="100" w:beforeAutospacing="1" w:after="100" w:afterAutospacing="1"/>
        <w:jc w:val="both"/>
        <w:rPr>
          <w:rFonts w:eastAsia="Times New Roman"/>
          <w:color w:val="1F1F1F"/>
          <w:sz w:val="24"/>
          <w:szCs w:val="24"/>
        </w:rPr>
      </w:pPr>
      <w:r w:rsidRPr="00905794">
        <w:rPr>
          <w:rFonts w:eastAsia="Times New Roman"/>
          <w:sz w:val="24"/>
          <w:szCs w:val="24"/>
        </w:rPr>
        <w:t xml:space="preserve">Caso a Assessoria Contábil identifique inconsistência técnica ou divirja de qualquer critério </w:t>
      </w:r>
      <w:r w:rsidRPr="00905794">
        <w:rPr>
          <w:rFonts w:eastAsia="Times New Roman"/>
          <w:color w:val="1F1F1F"/>
          <w:sz w:val="24"/>
          <w:szCs w:val="24"/>
        </w:rPr>
        <w:t>aqui adotado, solicita-se comunicação formal e fundamentada no prazo de 7 (sete) dias corridos da data de recebimento deste Memorando. Na ausência de manifestação no prazo, os procedimentos serão considerados aprovados e deverão ser executados.</w:t>
      </w:r>
    </w:p>
    <w:p w14:paraId="16E8CE36" w14:textId="77777777" w:rsidR="0006694C" w:rsidRPr="00905794" w:rsidRDefault="0006694C" w:rsidP="0006694C">
      <w:pPr>
        <w:rPr>
          <w:rFonts w:eastAsia="Times New Roman"/>
          <w:color w:val="1F1F1F"/>
          <w:sz w:val="24"/>
          <w:szCs w:val="24"/>
        </w:rPr>
      </w:pPr>
    </w:p>
    <w:p w14:paraId="2BC8C5B3" w14:textId="77777777" w:rsidR="00AB0494" w:rsidRPr="00905794" w:rsidRDefault="00000000" w:rsidP="0006694C">
      <w:pPr>
        <w:spacing w:after="60"/>
        <w:rPr>
          <w:sz w:val="24"/>
          <w:szCs w:val="24"/>
        </w:rPr>
      </w:pPr>
      <w:r w:rsidRPr="00905794">
        <w:rPr>
          <w:sz w:val="24"/>
          <w:szCs w:val="24"/>
        </w:rPr>
        <w:t>Brasília/DF, 25 de maio de 2026.</w:t>
      </w:r>
    </w:p>
    <w:p w14:paraId="034284E2" w14:textId="77777777" w:rsidR="0006694C" w:rsidRPr="00905794" w:rsidRDefault="0006694C" w:rsidP="0006694C">
      <w:pPr>
        <w:spacing w:after="60"/>
        <w:rPr>
          <w:sz w:val="24"/>
          <w:szCs w:val="24"/>
        </w:rPr>
      </w:pPr>
    </w:p>
    <w:p w14:paraId="0C132701" w14:textId="77777777" w:rsidR="0006694C" w:rsidRPr="00905794" w:rsidRDefault="0006694C" w:rsidP="0006694C">
      <w:pPr>
        <w:spacing w:after="60"/>
        <w:rPr>
          <w:sz w:val="24"/>
          <w:szCs w:val="24"/>
        </w:rPr>
      </w:pPr>
    </w:p>
    <w:p w14:paraId="50553BB1" w14:textId="77777777" w:rsidR="00AB0494" w:rsidRPr="00905794" w:rsidRDefault="00AB0494">
      <w:pPr>
        <w:spacing w:after="120"/>
        <w:rPr>
          <w:sz w:val="24"/>
          <w:szCs w:val="24"/>
        </w:rPr>
      </w:pPr>
    </w:p>
    <w:p w14:paraId="70DFE311" w14:textId="77777777" w:rsidR="00AB0494" w:rsidRPr="00905794" w:rsidRDefault="00000000">
      <w:pPr>
        <w:spacing w:after="60"/>
        <w:jc w:val="center"/>
        <w:rPr>
          <w:sz w:val="24"/>
          <w:szCs w:val="24"/>
        </w:rPr>
      </w:pPr>
      <w:r w:rsidRPr="00905794">
        <w:rPr>
          <w:sz w:val="24"/>
          <w:szCs w:val="24"/>
        </w:rPr>
        <w:t>_______________________________________________</w:t>
      </w:r>
    </w:p>
    <w:p w14:paraId="58170759" w14:textId="77777777" w:rsidR="00AB0494" w:rsidRPr="00905794" w:rsidRDefault="00000000">
      <w:pPr>
        <w:spacing w:after="60"/>
        <w:jc w:val="center"/>
        <w:rPr>
          <w:sz w:val="24"/>
          <w:szCs w:val="24"/>
        </w:rPr>
      </w:pPr>
      <w:r w:rsidRPr="00905794">
        <w:rPr>
          <w:sz w:val="24"/>
          <w:szCs w:val="24"/>
        </w:rPr>
        <w:t>Connectx Infraestrutura de Telecomunicações Ltda</w:t>
      </w:r>
    </w:p>
    <w:p w14:paraId="0681CB0F" w14:textId="13486329" w:rsidR="00AB0494" w:rsidRPr="00905794" w:rsidRDefault="00AB0494">
      <w:pPr>
        <w:spacing w:after="60"/>
        <w:jc w:val="center"/>
        <w:rPr>
          <w:sz w:val="24"/>
          <w:szCs w:val="24"/>
        </w:rPr>
      </w:pPr>
    </w:p>
    <w:sectPr w:rsidR="00AB0494" w:rsidRPr="00905794">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118C6" w14:textId="77777777" w:rsidR="001A08D1" w:rsidRDefault="001A08D1">
      <w:r>
        <w:separator/>
      </w:r>
    </w:p>
  </w:endnote>
  <w:endnote w:type="continuationSeparator" w:id="0">
    <w:p w14:paraId="60F420C5" w14:textId="77777777" w:rsidR="001A08D1" w:rsidRDefault="001A0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525F" w14:textId="77777777" w:rsidR="0006694C" w:rsidRDefault="0006694C" w:rsidP="0006694C">
    <w:pPr>
      <w:pStyle w:val="Rodap"/>
      <w:jc w:val="right"/>
    </w:pPr>
    <w:r>
      <w:rPr>
        <w:rFonts w:ascii="Times New Roman" w:hAnsi="Times New Roman"/>
      </w:rPr>
      <w:t xml:space="preserve">Página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t xml:space="preserve"> de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p>
  <w:p w14:paraId="0F853C5A" w14:textId="5E7E2938" w:rsidR="00AB0494" w:rsidRDefault="00AB049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2B6E8" w14:textId="77777777" w:rsidR="001A08D1" w:rsidRDefault="001A08D1">
      <w:r>
        <w:separator/>
      </w:r>
    </w:p>
  </w:footnote>
  <w:footnote w:type="continuationSeparator" w:id="0">
    <w:p w14:paraId="4D3C10D4" w14:textId="77777777" w:rsidR="001A08D1" w:rsidRDefault="001A08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E435A"/>
    <w:multiLevelType w:val="hybridMultilevel"/>
    <w:tmpl w:val="43768F40"/>
    <w:lvl w:ilvl="0" w:tplc="23F621B2">
      <w:start w:val="1"/>
      <w:numFmt w:val="bullet"/>
      <w:lvlText w:val="●"/>
      <w:lvlJc w:val="left"/>
      <w:pPr>
        <w:ind w:left="720" w:hanging="360"/>
      </w:pPr>
    </w:lvl>
    <w:lvl w:ilvl="1" w:tplc="EFE6D7E4">
      <w:start w:val="1"/>
      <w:numFmt w:val="bullet"/>
      <w:lvlText w:val="○"/>
      <w:lvlJc w:val="left"/>
      <w:pPr>
        <w:ind w:left="1440" w:hanging="360"/>
      </w:pPr>
    </w:lvl>
    <w:lvl w:ilvl="2" w:tplc="D9868C9C">
      <w:start w:val="1"/>
      <w:numFmt w:val="bullet"/>
      <w:lvlText w:val="■"/>
      <w:lvlJc w:val="left"/>
      <w:pPr>
        <w:ind w:left="2160" w:hanging="360"/>
      </w:pPr>
    </w:lvl>
    <w:lvl w:ilvl="3" w:tplc="D1FA0200">
      <w:start w:val="1"/>
      <w:numFmt w:val="bullet"/>
      <w:lvlText w:val="●"/>
      <w:lvlJc w:val="left"/>
      <w:pPr>
        <w:ind w:left="2880" w:hanging="360"/>
      </w:pPr>
    </w:lvl>
    <w:lvl w:ilvl="4" w:tplc="2CE8290C">
      <w:start w:val="1"/>
      <w:numFmt w:val="bullet"/>
      <w:lvlText w:val="○"/>
      <w:lvlJc w:val="left"/>
      <w:pPr>
        <w:ind w:left="3600" w:hanging="360"/>
      </w:pPr>
    </w:lvl>
    <w:lvl w:ilvl="5" w:tplc="FE968AE0">
      <w:start w:val="1"/>
      <w:numFmt w:val="bullet"/>
      <w:lvlText w:val="■"/>
      <w:lvlJc w:val="left"/>
      <w:pPr>
        <w:ind w:left="4320" w:hanging="360"/>
      </w:pPr>
    </w:lvl>
    <w:lvl w:ilvl="6" w:tplc="1AD843DA">
      <w:start w:val="1"/>
      <w:numFmt w:val="bullet"/>
      <w:lvlText w:val="●"/>
      <w:lvlJc w:val="left"/>
      <w:pPr>
        <w:ind w:left="5040" w:hanging="360"/>
      </w:pPr>
    </w:lvl>
    <w:lvl w:ilvl="7" w:tplc="6BAE91C4">
      <w:start w:val="1"/>
      <w:numFmt w:val="bullet"/>
      <w:lvlText w:val="●"/>
      <w:lvlJc w:val="left"/>
      <w:pPr>
        <w:ind w:left="5760" w:hanging="360"/>
      </w:pPr>
    </w:lvl>
    <w:lvl w:ilvl="8" w:tplc="982C7EA2">
      <w:start w:val="1"/>
      <w:numFmt w:val="bullet"/>
      <w:lvlText w:val="●"/>
      <w:lvlJc w:val="left"/>
      <w:pPr>
        <w:ind w:left="6480" w:hanging="360"/>
      </w:pPr>
    </w:lvl>
  </w:abstractNum>
  <w:abstractNum w:abstractNumId="1" w15:restartNumberingAfterBreak="0">
    <w:nsid w:val="3A0B77FB"/>
    <w:multiLevelType w:val="hybridMultilevel"/>
    <w:tmpl w:val="C18CCA5E"/>
    <w:lvl w:ilvl="0" w:tplc="244CD15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420387E"/>
    <w:multiLevelType w:val="hybridMultilevel"/>
    <w:tmpl w:val="259429EC"/>
    <w:lvl w:ilvl="0" w:tplc="700E5E8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214930275">
    <w:abstractNumId w:val="0"/>
    <w:lvlOverride w:ilvl="0">
      <w:startOverride w:val="1"/>
    </w:lvlOverride>
  </w:num>
  <w:num w:numId="2" w16cid:durableId="1447961556">
    <w:abstractNumId w:val="2"/>
  </w:num>
  <w:num w:numId="3" w16cid:durableId="1880584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494"/>
    <w:rsid w:val="0006694C"/>
    <w:rsid w:val="001A08D1"/>
    <w:rsid w:val="001C51B8"/>
    <w:rsid w:val="00253A20"/>
    <w:rsid w:val="00255EBD"/>
    <w:rsid w:val="00367C69"/>
    <w:rsid w:val="00486655"/>
    <w:rsid w:val="00835098"/>
    <w:rsid w:val="00905794"/>
    <w:rsid w:val="00921D6F"/>
    <w:rsid w:val="00A17C2D"/>
    <w:rsid w:val="00AB0494"/>
    <w:rsid w:val="00B86305"/>
    <w:rsid w:val="00BE7745"/>
    <w:rsid w:val="00CB41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3A075D3"/>
  <w15:docId w15:val="{FC888357-BD17-1D4D-97F0-739AB447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customStyle="1" w:styleId="font-claude-response-body">
    <w:name w:val="font-claude-response-body"/>
    <w:basedOn w:val="Normal"/>
    <w:rsid w:val="00255EBD"/>
    <w:pPr>
      <w:spacing w:before="100" w:beforeAutospacing="1" w:after="100" w:afterAutospacing="1"/>
    </w:pPr>
    <w:rPr>
      <w:rFonts w:ascii="Times New Roman" w:eastAsia="Times New Roman" w:hAnsi="Times New Roman" w:cs="Times New Roman"/>
      <w:color w:val="auto"/>
      <w:sz w:val="24"/>
      <w:szCs w:val="24"/>
    </w:rPr>
  </w:style>
  <w:style w:type="paragraph" w:styleId="Cabealho">
    <w:name w:val="header"/>
    <w:basedOn w:val="Normal"/>
    <w:link w:val="CabealhoChar"/>
    <w:uiPriority w:val="99"/>
    <w:unhideWhenUsed/>
    <w:rsid w:val="0006694C"/>
    <w:pPr>
      <w:tabs>
        <w:tab w:val="center" w:pos="4252"/>
        <w:tab w:val="right" w:pos="8504"/>
      </w:tabs>
    </w:pPr>
  </w:style>
  <w:style w:type="character" w:customStyle="1" w:styleId="CabealhoChar">
    <w:name w:val="Cabeçalho Char"/>
    <w:basedOn w:val="Fontepargpadro"/>
    <w:link w:val="Cabealho"/>
    <w:uiPriority w:val="99"/>
    <w:rsid w:val="0006694C"/>
  </w:style>
  <w:style w:type="paragraph" w:styleId="Rodap">
    <w:name w:val="footer"/>
    <w:basedOn w:val="Normal"/>
    <w:link w:val="RodapChar"/>
    <w:uiPriority w:val="99"/>
    <w:unhideWhenUsed/>
    <w:rsid w:val="0006694C"/>
    <w:pPr>
      <w:tabs>
        <w:tab w:val="center" w:pos="4252"/>
        <w:tab w:val="right" w:pos="8504"/>
      </w:tabs>
    </w:pPr>
  </w:style>
  <w:style w:type="character" w:customStyle="1" w:styleId="RodapChar">
    <w:name w:val="Rodapé Char"/>
    <w:basedOn w:val="Fontepargpadro"/>
    <w:link w:val="Rodap"/>
    <w:uiPriority w:val="99"/>
    <w:rsid w:val="00066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1408</Words>
  <Characters>8440</Characters>
  <Application>Microsoft Office Word</Application>
  <DocSecurity>0</DocSecurity>
  <Lines>366</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lastModifiedBy>
  <cp:revision>4</cp:revision>
  <dcterms:created xsi:type="dcterms:W3CDTF">2026-05-26T01:47:00Z</dcterms:created>
  <dcterms:modified xsi:type="dcterms:W3CDTF">2026-05-26T04:16:00Z</dcterms:modified>
</cp:coreProperties>
</file>