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972"/>
        <w:gridCol w:w="4292"/>
        <w:gridCol w:w="3810"/>
        <w:tblGridChange w:id="0">
          <w:tblGrid>
            <w:gridCol w:w="2972"/>
            <w:gridCol w:w="4292"/>
            <w:gridCol w:w="38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 ESCOLAR: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- ENSINO MÉDIO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2a9v8onwie6k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 DE VIGÊNCIA: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 </w:t>
            </w:r>
            <w:r w:rsidDel="00000000" w:rsidR="00000000" w:rsidRPr="00000000">
              <w:rPr>
                <w:sz w:val="24"/>
                <w:szCs w:val="24"/>
                <w:rtl w:val="0"/>
              </w:rPr>
              <w:t>20/06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sz w:val="24"/>
                <w:szCs w:val="24"/>
                <w:rtl w:val="0"/>
              </w:rPr>
              <w:t>20/07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Tecnologia da Informação e Comunicação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NÚMERO DE AULAS: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ANO/SÉRIE: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3º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Euclides Palma Paim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(EM13LGG701)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Compreender o funcionamento das tecnologias digitais;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0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Analisar a hierarquia de memórias e a evolução dos sistemas operacionais para otimização de software.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Objeto(s) de conhecimento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0" w:before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Gerenciamento de Processos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Processos Independentes, Cooperativos e Hierarquia (Processos Pai e Filho).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0" w:before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Threads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(Processos Leves): Conceitos, compartilhamento de memória e multithreading.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240" w:before="200" w:line="276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Execução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Concorrência vs. Paralelismo no nível do Sistema Operacional.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1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Critérios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Avaliação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before="20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Capacidade de diferenciar 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isolamento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memória dos processos do compartilhamento de espaço (Heap) nas threads.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240" w:before="20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Identificação teórica e prática do impacto da criação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threads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na performance e no consumo de hardware do software.</w:t>
            </w:r>
          </w:p>
          <w:p w:rsidR="00000000" w:rsidDel="00000000" w:rsidP="00000000" w:rsidRDefault="00000000" w:rsidRPr="00000000" w14:paraId="00000029">
            <w:pPr>
              <w:spacing w:after="240" w:before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190"/>
        <w:gridCol w:w="8865"/>
        <w:tblGridChange w:id="0">
          <w:tblGrid>
            <w:gridCol w:w="2190"/>
            <w:gridCol w:w="886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CAMINHO METODOLÓGICO                 </w:t>
            </w:r>
          </w:p>
        </w:tc>
      </w:tr>
      <w:tr>
        <w:trPr>
          <w:cantSplit w:val="0"/>
          <w:trHeight w:val="1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Processos Independentes vs. Subprocessos. Como um processo "Pai" cria processos "Filhos" para dividir tarefas.</w:t>
            </w:r>
          </w:p>
          <w:p w:rsidR="00000000" w:rsidDel="00000000" w:rsidP="00000000" w:rsidRDefault="00000000" w:rsidRPr="00000000" w14:paraId="00000035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O conceito de isolamento de memória. Por que um processo independente não pode acessar a memória do outro sem a intervenção do SO.</w:t>
            </w:r>
          </w:p>
          <w:p w:rsidR="00000000" w:rsidDel="00000000" w:rsidP="00000000" w:rsidRDefault="00000000" w:rsidRPr="00000000" w14:paraId="00000036">
            <w:pPr>
              <w:spacing w:after="20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Prática no Terminal Linux/Windows: Explorando a árvore de processos (comandos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pstree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ou Gerenciador de Tarefas) para identificar as relações de parentesco.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2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3 e 4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que são Threads? A necessidade de "Processos Leves" na evolução do software e como elas diferem de um processo tradicional.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Processo vs. Thread sob o capô: O compartilhamento do espaço de endereçamento (O código e o Heap são os mesmos, mas cada thread tem seu próprio Stack).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Debate Técnico: Segurança vs. Performance. Por que os navegadores modernos isolam abas em processos pesados, enquanto servidores web usam múltiplas threads leves?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5 e 6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Concorrência (ilusão de simultaneidade e troca rápida de contexto) vs. Paralelismo (execução simultânea real em múltiplos núcleos da CPU).</w:t>
            </w:r>
          </w:p>
          <w:p w:rsidR="00000000" w:rsidDel="00000000" w:rsidP="00000000" w:rsidRDefault="00000000" w:rsidRPr="00000000" w14:paraId="00000049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Multithreading na prática do desenvolvedor. Vantagens de manter uma interface gráfica responsiva enquanto cálculos ocorrem em segundo plano.</w:t>
            </w:r>
          </w:p>
          <w:p w:rsidR="00000000" w:rsidDel="00000000" w:rsidP="00000000" w:rsidRDefault="00000000" w:rsidRPr="00000000" w14:paraId="0000004A">
            <w:pPr>
              <w:spacing w:after="20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Laboratório: Análise de consumo de recursos. Identificando o uso de CPU por aplicações single-thread versus multi-thread usando monitores de sistema.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 4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Aulas 7 e 8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perigos da concorrência: Uma breve introdução a Condições de Corrida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Race Conditions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quando duas threads tentam alterar a mesma variável na memória ao mesmo tempo.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2: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Revisão Geral da Unidade: O mapa completo da execução do software (da persistência no disco até a execução simultânea de múltiplas threads na RAM).</w:t>
            </w:r>
          </w:p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Aula IFA: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Atividade Avaliativa: Análise de cenários de arquitetura de software (os alunos devem decidir e justificar quando usar múltiplos processos ou múltiplas threads para resolver diferentes problemas do mundo real).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205"/>
        <w:gridCol w:w="8847"/>
        <w:tblGridChange w:id="0">
          <w:tblGrid>
            <w:gridCol w:w="2205"/>
            <w:gridCol w:w="8847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Instrumentos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200" w:before="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Resolução de estudo de caso avaliativo sobre tomada de decisão arquitetural (Processos x Threads).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after="200" w:before="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Questionário técnico sobre Processos 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Threads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after="20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 prático de análise da árvore de processos no laboratório.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Recuperação Paralela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 individualizado durante as aulas práticas para alunos que demonstrarem dificuldade na abstração de problemas, utilizando analogias com situações reais do cotidiano.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Quadro branco, computadores do laboratório, papel sulfite para fluxogramas e acesso a simuladores de lógica online.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Currículo Base do Território Catarinense (CBEMTC).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before="20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WING, Jeannette.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Computational Thinking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240" w:before="20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Material de apoio técnico da SED/SC.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3103" w:firstLine="0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2" w:line="268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20" w:w="11906" w:orient="portrait"/>
      <w:pgMar w:bottom="888" w:top="495" w:left="446" w:right="580" w:header="566" w:footer="56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text" w:horzAnchor="text" w:tblpX="332.50000000000057" w:tblpY="310"/>
      <w:tblW w:w="10214.999999999998" w:type="dxa"/>
      <w:jc w:val="left"/>
      <w:tblBorders>
        <w:insideH w:color="000000" w:space="0" w:sz="6" w:val="single"/>
        <w:insideV w:color="000000" w:space="0" w:sz="6" w:val="single"/>
      </w:tblBorders>
      <w:tblLayout w:type="fixed"/>
      <w:tblLook w:val="0400"/>
    </w:tblPr>
    <w:tblGrid>
      <w:gridCol w:w="1542"/>
      <w:gridCol w:w="7029"/>
      <w:gridCol w:w="1644"/>
      <w:tblGridChange w:id="0">
        <w:tblGrid>
          <w:gridCol w:w="1542"/>
          <w:gridCol w:w="7029"/>
          <w:gridCol w:w="1644"/>
        </w:tblGrid>
      </w:tblGridChange>
    </w:tblGrid>
    <w:tr>
      <w:trPr>
        <w:cantSplit w:val="0"/>
        <w:trHeight w:val="1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B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8166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816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6C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ESTADO DE SANTA CATARINA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SECRETARIA DE ESTADO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17ª COORDENADORIA REGIONAL DE EDUCAÇÃO -ITAJAÍ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EEM ELFRIDA CRISTINO DA SILVA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spacing w:line="240" w:lineRule="auto"/>
            <w:ind w:hanging="2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Endereço: Rua Maria Iolanda Rocha, 66 - Cep: 88309-608 Bairro: São Vicente/ Itajaí Fone: (47) 3398-6128 / E-mail: eemelfridacristinodasilva17@sed.sc.gov.br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1">
          <w:pPr>
            <w:ind w:hanging="2"/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842010" cy="764540"/>
                <wp:effectExtent b="0" l="0" r="0" t="0"/>
                <wp:docPr descr="Uma imagem contendo Logotipo&#10;&#10;Descrição gerada automaticamente" id="2" name="image2.jp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2.jpg"/>
                        <pic:cNvPicPr preferRelativeResize="0"/>
                      </pic:nvPicPr>
                      <pic:blipFill>
                        <a:blip r:embed="rId2"/>
                        <a:srcRect b="20876" l="3143" r="3401" t="273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764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