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35.png" ContentType="image/png"/>
  <Override PartName="/word/media/rId39.png" ContentType="image/png"/>
  <Override PartName="/word/media/rId56.png" ContentType="image/png"/>
  <Override PartName="/word/media/rId240.png" ContentType="image/png"/>
  <Override PartName="/word/media/rId44.png" ContentType="image/png"/>
  <Override PartName="/word/media/rId273.png" ContentType="image/png"/>
  <Override PartName="/word/media/rId251.png" ContentType="image/png"/>
  <Override PartName="/word/media/rId257.png" ContentType="image/png"/>
  <Override PartName="/word/media/rId248.png" ContentType="image/png"/>
  <Override PartName="/word/media/rId254.png" ContentType="image/png"/>
  <Override PartName="/word/media/rId278.png" ContentType="image/png"/>
  <Override PartName="/word/media/rId27.png" ContentType="image/png"/>
  <Override PartName="/word/media/rId269.png" ContentType="image/png"/>
  <Override PartName="/word/media/rId244.png" ContentType="image/png"/>
  <Override PartName="/word/media/rId77.png" ContentType="image/png"/>
  <Override PartName="/word/media/rId61.png" ContentType="image/png"/>
  <Override PartName="/word/media/rId65.png" ContentType="image/png"/>
  <Override PartName="/word/media/rId69.png" ContentType="image/png"/>
  <Override PartName="/word/media/rId90.png" ContentType="image/png"/>
  <Override PartName="/word/media/rId86.png" ContentType="image/png"/>
  <Override PartName="/word/media/rId102.png" ContentType="image/png"/>
  <Override PartName="/word/media/rId98.png" ContentType="image/png"/>
  <Override PartName="/word/media/rId120.png" ContentType="image/png"/>
  <Override PartName="/word/media/rId106.png" ContentType="image/png"/>
  <Override PartName="/word/media/rId115.png" ContentType="image/png"/>
  <Override PartName="/word/media/rId111.png" ContentType="image/png"/>
  <Override PartName="/word/media/rId95.png" ContentType="image/png"/>
  <Override PartName="/word/media/rId131.png" ContentType="image/png"/>
  <Override PartName="/word/media/rId127.png" ContentType="image/png"/>
  <Override PartName="/word/media/rId149.png" ContentType="image/png"/>
  <Override PartName="/word/media/rId145.png" ContentType="image/png"/>
  <Override PartName="/word/media/rId139.png" ContentType="image/png"/>
  <Override PartName="/word/media/rId153.png" ContentType="image/png"/>
  <Override PartName="/word/media/rId135.png" ContentType="image/png"/>
  <Override PartName="/word/media/rId169.png" ContentType="image/png"/>
  <Override PartName="/word/media/rId187.png" ContentType="image/png"/>
  <Override PartName="/word/media/rId160.png" ContentType="image/png"/>
  <Override PartName="/word/media/rId179.png" ContentType="image/png"/>
  <Override PartName="/word/media/rId174.png" ContentType="image/png"/>
  <Override PartName="/word/media/rId164.png" ContentType="image/png"/>
  <Override PartName="/word/media/rId229.png" ContentType="image/png"/>
  <Override PartName="/word/media/rId233.png" ContentType="image/png"/>
  <Override PartName="/word/media/rId199.png" ContentType="image/png"/>
  <Override PartName="/word/media/rId203.png" ContentType="image/png"/>
  <Override PartName="/word/media/rId194.png" ContentType="image/png"/>
  <Override PartName="/word/media/rId209.png" ContentType="image/png"/>
  <Override PartName="/word/media/rId218.png" ContentType="image/png"/>
  <Override PartName="/word/media/rId214.png" ContentType="image/png"/>
  <Override PartName="/word/media/rId224.png" ContentType="image/png"/>
  <Override PartName="/word/media/rId260.png" ContentType="image/png"/>
  <Override PartName="/word/media/rId264.png" ContentType="image/png"/>
  <Override PartName="/word/media/rId18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2025-05-12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4"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bookmarkEnd w:id="24"/>
    <w:bookmarkStart w:id="31"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5">
        <w:r>
          <w:rPr>
            <w:rStyle w:val="Hyperlink"/>
          </w:rPr>
          <w:t xml:space="preserve">https://ansperformance.eu/global/brazil</w:t>
        </w:r>
      </w:hyperlink>
      <w:r>
        <w:t xml:space="preserve"> </w:t>
      </w:r>
      <w:r>
        <w:t xml:space="preserve">or</w:t>
      </w:r>
    </w:p>
    <w:p>
      <w:pPr>
        <w:numPr>
          <w:ilvl w:val="0"/>
          <w:numId w:val="1001"/>
        </w:numPr>
        <w:pStyle w:val="Compact"/>
      </w:pPr>
      <w:hyperlink r:id="rId26">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0" w:name="fig-scope-KPAs-KPIs"/>
          <w:p>
            <w:pPr>
              <w:pStyle w:val="Compact"/>
              <w:jc w:val="center"/>
            </w:pPr>
            <w:r>
              <w:drawing>
                <wp:inline>
                  <wp:extent cx="3200400" cy="1685893"/>
                  <wp:effectExtent b="0" l="0" r="0" t="0"/>
                  <wp:docPr descr="" title="" id="28" name="Picture"/>
                  <a:graphic>
                    <a:graphicData uri="http://schemas.openxmlformats.org/drawingml/2006/picture">
                      <pic:pic>
                        <pic:nvPicPr>
                          <pic:cNvPr descr="./figures/scope-KPA-and-KPI.png" id="29" name="Picture"/>
                          <pic:cNvPicPr>
                            <a:picLocks noChangeArrowheads="1" noChangeAspect="1"/>
                          </pic:cNvPicPr>
                        </pic:nvPicPr>
                        <pic:blipFill>
                          <a:blip r:embed="rId27"/>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0"/>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1"/>
    <w:bookmarkStart w:id="54" w:name="introduction"/>
    <w:p>
      <w:pPr>
        <w:pStyle w:val="Heading1"/>
      </w:pPr>
      <w:r>
        <w:t xml:space="preserve">1. Introduction</w:t>
      </w:r>
    </w:p>
    <w:bookmarkStart w:id="32"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2"/>
    <w:bookmarkStart w:id="34"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3"/>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4"/>
    <w:bookmarkStart w:id="50"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fig-BRA-airspace"/>
          <w:p>
            <w:pPr>
              <w:pStyle w:val="Compact"/>
              <w:jc w:val="center"/>
            </w:pPr>
            <w:r>
              <w:drawing>
                <wp:inline>
                  <wp:extent cx="5334000" cy="3026111"/>
                  <wp:effectExtent b="0" l="0" r="0" t="0"/>
                  <wp:docPr descr="" title="" id="36" name="Picture"/>
                  <a:graphic>
                    <a:graphicData uri="http://schemas.openxmlformats.org/drawingml/2006/picture">
                      <pic:pic>
                        <pic:nvPicPr>
                          <pic:cNvPr descr="./figures/BRAZIL_CINDACTA_AND_CRCEA.png" id="37" name="Picture"/>
                          <pic:cNvPicPr>
                            <a:picLocks noChangeArrowheads="1" noChangeAspect="1"/>
                          </pic:cNvPicPr>
                        </pic:nvPicPr>
                        <pic:blipFill>
                          <a:blip r:embed="rId35"/>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38"/>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2" w:name="fig-EUR-airspace"/>
          <w:p>
            <w:pPr>
              <w:pStyle w:val="Compact"/>
              <w:jc w:val="center"/>
            </w:pPr>
            <w:r>
              <w:drawing>
                <wp:inline>
                  <wp:extent cx="4800600" cy="3990372"/>
                  <wp:effectExtent b="0" l="0" r="0" t="0"/>
                  <wp:docPr descr="" title="" id="40" name="Picture"/>
                  <a:graphic>
                    <a:graphicData uri="http://schemas.openxmlformats.org/drawingml/2006/picture">
                      <pic:pic>
                        <pic:nvPicPr>
                          <pic:cNvPr descr="./figures/Europe-ECTRL.png" id="41" name="Picture"/>
                          <pic:cNvPicPr>
                            <a:picLocks noChangeArrowheads="1" noChangeAspect="1"/>
                          </pic:cNvPicPr>
                        </pic:nvPicPr>
                        <pic:blipFill>
                          <a:blip r:embed="rId39"/>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2"/>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48"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3"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scope-airports"/>
          <w:p>
            <w:pPr>
              <w:pStyle w:val="Compact"/>
              <w:jc w:val="center"/>
            </w:pPr>
            <w:r>
              <w:drawing>
                <wp:inline>
                  <wp:extent cx="4800600" cy="3000375"/>
                  <wp:effectExtent b="0" l="0" r="0" t="0"/>
                  <wp:docPr descr="" title="" id="45" name="Picture"/>
                  <a:graphic>
                    <a:graphicData uri="http://schemas.openxmlformats.org/drawingml/2006/picture">
                      <pic:pic>
                        <pic:nvPicPr>
                          <pic:cNvPr descr="./figures/_scope-airports-map.png" id="46" name="Picture"/>
                          <pic:cNvPicPr>
                            <a:picLocks noChangeArrowheads="1" noChangeAspect="1"/>
                          </pic:cNvPicPr>
                        </pic:nvPicPr>
                        <pic:blipFill>
                          <a:blip r:embed="rId44"/>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47"/>
        </w:tc>
      </w:tr>
    </w:tbl>
    <w:bookmarkEnd w:id="48"/>
    <w:bookmarkStart w:id="49"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49"/>
    <w:bookmarkEnd w:id="50"/>
    <w:bookmarkStart w:id="52"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1"/>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2"/>
    <w:bookmarkStart w:id="53"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3"/>
    <w:bookmarkEnd w:id="54"/>
    <w:bookmarkStart w:id="85"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5"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5"/>
    <w:bookmarkStart w:id="60"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59" w:name="tbl-HLC"/>
          <w:p>
            <w:pPr>
              <w:jc w:val="center"/>
            </w:pPr>
            <w:pPr>
              <w:jc w:val="start"/>
              <w:spacing w:before="200"/>
              <w:pStyle w:val="ImageCaption"/>
            </w:pPr>
            <w:r>
              <w:t xml:space="preserve">Table 2.1: High Level Comparison 2024</w:t>
            </w:r>
          </w:p>
          <w:p>
            <w:pPr>
              <w:jc w:val="center"/>
            </w:pPr>
            <w:r>
              <w:drawing>
                <wp:inline>
                  <wp:extent cx="5067300" cy="3577412"/>
                  <wp:effectExtent b="0" l="0" r="0" t="0"/>
                  <wp:docPr descr="" title="" id="57" name="Picture"/>
                  <a:graphic>
                    <a:graphicData uri="http://schemas.openxmlformats.org/drawingml/2006/picture">
                      <pic:pic>
                        <pic:nvPicPr>
                          <pic:cNvPr descr="./figures/HLC-table1.png" id="58" name="Picture"/>
                          <pic:cNvPicPr>
                            <a:picLocks noChangeArrowheads="1" noChangeAspect="1"/>
                          </pic:cNvPicPr>
                        </pic:nvPicPr>
                        <pic:blipFill>
                          <a:blip r:embed="rId56"/>
                          <a:stretch>
                            <a:fillRect/>
                          </a:stretch>
                        </pic:blipFill>
                        <pic:spPr bwMode="auto">
                          <a:xfrm>
                            <a:off x="0" y="0"/>
                            <a:ext cx="5067300" cy="3577412"/>
                          </a:xfrm>
                          <a:prstGeom prst="rect">
                            <a:avLst/>
                          </a:prstGeom>
                          <a:noFill/>
                          <a:ln w="9525">
                            <a:noFill/>
                            <a:headEnd/>
                            <a:tailEnd/>
                          </a:ln>
                        </pic:spPr>
                      </pic:pic>
                    </a:graphicData>
                  </a:graphic>
                </wp:inline>
              </w:drawing>
            </w:r>
          </w:p>
          <w:bookmarkEnd w:id="59"/>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0"/>
    <w:bookmarkStart w:id="81"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4" w:name="fig-apt-rank-comparison-2024"/>
          <w:p>
            <w:pPr>
              <w:pStyle w:val="Compact"/>
              <w:jc w:val="center"/>
            </w:pPr>
            <w:r>
              <w:drawing>
                <wp:inline>
                  <wp:extent cx="4800600" cy="3840480"/>
                  <wp:effectExtent b="0" l="0" r="0" t="0"/>
                  <wp:docPr descr="" title="" id="62" name="Picture"/>
                  <a:graphic>
                    <a:graphicData uri="http://schemas.openxmlformats.org/drawingml/2006/picture">
                      <pic:pic>
                        <pic:nvPicPr>
                          <pic:cNvPr descr="02-system-overview_files/figure-docx/fig-apt-rank-comparison-2024-1.png" id="63" name="Picture"/>
                          <pic:cNvPicPr>
                            <a:picLocks noChangeArrowheads="1" noChangeAspect="1"/>
                          </pic:cNvPicPr>
                        </pic:nvPicPr>
                        <pic:blipFill>
                          <a:blip r:embed="rId6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4"/>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68" w:name="fig-share-intnl-regional"/>
                <w:p>
                  <w:pPr>
                    <w:pStyle w:val="Compact"/>
                    <w:jc w:val="center"/>
                    <w:jc w:val="left"/>
                  </w:pPr>
                  <w:r>
                    <w:drawing>
                      <wp:inline>
                        <wp:extent cx="5334000" cy="4267200"/>
                        <wp:effectExtent b="0" l="0" r="0" t="0"/>
                        <wp:docPr descr="" title="" id="66" name="Picture"/>
                        <a:graphic>
                          <a:graphicData uri="http://schemas.openxmlformats.org/drawingml/2006/picture">
                            <pic:pic>
                              <pic:nvPicPr>
                                <pic:cNvPr descr="02-system-overview_files/figure-docx/fig-share-intnl-regional-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68"/>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2" w:name="fig-share-intnl-regions"/>
                <w:p>
                  <w:pPr>
                    <w:pStyle w:val="Compact"/>
                    <w:jc w:val="center"/>
                    <w:jc w:val="left"/>
                  </w:pPr>
                  <w:r>
                    <w:drawing>
                      <wp:inline>
                        <wp:extent cx="5334000" cy="4267200"/>
                        <wp:effectExtent b="0" l="0" r="0" t="0"/>
                        <wp:docPr descr="" title="" id="70" name="Picture"/>
                        <a:graphic>
                          <a:graphicData uri="http://schemas.openxmlformats.org/drawingml/2006/picture">
                            <pic:pic>
                              <pic:nvPicPr>
                                <pic:cNvPr descr="02-system-overview_files/figure-docx/fig-share-intnl-regions-1.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2"/>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6" w:name="fig-BRA-upset-connection"/>
          <w:p>
            <w:pPr>
              <w:pStyle w:val="Compact"/>
              <w:jc w:val="center"/>
            </w:pPr>
            <w:r>
              <w:drawing>
                <wp:inline>
                  <wp:extent cx="4800600" cy="3000375"/>
                  <wp:effectExtent b="0" l="0" r="0" t="0"/>
                  <wp:docPr descr="" title="" id="74" name="Picture"/>
                  <a:graphic>
                    <a:graphicData uri="http://schemas.openxmlformats.org/drawingml/2006/picture">
                      <pic:pic>
                        <pic:nvPicPr>
                          <pic:cNvPr descr="./figures/BRA-upset-national-connections.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6"/>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Columbia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0" w:name="fig-BRA-EUR-connections-parallel"/>
          <w:p>
            <w:pPr>
              <w:pStyle w:val="Compact"/>
              <w:jc w:val="center"/>
            </w:pPr>
            <w:r>
              <w:drawing>
                <wp:inline>
                  <wp:extent cx="5334000" cy="7467600"/>
                  <wp:effectExtent b="0" l="0" r="0" t="0"/>
                  <wp:docPr descr="" title="" id="78" name="Picture"/>
                  <a:graphic>
                    <a:graphicData uri="http://schemas.openxmlformats.org/drawingml/2006/picture">
                      <pic:pic>
                        <pic:nvPicPr>
                          <pic:cNvPr descr="02-system-overview_files/figure-docx/fig-BRA-EUR-connections-parallel-1.png" id="79" name="Picture"/>
                          <pic:cNvPicPr>
                            <a:picLocks noChangeArrowheads="1" noChangeAspect="1"/>
                          </pic:cNvPicPr>
                        </pic:nvPicPr>
                        <pic:blipFill>
                          <a:blip r:embed="rId7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0"/>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1"/>
    <w:bookmarkStart w:id="83"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2">
        <w:r>
          <w:rPr>
            <w:rStyle w:val="Hyperlink"/>
          </w:rPr>
          <w:t xml:space="preserve">https://ansperformance.eu/global/brazil/</w:t>
        </w:r>
      </w:hyperlink>
      <w:r>
        <w:t xml:space="preserve"> </w:t>
      </w:r>
      <w:r>
        <w:t xml:space="preserve">or</w:t>
      </w:r>
      <w:r>
        <w:t xml:space="preserve"> </w:t>
      </w:r>
      <w:hyperlink r:id="rId26">
        <w:r>
          <w:rPr>
            <w:rStyle w:val="Hyperlink"/>
          </w:rPr>
          <w:t xml:space="preserve">https://performance.decea.mil.br/</w:t>
        </w:r>
      </w:hyperlink>
      <w:r>
        <w:t xml:space="preserve">.</w:t>
      </w:r>
    </w:p>
    <w:bookmarkEnd w:id="83"/>
    <w:bookmarkStart w:id="84"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4"/>
    <w:bookmarkEnd w:id="85"/>
    <w:bookmarkStart w:id="126"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4"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89" w:name="fig-annual-traffic-timeline"/>
          <w:p>
            <w:pPr>
              <w:pStyle w:val="Compact"/>
              <w:jc w:val="center"/>
            </w:pPr>
            <w:r>
              <w:drawing>
                <wp:inline>
                  <wp:extent cx="5334000" cy="4267200"/>
                  <wp:effectExtent b="0" l="0" r="0" t="0"/>
                  <wp:docPr descr="" title="" id="87" name="Picture"/>
                  <a:graphic>
                    <a:graphicData uri="http://schemas.openxmlformats.org/drawingml/2006/picture">
                      <pic:pic>
                        <pic:nvPicPr>
                          <pic:cNvPr descr="03-traffic_characterisation_files/figure-docx/fig-annual-traffic-timeline-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9"/>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3" w:name="fig-annual-network"/>
          <w:p>
            <w:pPr>
              <w:pStyle w:val="Compact"/>
              <w:jc w:val="center"/>
            </w:pPr>
            <w:r>
              <w:drawing>
                <wp:inline>
                  <wp:extent cx="5334000" cy="4267200"/>
                  <wp:effectExtent b="0" l="0" r="0" t="0"/>
                  <wp:docPr descr="" title="" id="91" name="Picture"/>
                  <a:graphic>
                    <a:graphicData uri="http://schemas.openxmlformats.org/drawingml/2006/picture">
                      <pic:pic>
                        <pic:nvPicPr>
                          <pic:cNvPr descr="03-traffic_characterisation_files/figure-docx/fig-annual-network-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3"/>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4"/>
    <w:bookmarkStart w:id="110"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6" name="Picture"/>
            <a:graphic>
              <a:graphicData uri="http://schemas.openxmlformats.org/drawingml/2006/picture">
                <pic:pic>
                  <pic:nvPicPr>
                    <pic:cNvPr descr="03-traffic_characterisation_files/figure-docx/unnamed-chunk-4-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1" w:name="fig-eur-apt-level-tfc"/>
          <w:p>
            <w:pPr>
              <w:pStyle w:val="Compact"/>
              <w:jc w:val="center"/>
            </w:pPr>
            <w:r>
              <w:drawing>
                <wp:inline>
                  <wp:extent cx="5334000" cy="4267200"/>
                  <wp:effectExtent b="0" l="0" r="0" t="0"/>
                  <wp:docPr descr="" title="" id="99" name="Picture"/>
                  <a:graphic>
                    <a:graphicData uri="http://schemas.openxmlformats.org/drawingml/2006/picture">
                      <pic:pic>
                        <pic:nvPicPr>
                          <pic:cNvPr descr="03-traffic_characterisation_files/figure-docx/fig-eur-apt-level-tfc-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Europeaan airport level traffic</w:t>
            </w:r>
          </w:p>
          <w:bookmarkEnd w:id="101"/>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5" w:name="fig-apt-annual-change"/>
          <w:p>
            <w:pPr>
              <w:pStyle w:val="Compact"/>
              <w:jc w:val="center"/>
            </w:pPr>
            <w:r>
              <w:drawing>
                <wp:inline>
                  <wp:extent cx="5334000" cy="4267200"/>
                  <wp:effectExtent b="0" l="0" r="0" t="0"/>
                  <wp:docPr descr="" title="" id="103" name="Picture"/>
                  <a:graphic>
                    <a:graphicData uri="http://schemas.openxmlformats.org/drawingml/2006/picture">
                      <pic:pic>
                        <pic:nvPicPr>
                          <pic:cNvPr descr="03-traffic_characterisation_files/figure-docx/fig-apt-annual-change-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5"/>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09" w:name="fig-monthly-tfc-sbgr-lppt"/>
          <w:p>
            <w:pPr>
              <w:pStyle w:val="Compact"/>
              <w:jc w:val="center"/>
            </w:pPr>
            <w:r>
              <w:drawing>
                <wp:inline>
                  <wp:extent cx="5334000" cy="6400800"/>
                  <wp:effectExtent b="0" l="0" r="0" t="0"/>
                  <wp:docPr descr="" title="" id="107" name="Picture"/>
                  <a:graphic>
                    <a:graphicData uri="http://schemas.openxmlformats.org/drawingml/2006/picture">
                      <pic:pic>
                        <pic:nvPicPr>
                          <pic:cNvPr descr="03-traffic_characterisation_files/figure-docx/fig-monthly-tfc-sbgr-lppt-1.png" id="108" name="Picture"/>
                          <pic:cNvPicPr>
                            <a:picLocks noChangeArrowheads="1" noChangeAspect="1"/>
                          </pic:cNvPicPr>
                        </pic:nvPicPr>
                        <pic:blipFill>
                          <a:blip r:embed="rId10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09"/>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0"/>
    <w:bookmarkStart w:id="119"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4" w:name="fig-peak-day-3years"/>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3year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4"/>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18"/>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19"/>
    <w:bookmarkStart w:id="124"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3" w:name="fig-fleet-mix"/>
          <w:p>
            <w:pPr>
              <w:pStyle w:val="Compact"/>
              <w:jc w:val="center"/>
            </w:pPr>
            <w:r>
              <w:drawing>
                <wp:inline>
                  <wp:extent cx="5334000" cy="5334000"/>
                  <wp:effectExtent b="0" l="0" r="0" t="0"/>
                  <wp:docPr descr="" title="" id="121" name="Picture"/>
                  <a:graphic>
                    <a:graphicData uri="http://schemas.openxmlformats.org/drawingml/2006/picture">
                      <pic:pic>
                        <pic:nvPicPr>
                          <pic:cNvPr descr="03-traffic_characterisation_files/figure-docx/fig-fleet-mix-1.pn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3"/>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4"/>
    <w:bookmarkStart w:id="125"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5"/>
    <w:bookmarkEnd w:id="126"/>
    <w:bookmarkStart w:id="159"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4"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0" w:name="fig-arrival-punc"/>
          <w:p>
            <w:pPr>
              <w:pStyle w:val="Compact"/>
              <w:jc w:val="center"/>
            </w:pPr>
            <w:r>
              <w:drawing>
                <wp:inline>
                  <wp:extent cx="5334000" cy="7467600"/>
                  <wp:effectExtent b="0" l="0" r="0" t="0"/>
                  <wp:docPr descr="" title="" id="128" name="Picture"/>
                  <a:graphic>
                    <a:graphicData uri="http://schemas.openxmlformats.org/drawingml/2006/picture">
                      <pic:pic>
                        <pic:nvPicPr>
                          <pic:cNvPr descr="04-predictability_files/figure-docx/fig-arrival-punc-1.png" id="129" name="Picture"/>
                          <pic:cNvPicPr>
                            <a:picLocks noChangeArrowheads="1" noChangeAspect="1"/>
                          </pic:cNvPicPr>
                        </pic:nvPicPr>
                        <pic:blipFill>
                          <a:blip r:embed="rId12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0"/>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4" w:name="fig-arr-punc-comparison-apts"/>
          <w:p>
            <w:pPr>
              <w:pStyle w:val="Compact"/>
              <w:jc w:val="center"/>
            </w:pPr>
            <w:r>
              <w:drawing>
                <wp:inline>
                  <wp:extent cx="5334000" cy="4267200"/>
                  <wp:effectExtent b="0" l="0" r="0" t="0"/>
                  <wp:docPr descr="" title="" id="132" name="Picture"/>
                  <a:graphic>
                    <a:graphicData uri="http://schemas.openxmlformats.org/drawingml/2006/picture">
                      <pic:pic>
                        <pic:nvPicPr>
                          <pic:cNvPr descr="04-predictability_files/figure-docx/fig-arr-punc-comparison-apts-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Arrival Punctuality at two comparison study airports</w:t>
            </w:r>
          </w:p>
          <w:bookmarkEnd w:id="134"/>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38" w:name="fig-puncvstfc"/>
          <w:p>
            <w:pPr>
              <w:pStyle w:val="Compact"/>
              <w:jc w:val="center"/>
            </w:pPr>
            <w:r>
              <w:drawing>
                <wp:inline>
                  <wp:extent cx="5334000" cy="7467600"/>
                  <wp:effectExtent b="0" l="0" r="0" t="0"/>
                  <wp:docPr descr="" title="" id="136" name="Picture"/>
                  <a:graphic>
                    <a:graphicData uri="http://schemas.openxmlformats.org/drawingml/2006/picture">
                      <pic:pic>
                        <pic:nvPicPr>
                          <pic:cNvPr descr="04-predictability_files/figure-docx/fig-puncvstfc-1.png" id="137" name="Picture"/>
                          <pic:cNvPicPr>
                            <a:picLocks noChangeArrowheads="1" noChangeAspect="1"/>
                          </pic:cNvPicPr>
                        </pic:nvPicPr>
                        <pic:blipFill>
                          <a:blip r:embed="rId13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traffic</w:t>
            </w:r>
          </w:p>
          <w:bookmarkEnd w:id="138"/>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2" w:name="fig-early-vs-late-arrivals"/>
          <w:p>
            <w:pPr>
              <w:pStyle w:val="Compact"/>
              <w:jc w:val="center"/>
            </w:pPr>
            <w:r>
              <w:drawing>
                <wp:inline>
                  <wp:extent cx="5334000" cy="7467600"/>
                  <wp:effectExtent b="0" l="0" r="0" t="0"/>
                  <wp:docPr descr="" title="" id="140" name="Picture"/>
                  <a:graphic>
                    <a:graphicData uri="http://schemas.openxmlformats.org/drawingml/2006/picture">
                      <pic:pic>
                        <pic:nvPicPr>
                          <pic:cNvPr descr="04-predictability_files/figure-docx/fig-early-vs-late-arrivals-1.png" id="141" name="Picture"/>
                          <pic:cNvPicPr>
                            <a:picLocks noChangeArrowheads="1" noChangeAspect="1"/>
                          </pic:cNvPicPr>
                        </pic:nvPicPr>
                        <pic:blipFill>
                          <a:blip r:embed="rId13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2"/>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3"/>
      </w:r>
      <w:r>
        <w:t xml:space="preserve">.</w:t>
      </w:r>
    </w:p>
    <w:bookmarkEnd w:id="144"/>
    <w:bookmarkStart w:id="157"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48" w:name="fig-departure-punc"/>
          <w:p>
            <w:pPr>
              <w:pStyle w:val="Compact"/>
              <w:jc w:val="center"/>
            </w:pPr>
            <w:r>
              <w:drawing>
                <wp:inline>
                  <wp:extent cx="5334000" cy="7467600"/>
                  <wp:effectExtent b="0" l="0" r="0" t="0"/>
                  <wp:docPr descr="" title="" id="146" name="Picture"/>
                  <a:graphic>
                    <a:graphicData uri="http://schemas.openxmlformats.org/drawingml/2006/picture">
                      <pic:pic>
                        <pic:nvPicPr>
                          <pic:cNvPr descr="04-predictability_files/figure-docx/fig-departure-punc-1.png" id="147" name="Picture"/>
                          <pic:cNvPicPr>
                            <a:picLocks noChangeArrowheads="1" noChangeAspect="1"/>
                          </pic:cNvPicPr>
                        </pic:nvPicPr>
                        <pic:blipFill>
                          <a:blip r:embed="rId14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48"/>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2" w:name="fig-dep-punc-comparison-apts"/>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dep-punc-comparison-ap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2"/>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6" w:name="fig-early-vs-late-departures"/>
          <w:p>
            <w:pPr>
              <w:pStyle w:val="Compact"/>
              <w:jc w:val="center"/>
            </w:pPr>
            <w:r>
              <w:drawing>
                <wp:inline>
                  <wp:extent cx="5334000" cy="7467600"/>
                  <wp:effectExtent b="0" l="0" r="0" t="0"/>
                  <wp:docPr descr="" title="" id="154" name="Picture"/>
                  <a:graphic>
                    <a:graphicData uri="http://schemas.openxmlformats.org/drawingml/2006/picture">
                      <pic:pic>
                        <pic:nvPicPr>
                          <pic:cNvPr descr="04-predictability_files/figure-docx/fig-early-vs-late-departures-1.png" id="155" name="Picture"/>
                          <pic:cNvPicPr>
                            <a:picLocks noChangeArrowheads="1" noChangeAspect="1"/>
                          </pic:cNvPicPr>
                        </pic:nvPicPr>
                        <pic:blipFill>
                          <a:blip r:embed="rId15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Change of share of early and late departures (2023 vs 2024)</w:t>
            </w:r>
          </w:p>
          <w:bookmarkEnd w:id="156"/>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4.7</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57"/>
    <w:bookmarkStart w:id="158"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58"/>
    <w:bookmarkEnd w:id="159"/>
    <w:bookmarkStart w:id="193"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68"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63" w:name="fig-capsovertime"/>
          <w:p>
            <w:pPr>
              <w:pStyle w:val="Compact"/>
              <w:jc w:val="center"/>
            </w:pPr>
            <w:r>
              <w:drawing>
                <wp:inline>
                  <wp:extent cx="5334000" cy="7467600"/>
                  <wp:effectExtent b="0" l="0" r="0" t="0"/>
                  <wp:docPr descr="" title="" id="161" name="Picture"/>
                  <a:graphic>
                    <a:graphicData uri="http://schemas.openxmlformats.org/drawingml/2006/picture">
                      <pic:pic>
                        <pic:nvPicPr>
                          <pic:cNvPr descr="05-capacity_and_throughput_files/figure-docx/fig-capsovertime-1.png" id="162" name="Picture"/>
                          <pic:cNvPicPr>
                            <a:picLocks noChangeArrowheads="1" noChangeAspect="1"/>
                          </pic:cNvPicPr>
                        </pic:nvPicPr>
                        <pic:blipFill>
                          <a:blip r:embed="rId1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63"/>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67" w:name="fig-peak-declared-cpacity"/>
          <w:p>
            <w:pPr>
              <w:pStyle w:val="Compact"/>
              <w:jc w:val="center"/>
            </w:pPr>
            <w:r>
              <w:drawing>
                <wp:inline>
                  <wp:extent cx="5334000" cy="4267200"/>
                  <wp:effectExtent b="0" l="0" r="0" t="0"/>
                  <wp:docPr descr="" title="" id="165" name="Picture"/>
                  <a:graphic>
                    <a:graphicData uri="http://schemas.openxmlformats.org/drawingml/2006/picture">
                      <pic:pic>
                        <pic:nvPicPr>
                          <pic:cNvPr descr="05-capacity_and_throughput_files/figure-docx/fig-peak-declared-cpacity-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w:t>
            </w:r>
          </w:p>
          <w:bookmarkEnd w:id="167"/>
        </w:tc>
      </w:tr>
    </w:tbl>
    <w:bookmarkEnd w:id="168"/>
    <w:bookmarkStart w:id="173"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2" w:name="fig-arrival-throughput"/>
          <w:p>
            <w:pPr>
              <w:pStyle w:val="Compact"/>
              <w:jc w:val="center"/>
            </w:pPr>
            <w:r>
              <w:drawing>
                <wp:inline>
                  <wp:extent cx="5334000" cy="4267200"/>
                  <wp:effectExtent b="0" l="0" r="0" t="0"/>
                  <wp:docPr descr="" title="" id="170" name="Picture"/>
                  <a:graphic>
                    <a:graphicData uri="http://schemas.openxmlformats.org/drawingml/2006/picture">
                      <pic:pic>
                        <pic:nvPicPr>
                          <pic:cNvPr descr="05-capacity_and_throughput_files/figure-docx/fig-arrival-throughput-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w:t>
            </w:r>
          </w:p>
          <w:bookmarkEnd w:id="172"/>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73"/>
    <w:bookmarkStart w:id="178"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77" w:name="fig-departure-throughput"/>
          <w:p>
            <w:pPr>
              <w:pStyle w:val="Compact"/>
              <w:jc w:val="center"/>
            </w:pPr>
            <w:r>
              <w:drawing>
                <wp:inline>
                  <wp:extent cx="5334000" cy="4267200"/>
                  <wp:effectExtent b="0" l="0" r="0" t="0"/>
                  <wp:docPr descr="" title="" id="175" name="Picture"/>
                  <a:graphic>
                    <a:graphicData uri="http://schemas.openxmlformats.org/drawingml/2006/picture">
                      <pic:pic>
                        <pic:nvPicPr>
                          <pic:cNvPr descr="05-capacity_and_throughput_files/figure-docx/fig-departure-throughput-1.png" id="176" name="Picture"/>
                          <pic:cNvPicPr>
                            <a:picLocks noChangeArrowheads="1" noChangeAspect="1"/>
                          </pic:cNvPicPr>
                        </pic:nvPicPr>
                        <pic:blipFill>
                          <a:blip r:embed="rId17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77"/>
        </w:tc>
      </w:tr>
    </w:tbl>
    <w:bookmarkEnd w:id="178"/>
    <w:bookmarkStart w:id="191"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2" w:name="fig-capvsthru"/>
          <w:p>
            <w:pPr>
              <w:pStyle w:val="Compact"/>
              <w:jc w:val="center"/>
            </w:pPr>
            <w:r>
              <w:drawing>
                <wp:inline>
                  <wp:extent cx="5334000" cy="4267200"/>
                  <wp:effectExtent b="0" l="0" r="0" t="0"/>
                  <wp:docPr descr="" title="" id="180" name="Picture"/>
                  <a:graphic>
                    <a:graphicData uri="http://schemas.openxmlformats.org/drawingml/2006/picture">
                      <pic:pic>
                        <pic:nvPicPr>
                          <pic:cNvPr descr="05-capacity_and_throughput_files/figure-docx/fig-capvsthru-1.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2"/>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86" w:name="fig-bli-pli-example"/>
                <w:p>
                  <w:pPr>
                    <w:pStyle w:val="Compact"/>
                    <w:jc w:val="center"/>
                    <w:jc w:val="left"/>
                  </w:pPr>
                  <w:r>
                    <w:drawing>
                      <wp:inline>
                        <wp:extent cx="5334000" cy="4000500"/>
                        <wp:effectExtent b="0" l="0" r="0" t="0"/>
                        <wp:docPr descr="" title="" id="184" name="Picture"/>
                        <a:graphic>
                          <a:graphicData uri="http://schemas.openxmlformats.org/drawingml/2006/picture">
                            <pic:pic>
                              <pic:nvPicPr>
                                <pic:cNvPr descr="figures/bli-pli-example.png" id="185" name="Picture"/>
                                <pic:cNvPicPr>
                                  <a:picLocks noChangeArrowheads="1" noChangeAspect="1"/>
                                </pic:cNvPicPr>
                              </pic:nvPicPr>
                              <pic:blipFill>
                                <a:blip r:embed="rId183"/>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86"/>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0" w:name="fig-bli-pli"/>
          <w:p>
            <w:pPr>
              <w:pStyle w:val="Compact"/>
              <w:jc w:val="center"/>
            </w:pPr>
            <w:r>
              <w:drawing>
                <wp:inline>
                  <wp:extent cx="5334000" cy="4267200"/>
                  <wp:effectExtent b="0" l="0" r="0" t="0"/>
                  <wp:docPr descr="" title="" id="188" name="Picture"/>
                  <a:graphic>
                    <a:graphicData uri="http://schemas.openxmlformats.org/drawingml/2006/picture">
                      <pic:pic>
                        <pic:nvPicPr>
                          <pic:cNvPr descr="05-capacity_and_throughput_files/figure-docx/fig-bli-pli-1.png" id="189" name="Picture"/>
                          <pic:cNvPicPr>
                            <a:picLocks noChangeArrowheads="1" noChangeAspect="1"/>
                          </pic:cNvPicPr>
                        </pic:nvPicPr>
                        <pic:blipFill>
                          <a:blip r:embed="rId1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0"/>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1"/>
    <w:bookmarkStart w:id="192"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2"/>
    <w:bookmarkEnd w:id="193"/>
    <w:bookmarkStart w:id="239"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08"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198"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197" w:name="fig-txit-annual"/>
          <w:p>
            <w:pPr>
              <w:pStyle w:val="Compact"/>
              <w:jc w:val="center"/>
            </w:pPr>
            <w:r>
              <w:drawing>
                <wp:inline>
                  <wp:extent cx="5334000" cy="4267200"/>
                  <wp:effectExtent b="0" l="0" r="0" t="0"/>
                  <wp:docPr descr="" title="" id="195" name="Picture"/>
                  <a:graphic>
                    <a:graphicData uri="http://schemas.openxmlformats.org/drawingml/2006/picture">
                      <pic:pic>
                        <pic:nvPicPr>
                          <pic:cNvPr descr="06-efficiency_files/figure-docx/fig-txit-annual-1.png" id="196" name="Picture"/>
                          <pic:cNvPicPr>
                            <a:picLocks noChangeArrowheads="1" noChangeAspect="1"/>
                          </pic:cNvPicPr>
                        </pic:nvPicPr>
                        <pic:blipFill>
                          <a:blip r:embed="rId1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197"/>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198"/>
    <w:bookmarkStart w:id="207"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2" w:name="fig-bra-txit-timeline"/>
          <w:p>
            <w:pPr>
              <w:pStyle w:val="Compact"/>
              <w:jc w:val="center"/>
            </w:pPr>
            <w:r>
              <w:drawing>
                <wp:inline>
                  <wp:extent cx="5334000" cy="4267200"/>
                  <wp:effectExtent b="0" l="0" r="0" t="0"/>
                  <wp:docPr descr="" title="" id="200" name="Picture"/>
                  <a:graphic>
                    <a:graphicData uri="http://schemas.openxmlformats.org/drawingml/2006/picture">
                      <pic:pic>
                        <pic:nvPicPr>
                          <pic:cNvPr descr="06-efficiency_files/figure-docx/fig-bra-txit-timeline-1.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2"/>
        </w:tc>
      </w:tr>
    </w:tbl>
    <w:tbl>
      <w:tblPr>
        <w:tblStyle w:val="Table"/>
        <w:tblW w:type="pct" w:w="5000"/>
        <w:tblLook w:firstRow="0" w:lastRow="0" w:firstColumn="0" w:lastColumn="0" w:noHBand="0" w:noVBand="0" w:val="0000"/>
        <w:jc w:val="start"/>
        <w:tblLayout w:type="fixed"/>
      </w:tblPr>
      <w:tblGrid>
        <w:gridCol w:w="7920"/>
      </w:tblGrid>
      <w:tr>
        <w:tc>
          <w:tcPr/>
          <w:bookmarkStart w:id="206" w:name="fig-eur-txit-timeline"/>
          <w:p>
            <w:pPr>
              <w:pStyle w:val="Compact"/>
              <w:jc w:val="center"/>
            </w:pPr>
            <w:r>
              <w:drawing>
                <wp:inline>
                  <wp:extent cx="5334000" cy="4267200"/>
                  <wp:effectExtent b="0" l="0" r="0" t="0"/>
                  <wp:docPr descr="" title="" id="204" name="Picture"/>
                  <a:graphic>
                    <a:graphicData uri="http://schemas.openxmlformats.org/drawingml/2006/picture">
                      <pic:pic>
                        <pic:nvPicPr>
                          <pic:cNvPr descr="06-efficiency_files/figure-docx/fig-eur-txit-timelin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06"/>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07"/>
    <w:bookmarkEnd w:id="208"/>
    <w:bookmarkStart w:id="223" w:name="taxi-out-times"/>
    <w:p>
      <w:pPr>
        <w:pStyle w:val="Heading2"/>
      </w:pPr>
      <w:r>
        <w:t xml:space="preserve">6.2 Taxi-Out Times</w:t>
      </w:r>
    </w:p>
    <w:bookmarkStart w:id="213"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2" w:name="fig-txot-annual"/>
          <w:p>
            <w:pPr>
              <w:pStyle w:val="Compact"/>
              <w:jc w:val="center"/>
            </w:pPr>
            <w:r>
              <w:drawing>
                <wp:inline>
                  <wp:extent cx="5334000" cy="4267200"/>
                  <wp:effectExtent b="0" l="0" r="0" t="0"/>
                  <wp:docPr descr="" title="" id="210" name="Picture"/>
                  <a:graphic>
                    <a:graphicData uri="http://schemas.openxmlformats.org/drawingml/2006/picture">
                      <pic:pic>
                        <pic:nvPicPr>
                          <pic:cNvPr descr="06-efficiency_files/figure-docx/fig-txot-annual-1.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2"/>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13"/>
    <w:bookmarkStart w:id="222"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7" w:name="fig-txot-monthly"/>
          <w:p>
            <w:pPr>
              <w:pStyle w:val="Compact"/>
              <w:jc w:val="center"/>
            </w:pPr>
            <w:r>
              <w:drawing>
                <wp:inline>
                  <wp:extent cx="5334000" cy="4267200"/>
                  <wp:effectExtent b="0" l="0" r="0" t="0"/>
                  <wp:docPr descr="" title="" id="215" name="Picture"/>
                  <a:graphic>
                    <a:graphicData uri="http://schemas.openxmlformats.org/drawingml/2006/picture">
                      <pic:pic>
                        <pic:nvPicPr>
                          <pic:cNvPr descr="06-efficiency_files/figure-docx/fig-txot-monthly-1.png" id="216" name="Picture"/>
                          <pic:cNvPicPr>
                            <a:picLocks noChangeArrowheads="1" noChangeAspect="1"/>
                          </pic:cNvPicPr>
                        </pic:nvPicPr>
                        <pic:blipFill>
                          <a:blip r:embed="rId2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17"/>
        </w:tc>
      </w:tr>
    </w:tbl>
    <w:tbl>
      <w:tblPr>
        <w:tblStyle w:val="Table"/>
        <w:tblW w:type="pct" w:w="5000"/>
        <w:tblLook w:firstRow="0" w:lastRow="0" w:firstColumn="0" w:lastColumn="0" w:noHBand="0" w:noVBand="0" w:val="0000"/>
        <w:jc w:val="start"/>
        <w:tblLayout w:type="fixed"/>
      </w:tblPr>
      <w:tblGrid>
        <w:gridCol w:w="7920"/>
      </w:tblGrid>
      <w:tr>
        <w:tc>
          <w:tcPr/>
          <w:bookmarkStart w:id="221" w:name="fig-txot-eur-monthly"/>
          <w:p>
            <w:pPr>
              <w:pStyle w:val="Compact"/>
              <w:jc w:val="center"/>
            </w:pPr>
            <w:r>
              <w:drawing>
                <wp:inline>
                  <wp:extent cx="5334000" cy="4267200"/>
                  <wp:effectExtent b="0" l="0" r="0" t="0"/>
                  <wp:docPr descr="" title="" id="219" name="Picture"/>
                  <a:graphic>
                    <a:graphicData uri="http://schemas.openxmlformats.org/drawingml/2006/picture">
                      <pic:pic>
                        <pic:nvPicPr>
                          <pic:cNvPr descr="06-efficiency_files/figure-docx/fig-txot-eur-monthly-1.png" id="220" name="Picture"/>
                          <pic:cNvPicPr>
                            <a:picLocks noChangeArrowheads="1" noChangeAspect="1"/>
                          </pic:cNvPicPr>
                        </pic:nvPicPr>
                        <pic:blipFill>
                          <a:blip r:embed="rId2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1"/>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2"/>
    <w:bookmarkEnd w:id="223"/>
    <w:bookmarkStart w:id="228"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27" w:name="fig-txot-txit-mapping"/>
          <w:p>
            <w:pPr>
              <w:pStyle w:val="Compact"/>
              <w:jc w:val="center"/>
            </w:pPr>
            <w:r>
              <w:drawing>
                <wp:inline>
                  <wp:extent cx="5334000" cy="4267200"/>
                  <wp:effectExtent b="0" l="0" r="0" t="0"/>
                  <wp:docPr descr="" title="" id="225" name="Picture"/>
                  <a:graphic>
                    <a:graphicData uri="http://schemas.openxmlformats.org/drawingml/2006/picture">
                      <pic:pic>
                        <pic:nvPicPr>
                          <pic:cNvPr descr="06-efficiency_files/figure-docx/fig-txot-txit-mapping-1.png" id="226" name="Picture"/>
                          <pic:cNvPicPr>
                            <a:picLocks noChangeArrowheads="1" noChangeAspect="1"/>
                          </pic:cNvPicPr>
                        </pic:nvPicPr>
                        <pic:blipFill>
                          <a:blip r:embed="rId2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27"/>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28"/>
    <w:bookmarkStart w:id="237"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2" w:name="fig-asma"/>
          <w:p>
            <w:pPr>
              <w:pStyle w:val="Compact"/>
              <w:jc w:val="center"/>
            </w:pPr>
            <w:r>
              <w:drawing>
                <wp:inline>
                  <wp:extent cx="5334000" cy="4267200"/>
                  <wp:effectExtent b="0" l="0" r="0" t="0"/>
                  <wp:docPr descr="" title="" id="230" name="Picture"/>
                  <a:graphic>
                    <a:graphicData uri="http://schemas.openxmlformats.org/drawingml/2006/picture">
                      <pic:pic>
                        <pic:nvPicPr>
                          <pic:cNvPr descr="06-efficiency_files/figure-docx/fig-asma-1.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2"/>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36" w:name="fig-asma-vs-traffic-volume"/>
          <w:p>
            <w:pPr>
              <w:pStyle w:val="Compact"/>
              <w:jc w:val="center"/>
            </w:pPr>
            <w:r>
              <w:drawing>
                <wp:inline>
                  <wp:extent cx="5334000" cy="4267200"/>
                  <wp:effectExtent b="0" l="0" r="0" t="0"/>
                  <wp:docPr descr="" title="" id="234" name="Picture"/>
                  <a:graphic>
                    <a:graphicData uri="http://schemas.openxmlformats.org/drawingml/2006/picture">
                      <pic:pic>
                        <pic:nvPicPr>
                          <pic:cNvPr descr="06-efficiency_files/figure-docx/fig-asma-vs-traffic-volume-1.png" id="235" name="Picture"/>
                          <pic:cNvPicPr>
                            <a:picLocks noChangeArrowheads="1" noChangeAspect="1"/>
                          </pic:cNvPicPr>
                        </pic:nvPicPr>
                        <pic:blipFill>
                          <a:blip r:embed="rId2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36"/>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37"/>
    <w:bookmarkStart w:id="238"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38"/>
    <w:bookmarkEnd w:id="239"/>
    <w:bookmarkStart w:id="285"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68"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43" w:name="fig-point-merge"/>
          <w:p>
            <w:pPr>
              <w:pStyle w:val="Compact"/>
              <w:jc w:val="center"/>
            </w:pPr>
            <w:r>
              <w:drawing>
                <wp:inline>
                  <wp:extent cx="2560320" cy="2098307"/>
                  <wp:effectExtent b="0" l="0" r="0" t="0"/>
                  <wp:docPr descr="" title="" id="241" name="Picture"/>
                  <a:graphic>
                    <a:graphicData uri="http://schemas.openxmlformats.org/drawingml/2006/picture">
                      <pic:pic>
                        <pic:nvPicPr>
                          <pic:cNvPr descr="./figures/Point%20Merge%20Structure.png" id="242" name="Picture"/>
                          <pic:cNvPicPr>
                            <a:picLocks noChangeArrowheads="1" noChangeAspect="1"/>
                          </pic:cNvPicPr>
                        </pic:nvPicPr>
                        <pic:blipFill>
                          <a:blip r:embed="rId240"/>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43"/>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47" w:name="fig-pms-sbgr-2019-2024"/>
          <w:p>
            <w:pPr>
              <w:pStyle w:val="Compact"/>
              <w:jc w:val="center"/>
            </w:pPr>
            <w:r>
              <w:drawing>
                <wp:inline>
                  <wp:extent cx="3561347" cy="2521818"/>
                  <wp:effectExtent b="0" l="0" r="0" t="0"/>
                  <wp:docPr descr="" title="" id="245" name="Picture"/>
                  <a:graphic>
                    <a:graphicData uri="http://schemas.openxmlformats.org/drawingml/2006/picture">
                      <pic:pic>
                        <pic:nvPicPr>
                          <pic:cNvPr descr="./figures/trajectory%202019_2024_SBGR.png" id="246" name="Picture"/>
                          <pic:cNvPicPr>
                            <a:picLocks noChangeArrowheads="1" noChangeAspect="1"/>
                          </pic:cNvPicPr>
                        </pic:nvPicPr>
                        <pic:blipFill>
                          <a:blip r:embed="rId244"/>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47"/>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695073" cy="1655545"/>
                  <wp:effectExtent b="0" l="0" r="0" t="0"/>
                  <wp:docPr descr="LPPT runway 02 - before point-merge" title="" id="249" name="Picture"/>
                  <a:graphic>
                    <a:graphicData uri="http://schemas.openxmlformats.org/drawingml/2006/picture">
                      <pic:pic>
                        <pic:nvPicPr>
                          <pic:cNvPr descr="./figures/beforePMS_rwy02.png" id="250" name="Picture"/>
                          <pic:cNvPicPr>
                            <a:picLocks noChangeArrowheads="1" noChangeAspect="1"/>
                          </pic:cNvPicPr>
                        </pic:nvPicPr>
                        <pic:blipFill>
                          <a:blip r:embed="rId248"/>
                          <a:stretch>
                            <a:fillRect/>
                          </a:stretch>
                        </pic:blipFill>
                        <pic:spPr bwMode="auto">
                          <a:xfrm>
                            <a:off x="0" y="0"/>
                            <a:ext cx="2695073" cy="1655545"/>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2781701" cy="1674795"/>
                  <wp:effectExtent b="0" l="0" r="0" t="0"/>
                  <wp:docPr descr="- post point-merge deployment" title="" id="252" name="Picture"/>
                  <a:graphic>
                    <a:graphicData uri="http://schemas.openxmlformats.org/drawingml/2006/picture">
                      <pic:pic>
                        <pic:nvPicPr>
                          <pic:cNvPr descr="./figures/afterPMS_rwy02.png" id="253" name="Picture"/>
                          <pic:cNvPicPr>
                            <a:picLocks noChangeArrowheads="1" noChangeAspect="1"/>
                          </pic:cNvPicPr>
                        </pic:nvPicPr>
                        <pic:blipFill>
                          <a:blip r:embed="rId251"/>
                          <a:stretch>
                            <a:fillRect/>
                          </a:stretch>
                        </pic:blipFill>
                        <pic:spPr bwMode="auto">
                          <a:xfrm>
                            <a:off x="0" y="0"/>
                            <a:ext cx="2781701" cy="1674795"/>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2704698" cy="1636294"/>
                  <wp:effectExtent b="0" l="0" r="0" t="0"/>
                  <wp:docPr descr="LPPT runway 20 - before point-merge" title="" id="255" name="Picture"/>
                  <a:graphic>
                    <a:graphicData uri="http://schemas.openxmlformats.org/drawingml/2006/picture">
                      <pic:pic>
                        <pic:nvPicPr>
                          <pic:cNvPr descr="./figures/beforePMS_rwy20.png" id="256" name="Picture"/>
                          <pic:cNvPicPr>
                            <a:picLocks noChangeArrowheads="1" noChangeAspect="1"/>
                          </pic:cNvPicPr>
                        </pic:nvPicPr>
                        <pic:blipFill>
                          <a:blip r:embed="rId254"/>
                          <a:stretch>
                            <a:fillRect/>
                          </a:stretch>
                        </pic:blipFill>
                        <pic:spPr bwMode="auto">
                          <a:xfrm>
                            <a:off x="0" y="0"/>
                            <a:ext cx="2704698" cy="163629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2637322" cy="1665170"/>
                  <wp:effectExtent b="0" l="0" r="0" t="0"/>
                  <wp:docPr descr="- post point-merge deployment" title="" id="258" name="Picture"/>
                  <a:graphic>
                    <a:graphicData uri="http://schemas.openxmlformats.org/drawingml/2006/picture">
                      <pic:pic>
                        <pic:nvPicPr>
                          <pic:cNvPr descr="./figures/afterPMS_rwy20.png" id="259" name="Picture"/>
                          <pic:cNvPicPr>
                            <a:picLocks noChangeArrowheads="1" noChangeAspect="1"/>
                          </pic:cNvPicPr>
                        </pic:nvPicPr>
                        <pic:blipFill>
                          <a:blip r:embed="rId257"/>
                          <a:stretch>
                            <a:fillRect/>
                          </a:stretch>
                        </pic:blipFill>
                        <pic:spPr bwMode="auto">
                          <a:xfrm>
                            <a:off x="0" y="0"/>
                            <a:ext cx="2637322" cy="1665170"/>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63" w:name="fig-lppt-asma-monthly"/>
          <w:p>
            <w:pPr>
              <w:pStyle w:val="Compact"/>
              <w:jc w:val="center"/>
            </w:pPr>
            <w:r>
              <w:drawing>
                <wp:inline>
                  <wp:extent cx="5334000" cy="4267200"/>
                  <wp:effectExtent b="0" l="0" r="0" t="0"/>
                  <wp:docPr descr="" title="" id="261" name="Picture"/>
                  <a:graphic>
                    <a:graphicData uri="http://schemas.openxmlformats.org/drawingml/2006/picture">
                      <pic:pic>
                        <pic:nvPicPr>
                          <pic:cNvPr descr="09-studies_files/figure-docx/fig-lppt-asma-monthly-1.png" id="262" name="Picture"/>
                          <pic:cNvPicPr>
                            <a:picLocks noChangeArrowheads="1" noChangeAspect="1"/>
                          </pic:cNvPicPr>
                        </pic:nvPicPr>
                        <pic:blipFill>
                          <a:blip r:embed="rId26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63"/>
        </w:tc>
      </w:tr>
    </w:tbl>
    <w:tbl>
      <w:tblPr>
        <w:tblStyle w:val="Table"/>
        <w:tblW w:type="pct" w:w="5000"/>
        <w:tblLook w:firstRow="0" w:lastRow="0" w:firstColumn="0" w:lastColumn="0" w:noHBand="0" w:noVBand="0" w:val="0000"/>
        <w:jc w:val="start"/>
        <w:tblLayout w:type="fixed"/>
      </w:tblPr>
      <w:tblGrid>
        <w:gridCol w:w="7920"/>
      </w:tblGrid>
      <w:tr>
        <w:tc>
          <w:tcPr/>
          <w:bookmarkStart w:id="267" w:name="fig-sbgr-asma-monthly"/>
          <w:p>
            <w:pPr>
              <w:pStyle w:val="Compact"/>
              <w:jc w:val="center"/>
            </w:pPr>
            <w:r>
              <w:drawing>
                <wp:inline>
                  <wp:extent cx="5334000" cy="4267200"/>
                  <wp:effectExtent b="0" l="0" r="0" t="0"/>
                  <wp:docPr descr="" title="" id="265" name="Picture"/>
                  <a:graphic>
                    <a:graphicData uri="http://schemas.openxmlformats.org/drawingml/2006/picture">
                      <pic:pic>
                        <pic:nvPicPr>
                          <pic:cNvPr descr="09-studies_files/figure-docx/fig-sbgr-asma-monthly-1.png" id="266" name="Picture"/>
                          <pic:cNvPicPr>
                            <a:picLocks noChangeArrowheads="1" noChangeAspect="1"/>
                          </pic:cNvPicPr>
                        </pic:nvPicPr>
                        <pic:blipFill>
                          <a:blip r:embed="rId2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67"/>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68"/>
    <w:bookmarkStart w:id="283" w:name="Xd65a7dea772a3ad7bf7f354dcd576b8deed54d7"/>
    <w:p>
      <w:pPr>
        <w:pStyle w:val="Heading2"/>
      </w:pPr>
      <w:r>
        <w:t xml:space="preserve">7.2 Air Traffic Services at Curitiba and Lisbon Continental</w:t>
      </w:r>
    </w:p>
    <w:bookmarkStart w:id="277"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2" w:name="fig-bra-acc-tfc"/>
          <w:p>
            <w:pPr>
              <w:pStyle w:val="Compact"/>
              <w:jc w:val="center"/>
            </w:pPr>
            <w:r>
              <w:drawing>
                <wp:inline>
                  <wp:extent cx="4267200" cy="2860366"/>
                  <wp:effectExtent b="0" l="0" r="0" t="0"/>
                  <wp:docPr descr="" title="" id="270" name="Picture"/>
                  <a:graphic>
                    <a:graphicData uri="http://schemas.openxmlformats.org/drawingml/2006/picture">
                      <pic:pic>
                        <pic:nvPicPr>
                          <pic:cNvPr descr="./figures/traffic%20by%20FIR.png" id="271" name="Picture"/>
                          <pic:cNvPicPr>
                            <a:picLocks noChangeArrowheads="1" noChangeAspect="1"/>
                          </pic:cNvPicPr>
                        </pic:nvPicPr>
                        <pic:blipFill>
                          <a:blip r:embed="rId269"/>
                          <a:stretch>
                            <a:fillRect/>
                          </a:stretch>
                        </pic:blipFill>
                        <pic:spPr bwMode="auto">
                          <a:xfrm>
                            <a:off x="0" y="0"/>
                            <a:ext cx="4267200" cy="28603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2"/>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76" w:name="fig-ctb-northsouth"/>
          <w:p>
            <w:pPr>
              <w:pStyle w:val="Compact"/>
              <w:jc w:val="center"/>
            </w:pPr>
            <w:r>
              <w:drawing>
                <wp:inline>
                  <wp:extent cx="3849432" cy="3497739"/>
                  <wp:effectExtent b="0" l="0" r="0" t="0"/>
                  <wp:docPr descr="" title="" id="274" name="Picture"/>
                  <a:graphic>
                    <a:graphicData uri="http://schemas.openxmlformats.org/drawingml/2006/picture">
                      <pic:pic>
                        <pic:nvPicPr>
                          <pic:cNvPr descr="./figures/acc_ctb_northsouth.png" id="275" name="Picture"/>
                          <pic:cNvPicPr>
                            <a:picLocks noChangeArrowheads="1" noChangeAspect="1"/>
                          </pic:cNvPicPr>
                        </pic:nvPicPr>
                        <pic:blipFill>
                          <a:blip r:embed="rId273"/>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76"/>
        </w:tc>
      </w:tr>
    </w:tbl>
    <w:bookmarkEnd w:id="277"/>
    <w:bookmarkStart w:id="282"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1" w:name="fig-HLC-Curitiba-Lisbon"/>
          <w:p>
            <w:pPr>
              <w:pStyle w:val="Compact"/>
              <w:jc w:val="center"/>
            </w:pPr>
            <w:r>
              <w:drawing>
                <wp:inline>
                  <wp:extent cx="5227320" cy="781493"/>
                  <wp:effectExtent b="0" l="0" r="0" t="0"/>
                  <wp:docPr descr="" title="" id="279" name="Picture"/>
                  <a:graphic>
                    <a:graphicData uri="http://schemas.openxmlformats.org/drawingml/2006/picture">
                      <pic:pic>
                        <pic:nvPicPr>
                          <pic:cNvPr descr="./figures/comp_acc.png" id="280" name="Picture"/>
                          <pic:cNvPicPr>
                            <a:picLocks noChangeArrowheads="1" noChangeAspect="1"/>
                          </pic:cNvPicPr>
                        </pic:nvPicPr>
                        <pic:blipFill>
                          <a:blip r:embed="rId278"/>
                          <a:stretch>
                            <a:fillRect/>
                          </a:stretch>
                        </pic:blipFill>
                        <pic:spPr bwMode="auto">
                          <a:xfrm>
                            <a:off x="0" y="0"/>
                            <a:ext cx="5227320" cy="7814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1"/>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2"/>
    <w:bookmarkEnd w:id="283"/>
    <w:bookmarkStart w:id="284"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84"/>
    <w:bookmarkEnd w:id="285"/>
    <w:bookmarkStart w:id="286"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86"/>
    <w:bookmarkStart w:id="294" w:name="references"/>
    <w:p>
      <w:pPr>
        <w:pStyle w:val="Heading1"/>
      </w:pPr>
      <w:r>
        <w:t xml:space="preserve">References</w:t>
      </w:r>
    </w:p>
    <w:bookmarkStart w:id="293" w:name="refs"/>
    <w:bookmarkStart w:id="288"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87">
        <w:r>
          <w:rPr>
            <w:rStyle w:val="Hyperlink"/>
          </w:rPr>
          <w:t xml:space="preserve">https://www.eurocontrol.int/publication/eurocontrol-specification-operational-ans-performance-monitoring</w:t>
        </w:r>
      </w:hyperlink>
      <w:r>
        <w:t xml:space="preserve">.</w:t>
      </w:r>
    </w:p>
    <w:bookmarkEnd w:id="288"/>
    <w:bookmarkStart w:id="290"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89">
        <w:r>
          <w:rPr>
            <w:rStyle w:val="Hyperlink"/>
          </w:rPr>
          <w:t xml:space="preserve">https://www.eurocontrol.int/publication/all-causes-delays-air-transport-europe-annual-2022</w:t>
        </w:r>
      </w:hyperlink>
      <w:r>
        <w:t xml:space="preserve">.</w:t>
      </w:r>
    </w:p>
    <w:bookmarkEnd w:id="290"/>
    <w:bookmarkStart w:id="291"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1"/>
    <w:bookmarkStart w:id="292"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2"/>
    <w:bookmarkEnd w:id="293"/>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1">
    <w:p>
      <w:pPr>
        <w:pStyle w:val="FootnoteText"/>
      </w:pPr>
      <w:r>
        <w:rPr>
          <w:rStyle w:val="FootnoteReference"/>
        </w:rPr>
        <w:footnoteRef/>
      </w:r>
      <w:r>
        <w:t xml:space="preserve"> </w:t>
      </w:r>
      <w:r>
        <w:t xml:space="preserve">Enhanced Traffic Flow Management System</w:t>
      </w:r>
    </w:p>
  </w:footnote>
  <w:footnote w:id="143">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240" Target="media/rId240.png" /><Relationship Type="http://schemas.openxmlformats.org/officeDocument/2006/relationships/image" Id="rId44" Target="media/rId44.png" /><Relationship Type="http://schemas.openxmlformats.org/officeDocument/2006/relationships/image" Id="rId273" Target="media/rId273.png" /><Relationship Type="http://schemas.openxmlformats.org/officeDocument/2006/relationships/image" Id="rId251" Target="media/rId251.png" /><Relationship Type="http://schemas.openxmlformats.org/officeDocument/2006/relationships/image" Id="rId257" Target="media/rId257.png" /><Relationship Type="http://schemas.openxmlformats.org/officeDocument/2006/relationships/image" Id="rId248" Target="media/rId248.png" /><Relationship Type="http://schemas.openxmlformats.org/officeDocument/2006/relationships/image" Id="rId254" Target="media/rId254.png" /><Relationship Type="http://schemas.openxmlformats.org/officeDocument/2006/relationships/image" Id="rId278" Target="media/rId278.png" /><Relationship Type="http://schemas.openxmlformats.org/officeDocument/2006/relationships/image" Id="rId27" Target="media/rId27.png" /><Relationship Type="http://schemas.openxmlformats.org/officeDocument/2006/relationships/image" Id="rId269" Target="media/rId269.png" /><Relationship Type="http://schemas.openxmlformats.org/officeDocument/2006/relationships/image" Id="rId244" Target="media/rId244.png" /><Relationship Type="http://schemas.openxmlformats.org/officeDocument/2006/relationships/image" Id="rId77" Target="media/rId7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39" Target="media/rId139.png" /><Relationship Type="http://schemas.openxmlformats.org/officeDocument/2006/relationships/image" Id="rId153" Target="media/rId153.png" /><Relationship Type="http://schemas.openxmlformats.org/officeDocument/2006/relationships/image" Id="rId135" Target="media/rId135.png" /><Relationship Type="http://schemas.openxmlformats.org/officeDocument/2006/relationships/image" Id="rId169" Target="media/rId169.png" /><Relationship Type="http://schemas.openxmlformats.org/officeDocument/2006/relationships/image" Id="rId187" Target="media/rId187.png" /><Relationship Type="http://schemas.openxmlformats.org/officeDocument/2006/relationships/image" Id="rId160" Target="media/rId160.png" /><Relationship Type="http://schemas.openxmlformats.org/officeDocument/2006/relationships/image" Id="rId179" Target="media/rId179.png" /><Relationship Type="http://schemas.openxmlformats.org/officeDocument/2006/relationships/image" Id="rId174" Target="media/rId174.png" /><Relationship Type="http://schemas.openxmlformats.org/officeDocument/2006/relationships/image" Id="rId164" Target="media/rId164.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194" Target="media/rId194.png" /><Relationship Type="http://schemas.openxmlformats.org/officeDocument/2006/relationships/image" Id="rId209" Target="media/rId209.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24" Target="media/rId224.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183" Target="media/rId183.png" /><Relationship Type="http://schemas.openxmlformats.org/officeDocument/2006/relationships/image" Id="rId21" Target="media/rId21.png" /><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89" Target="https://www.eurocontrol.int/publication/all-causes-delays-air-transport-europe-annual-2022" TargetMode="External" /><Relationship Type="http://schemas.openxmlformats.org/officeDocument/2006/relationships/hyperlink" Id="rId287"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5" Target="https://ansperformance.eu/global/brazil" TargetMode="External" /><Relationship Type="http://schemas.openxmlformats.org/officeDocument/2006/relationships/hyperlink" Id="rId82" Target="https://ansperformance.eu/global/brazil/" TargetMode="External" /><Relationship Type="http://schemas.openxmlformats.org/officeDocument/2006/relationships/hyperlink" Id="rId26" Target="https://performance.decea.mil.br/" TargetMode="External" /><Relationship Type="http://schemas.openxmlformats.org/officeDocument/2006/relationships/hyperlink" Id="rId289" Target="https://www.eurocontrol.int/publication/all-causes-delays-air-transport-europe-annual-2022" TargetMode="External" /><Relationship Type="http://schemas.openxmlformats.org/officeDocument/2006/relationships/hyperlink" Id="rId287"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2025-05-12T09:44:04Z</dcterms:created>
  <dcterms:modified xsi:type="dcterms:W3CDTF">2025-05-12T09:44:04Z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2025-05-12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