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FinFlow – Projektplanung &amp; Umsetzung</w:t>
      </w:r>
    </w:p>
    <w:p>
      <w:pPr>
        <w:jc w:val="center"/>
      </w:pPr>
      <w:r>
        <w:rPr>
          <w:i/>
          <w:sz w:val="26"/>
        </w:rPr>
        <w:t>Ergebnisdokumente je Entwicklungsphase – Requirements, Architektur, Domain Model, Umsetzung</w:t>
      </w:r>
    </w:p>
    <w:p/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t>Rechtsklick hier -&gt; Felder aktualisieren, um das Inhaltsverzeichnis zu erzeugen.</w:t>
        <w:fldChar w:fldCharType="end"/>
      </w:r>
    </w:p>
    <w:p>
      <w:r>
        <w:br w:type="page"/>
      </w:r>
    </w:p>
    <w:p>
      <w:pPr>
        <w:pStyle w:val="Heading1"/>
      </w:pPr>
      <w:r>
        <w:t>Phase 2 – Requirements &amp; User Stories</w:t>
      </w:r>
    </w:p>
    <w:p>
      <w:r>
        <w:t>Product- und Requirements-Spezifikation für FinFlow, erstellt aus Sicht eines Product Owners auf Basis des Gesamtprojekt-Prompts. Ergebnis von Prompt 2 (Requirements &amp; User Stories).</w:t>
      </w:r>
    </w:p>
    <w:p>
      <w:pPr>
        <w:pStyle w:val="Heading2"/>
      </w:pPr>
      <w:r>
        <w:t>1. Personas</w:t>
      </w:r>
    </w:p>
    <w:p>
      <w:pPr>
        <w:pStyle w:val="Heading3"/>
      </w:pPr>
      <w:r>
        <w:t>Private User („Anna“)</w:t>
      </w:r>
    </w:p>
    <w:p>
      <w:pPr>
        <w:pStyle w:val="ListBullet"/>
      </w:pPr>
      <w:r>
        <w:rPr>
          <w:b/>
        </w:rPr>
        <w:t xml:space="preserve">Ziele: </w:t>
      </w:r>
      <w:r>
        <w:t>Überblick über Einnahmen/Ausgaben, Vermögen aufbauen, konkrete Sparziele erreichen (z. B. Eigenkapital für Immobilie), verstehen ob sie „auf Kurs“ ist.</w:t>
      </w:r>
    </w:p>
    <w:p>
      <w:pPr>
        <w:pStyle w:val="ListBullet"/>
      </w:pPr>
      <w:r>
        <w:rPr>
          <w:b/>
        </w:rPr>
        <w:t xml:space="preserve">Probleme: </w:t>
      </w:r>
      <w:r>
        <w:t>Finanzdaten verteilt über mehrere Konten/Apps, kein Gefühl für Notgroschen-Ausreichung, unklare Auswirkung von „Was-wäre-wenn“-Entscheidungen.</w:t>
      </w:r>
    </w:p>
    <w:p>
      <w:pPr>
        <w:pStyle w:val="ListBullet"/>
      </w:pPr>
      <w:r>
        <w:rPr>
          <w:b/>
        </w:rPr>
        <w:t xml:space="preserve">Benötigte Funktionen: </w:t>
      </w:r>
      <w:r>
        <w:t>Dashboard, Transaktionserfassung/-import, Zielverwaltung, Szenario-Simulation, Financial Health Score mit Erklärung, Reports.</w:t>
      </w:r>
    </w:p>
    <w:p>
      <w:pPr>
        <w:pStyle w:val="ListBullet"/>
      </w:pPr>
      <w:r>
        <w:rPr>
          <w:b/>
        </w:rPr>
        <w:t xml:space="preserve">Berechtigungen: </w:t>
      </w:r>
      <w:r>
        <w:t>Voller Lese-/Schreibzugriff ausschließlich auf eigene Daten. Kein Zugriff auf andere Nutzer oder Admin-Funktionen.</w:t>
      </w:r>
    </w:p>
    <w:p>
      <w:pPr>
        <w:pStyle w:val="Heading3"/>
      </w:pPr>
      <w:r>
        <w:t>Financial Advisor („Markus“)</w:t>
      </w:r>
    </w:p>
    <w:p>
      <w:pPr>
        <w:pStyle w:val="ListBullet"/>
      </w:pPr>
      <w:r>
        <w:rPr>
          <w:b/>
        </w:rPr>
        <w:t xml:space="preserve">Ziele: </w:t>
      </w:r>
      <w:r>
        <w:t>Mehrere Kunden betreuen, deren finanzielle Situation einschätzen, fundierte Empfehlungen geben, Kunden für Beratungsgespräche vorbereiten.</w:t>
      </w:r>
    </w:p>
    <w:p>
      <w:pPr>
        <w:pStyle w:val="ListBullet"/>
      </w:pPr>
      <w:r>
        <w:rPr>
          <w:b/>
        </w:rPr>
        <w:t xml:space="preserve">Probleme: </w:t>
      </w:r>
      <w:r>
        <w:t>Kein zentraler Überblick über zugewiesene Kunden, Beratung basiert oft auf veralteten/unvollständigen Daten, Nachvollziehbarkeit von Empfehlungen fehlt.</w:t>
      </w:r>
    </w:p>
    <w:p>
      <w:pPr>
        <w:pStyle w:val="ListBullet"/>
      </w:pPr>
      <w:r>
        <w:rPr>
          <w:b/>
        </w:rPr>
        <w:t xml:space="preserve">Benötigte Funktionen: </w:t>
      </w:r>
      <w:r>
        <w:t>Kundenliste (nur freigegebene Kunden), Kundenansicht (Read-Only), Report-Export für Beratungsgespräche.</w:t>
      </w:r>
    </w:p>
    <w:p>
      <w:pPr>
        <w:pStyle w:val="ListBullet"/>
      </w:pPr>
      <w:r>
        <w:rPr>
          <w:b/>
        </w:rPr>
        <w:t xml:space="preserve">Berechtigungen: </w:t>
      </w:r>
      <w:r>
        <w:t>Lesezugriff ausschließlich auf explizit zugewiesene Kunden. Kein Schreibzugriff auf Kundendaten, kein Zugriff auf Admin-Funktionen.</w:t>
      </w:r>
    </w:p>
    <w:p>
      <w:pPr>
        <w:pStyle w:val="Heading3"/>
      </w:pPr>
      <w:r>
        <w:t>Administrator („Sabine“)</w:t>
      </w:r>
    </w:p>
    <w:p>
      <w:pPr>
        <w:pStyle w:val="ListBullet"/>
      </w:pPr>
      <w:r>
        <w:rPr>
          <w:b/>
        </w:rPr>
        <w:t xml:space="preserve">Ziele: </w:t>
      </w:r>
      <w:r>
        <w:t>Plattform betriebsfähig und sicher halten, Nutzer- und Rollenverwaltung, Missbrauch/Auffälligkeiten erkennen.</w:t>
      </w:r>
    </w:p>
    <w:p>
      <w:pPr>
        <w:pStyle w:val="ListBullet"/>
      </w:pPr>
      <w:r>
        <w:rPr>
          <w:b/>
        </w:rPr>
        <w:t xml:space="preserve">Probleme: </w:t>
      </w:r>
      <w:r>
        <w:t>Fehlende Übersicht über Systemzustand, keine Nachvollziehbarkeit sicherheitsrelevanter Aktionen, manuelle Nutzerverwaltung ist fehleranfällig.</w:t>
      </w:r>
    </w:p>
    <w:p>
      <w:pPr>
        <w:pStyle w:val="ListBullet"/>
      </w:pPr>
      <w:r>
        <w:rPr>
          <w:b/>
        </w:rPr>
        <w:t xml:space="preserve">Benötigte Funktionen: </w:t>
      </w:r>
      <w:r>
        <w:t>User-Management (anlegen/deaktivieren/Rollen zuweisen), Audit-Log-Einsicht, System-Health (Actuator), Advisor-Kunden-Zuordnung verwalten.</w:t>
      </w:r>
    </w:p>
    <w:p>
      <w:pPr>
        <w:pStyle w:val="ListBullet"/>
      </w:pPr>
      <w:r>
        <w:rPr>
          <w:b/>
        </w:rPr>
        <w:t xml:space="preserve">Berechtigungen: </w:t>
      </w:r>
      <w:r>
        <w:t>Voller administrativer Zugriff auf Nutzerverwaltung, Rollen und Audit-Log. Kein direkter Zugriff auf inhaltliche Finanzdaten einzelner Nutzer (Datensparsamkeit).</w:t>
      </w:r>
    </w:p>
    <w:p>
      <w:pPr>
        <w:pStyle w:val="Heading2"/>
      </w:pPr>
      <w:r>
        <w:t>2. User Stories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Als Benutzer möchte ich mich mit E-Mail und Passwort einloggen, damit ich sicher auf meine Finanzdaten zugreifen kann.</w:t>
      </w:r>
    </w:p>
    <w:p>
      <w:pPr>
        <w:pStyle w:val="ListBullet"/>
      </w:pPr>
      <w:r>
        <w:t>Als Benutzer möchte ich automatisch ausgeloggt werden, wenn mein Token abgelaufen ist, damit meine Daten geschützt bleiben.</w:t>
      </w:r>
    </w:p>
    <w:p>
      <w:pPr>
        <w:pStyle w:val="Heading3"/>
      </w:pPr>
      <w:r>
        <w:t>Financial Profile</w:t>
      </w:r>
    </w:p>
    <w:p>
      <w:pPr>
        <w:pStyle w:val="ListBullet"/>
      </w:pPr>
      <w:r>
        <w:t>Als Benutzer möchte ich mein monatliches Einkommen hinterlegen, damit die Plattform meine Kennzahlen berechnen kann.</w:t>
      </w:r>
    </w:p>
    <w:p>
      <w:pPr>
        <w:pStyle w:val="ListBullet"/>
      </w:pPr>
      <w:r>
        <w:t>Als Benutzer möchte ich meine bestehenden Schulden erfassen, damit mein Debt Ratio korrekt berechnet wird.</w:t>
      </w:r>
    </w:p>
    <w:p>
      <w:pPr>
        <w:pStyle w:val="Heading3"/>
      </w:pPr>
      <w:r>
        <w:t>Transactions</w:t>
      </w:r>
    </w:p>
    <w:p>
      <w:pPr>
        <w:pStyle w:val="ListBullet"/>
      </w:pPr>
      <w:r>
        <w:t>Als Benutzer möchte ich meine monatlichen Einnahmen erfassen, damit ich meine finanzielle Situation analysieren kann.</w:t>
      </w:r>
    </w:p>
    <w:p>
      <w:pPr>
        <w:pStyle w:val="ListBullet"/>
      </w:pPr>
      <w:r>
        <w:t>Als Benutzer möchte ich Transaktionen einer Kategorie zuordnen, damit ich meine Ausgabenverteilung sehe.</w:t>
      </w:r>
    </w:p>
    <w:p>
      <w:pPr>
        <w:pStyle w:val="ListBullet"/>
      </w:pPr>
      <w:r>
        <w:t>Als Benutzer möchte ich Transaktionen nach Zeitraum filtern, damit ich meine Entwicklung nachvollziehen kann.</w:t>
      </w:r>
    </w:p>
    <w:p>
      <w:pPr>
        <w:pStyle w:val="Heading3"/>
      </w:pPr>
      <w:r>
        <w:t>Analytics</w:t>
      </w:r>
    </w:p>
    <w:p>
      <w:pPr>
        <w:pStyle w:val="ListBullet"/>
      </w:pPr>
      <w:r>
        <w:t>Als Benutzer möchte ich meinen Financial Health Score sehen, damit ich meine finanzielle Gesundheit auf einen Blick einschätzen kann.</w:t>
      </w:r>
    </w:p>
    <w:p>
      <w:pPr>
        <w:pStyle w:val="ListBullet"/>
      </w:pPr>
      <w:r>
        <w:t>Als Benutzer möchte ich Erklärungen zu jeder Score-Kategorie erhalten, damit ich weiß, was ich verbessern kann.</w:t>
      </w:r>
    </w:p>
    <w:p>
      <w:pPr>
        <w:pStyle w:val="Heading3"/>
      </w:pPr>
      <w:r>
        <w:t>Financial Goals</w:t>
      </w:r>
    </w:p>
    <w:p>
      <w:pPr>
        <w:pStyle w:val="ListBullet"/>
      </w:pPr>
      <w:r>
        <w:t>Als Benutzer möchte ich ein Sparziel mit Betrag und Zieldatum anlegen, damit ich meinen Fortschritt verfolgen kann.</w:t>
      </w:r>
    </w:p>
    <w:p>
      <w:pPr>
        <w:pStyle w:val="ListBullet"/>
      </w:pPr>
      <w:r>
        <w:t>Als Benutzer möchte ich sehen, ob ich mein Ziel voraussichtlich erreiche, damit ich rechtzeitig gegensteuern kann.</w:t>
      </w:r>
    </w:p>
    <w:p>
      <w:pPr>
        <w:pStyle w:val="Heading3"/>
      </w:pPr>
      <w:r>
        <w:t>Scenario Simulation</w:t>
      </w:r>
    </w:p>
    <w:p>
      <w:pPr>
        <w:pStyle w:val="ListBullet"/>
      </w:pPr>
      <w:r>
        <w:t>Als Benutzer möchte ich eine höhere Sparrate simulieren, damit ich sehe, wie sich das auf mein Ziel auswirkt.</w:t>
      </w:r>
    </w:p>
    <w:p>
      <w:pPr>
        <w:pStyle w:val="ListBullet"/>
      </w:pPr>
      <w:r>
        <w:t>Als Benutzer möchte ich zwei Szenarien nebeneinander vergleichen, damit ich die beste Option wähle.</w:t>
      </w:r>
    </w:p>
    <w:p>
      <w:pPr>
        <w:pStyle w:val="Heading3"/>
      </w:pPr>
      <w:r>
        <w:t>Insurance</w:t>
      </w:r>
    </w:p>
    <w:p>
      <w:pPr>
        <w:pStyle w:val="ListBullet"/>
      </w:pPr>
      <w:r>
        <w:t>Als Benutzer möchte ich meine Versicherungen erfassen, damit meine Absicherung im Health Score berücksichtigt wird.</w:t>
      </w:r>
    </w:p>
    <w:p>
      <w:pPr>
        <w:pStyle w:val="Heading3"/>
      </w:pPr>
      <w:r>
        <w:t>Import</w:t>
      </w:r>
    </w:p>
    <w:p>
      <w:pPr>
        <w:pStyle w:val="ListBullet"/>
      </w:pPr>
      <w:r>
        <w:t>Als Benutzer möchte ich Transaktionen per JSON-Datei importieren, damit ich nicht alles manuell eintragen muss.</w:t>
      </w:r>
    </w:p>
    <w:p>
      <w:pPr>
        <w:pStyle w:val="ListBullet"/>
      </w:pPr>
      <w:r>
        <w:t>Als Administrator möchte ich fehlerhafte Importzeilen nachvollziehen können, damit ich Datenqualität sicherstellen kann.</w:t>
      </w:r>
    </w:p>
    <w:p>
      <w:pPr>
        <w:pStyle w:val="Heading3"/>
      </w:pPr>
      <w:r>
        <w:t>Reporting</w:t>
      </w:r>
    </w:p>
    <w:p>
      <w:pPr>
        <w:pStyle w:val="ListBullet"/>
      </w:pPr>
      <w:r>
        <w:t>Als Benutzer möchte ich einen PDF/HTML-Report meiner Finanzsituation erzeugen, damit ich ihn für Bewerbungen/Beratung nutzen kann.</w:t>
      </w:r>
    </w:p>
    <w:p>
      <w:pPr>
        <w:pStyle w:val="Heading3"/>
      </w:pPr>
      <w:r>
        <w:t>Administration</w:t>
      </w:r>
    </w:p>
    <w:p>
      <w:pPr>
        <w:pStyle w:val="ListBullet"/>
      </w:pPr>
      <w:r>
        <w:t>Als Administrator möchte ich Benutzerkonten deaktivieren können, damit ich auf Sicherheitsvorfälle reagieren kann.</w:t>
      </w:r>
    </w:p>
    <w:p>
      <w:pPr>
        <w:pStyle w:val="ListBullet"/>
      </w:pPr>
      <w:r>
        <w:t>Als Administrator möchte ich einem Advisor Kunden zuweisen, damit die Rechtevergabe kontrolliert erfolgt.</w:t>
      </w:r>
    </w:p>
    <w:p>
      <w:pPr>
        <w:pStyle w:val="Heading3"/>
      </w:pPr>
      <w:r>
        <w:t>Audit</w:t>
      </w:r>
    </w:p>
    <w:p>
      <w:pPr>
        <w:pStyle w:val="ListBullet"/>
      </w:pPr>
      <w:r>
        <w:t>Als Administrator möchte ich sicherheitsrelevante Aktionen einsehen, damit ich Missbrauch erkennen kann.</w:t>
      </w:r>
    </w:p>
    <w:p>
      <w:pPr>
        <w:pStyle w:val="Heading2"/>
      </w:pPr>
      <w:r>
        <w:t>3. Acceptance Criteria</w:t>
      </w:r>
    </w:p>
    <w:p>
      <w:r>
        <w:t>Für jede zentrale User Story werden die wichtigsten Szenarien als Given/When/Then definiert.</w:t>
      </w:r>
    </w:p>
    <w:p>
      <w:pPr>
        <w:pStyle w:val="Heading3"/>
      </w:pPr>
      <w:r>
        <w:t>Monatliche Einnahmen erfassen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bin als USER eingeloggt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eine Transaktion mit Betrag &gt; 0, Typ INCOME und Datum eingebe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die Transaktion gespeichert und im Dashboard berücksichtigt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gebe einen negativen Betrag ein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speichere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Validierungsfehler angezeigt und nichts gespeichert</w:t>
            </w:r>
          </w:p>
        </w:tc>
      </w:tr>
    </w:tbl>
    <w:p/>
    <w:p>
      <w:pPr>
        <w:pStyle w:val="Heading3"/>
      </w:pPr>
      <w:r>
        <w:t>Financial Health Score anzeigen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habe ein vollständiges Financial Profile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das Dashboard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Score zwischen 0 und 100 mit 5 Kategorie-Scores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mir fehlen Pflichtdaten (z. B. kein Einkommen hinterlegt)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das Dashboard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statt eines Scores ein Hinweis zur Vervollständigung des Profils angezeigt</w:t>
            </w:r>
          </w:p>
        </w:tc>
      </w:tr>
    </w:tbl>
    <w:p/>
    <w:p>
      <w:pPr>
        <w:pStyle w:val="Heading3"/>
      </w:pPr>
      <w:r>
        <w:t>Zielerreichung einschätzen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ein Ziel mit Zielbetrag, aktuellem Kapital und monatlicher Sparrate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die Rendite-Annahme hinterlegt 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ein geschätztes Erreichungsdatum berechnet und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die monatliche Sparrate ist 0 und das Kapital erreicht den Zielbetrag nie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die Zielseite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wird „nicht erreichbar“ statt eines Datums angezeigt</w:t>
            </w:r>
          </w:p>
        </w:tc>
      </w:tr>
    </w:tbl>
    <w:p/>
    <w:p>
      <w:pPr>
        <w:pStyle w:val="Heading3"/>
      </w:pPr>
      <w:r>
        <w:t>Zugewiesene Kunden einsehen (Advisor)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bin als ADVISOR eingeloggt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die Kundenliste öffne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sehe ich ausschließlich Kunden, die mir explizit zugewiesen sind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ich versuche über die API auf einen nicht zugewiesenen Kunden zuzugreifen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der Request gesendet wird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antwortet das System mit 403 Forbidden und protokolliert den Zugriffsversuch</w:t>
            </w:r>
          </w:p>
        </w:tc>
      </w:tr>
    </w:tbl>
    <w:p/>
    <w:p>
      <w:pPr>
        <w:pStyle w:val="Heading3"/>
      </w:pPr>
      <w:r>
        <w:t>Transaktionen per JSON importieren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eine valide JSON-Datei mit 50 Transaktionen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sie importiere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werden alle 50 Datensätze angelegt und eine Erfolgsmeldung angezeigt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 von 50 Datensätzen haben ein ungültiges Datumsformat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ich importiere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werden 47 Datensätze angelegt, 3 abgelehnt und die Fehlerzeilen nachvollziehbar aufgelistet</w:t>
            </w:r>
          </w:p>
        </w:tc>
      </w:tr>
    </w:tbl>
    <w:p/>
    <w:p>
      <w:pPr>
        <w:pStyle w:val="Heading2"/>
      </w:pPr>
      <w:r>
        <w:t>4. Epics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Enthält u. 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Login, Token-Handling, Logout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Financial 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Einkommen, Ausgabenbasis, Stammdaten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Transactions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Erfassung, Kategorisierung, Filter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Health Score, Net Worth, Trends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Financial Goals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Zielverwaltung, Fortschritt, Erreichungsdatum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Scenario Simulation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Szenario anlegen, berechnen, vergleichen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Insurance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Versicherungserfassung, Coverage-Bewertung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JSON-Import, XML-Legacy-Import, Fehlerprotokoll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HTML/PDF-Reports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User-Management, Rollen, Advisor-Zuordnung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Protokollierung sicherheitsrelevanter Aktionen</w:t>
            </w:r>
          </w:p>
        </w:tc>
      </w:tr>
    </w:tbl>
    <w:p/>
    <w:p>
      <w:pPr>
        <w:pStyle w:val="Heading2"/>
      </w:pPr>
      <w:r>
        <w:t>5. MVP-Priorisierung</w:t>
      </w:r>
    </w:p>
    <w:p>
      <w:pPr>
        <w:pStyle w:val="Heading3"/>
      </w:pPr>
      <w:r>
        <w:t>Must Have</w:t>
      </w:r>
    </w:p>
    <w:p>
      <w:pPr>
        <w:pStyle w:val="ListBullet"/>
      </w:pPr>
      <w:r>
        <w:t>Login/Authentication (USER-Rolle)</w:t>
      </w:r>
    </w:p>
    <w:p>
      <w:pPr>
        <w:pStyle w:val="ListBullet"/>
      </w:pPr>
      <w:r>
        <w:t>Financial Profile (Einkommen/Ausgaben)</w:t>
      </w:r>
    </w:p>
    <w:p>
      <w:pPr>
        <w:pStyle w:val="ListBullet"/>
      </w:pPr>
      <w:r>
        <w:t>Transactions (CRUD)</w:t>
      </w:r>
    </w:p>
    <w:p>
      <w:pPr>
        <w:pStyle w:val="ListBullet"/>
      </w:pPr>
      <w:r>
        <w:t>Financial Health Score (Berechnung + Anzeige)</w:t>
      </w:r>
    </w:p>
    <w:p>
      <w:pPr>
        <w:pStyle w:val="ListBullet"/>
      </w:pPr>
      <w:r>
        <w:t>Financial Goals (CRUD + Fortschritt)</w:t>
      </w:r>
    </w:p>
    <w:p>
      <w:pPr>
        <w:pStyle w:val="ListBullet"/>
      </w:pPr>
      <w:r>
        <w:t>Dashboard</w:t>
      </w:r>
    </w:p>
    <w:p>
      <w:pPr>
        <w:pStyle w:val="Heading3"/>
      </w:pPr>
      <w:r>
        <w:t>Should Have</w:t>
      </w:r>
    </w:p>
    <w:p>
      <w:pPr>
        <w:pStyle w:val="ListBullet"/>
      </w:pPr>
      <w:r>
        <w:t>Scenario Simulator (Basis-Simulation, ein Szenario)</w:t>
      </w:r>
    </w:p>
    <w:p>
      <w:pPr>
        <w:pStyle w:val="ListBullet"/>
      </w:pPr>
      <w:r>
        <w:t>Szenario-Vergleich (mehrere Szenarien)</w:t>
      </w:r>
    </w:p>
    <w:p>
      <w:pPr>
        <w:pStyle w:val="ListBullet"/>
      </w:pPr>
      <w:r>
        <w:t>Insurance Overview</w:t>
      </w:r>
    </w:p>
    <w:p>
      <w:pPr>
        <w:pStyle w:val="Heading3"/>
      </w:pPr>
      <w:r>
        <w:t>Could Have</w:t>
      </w:r>
    </w:p>
    <w:p>
      <w:pPr>
        <w:pStyle w:val="ListBullet"/>
      </w:pPr>
      <w:r>
        <w:t>JSON Import</w:t>
      </w:r>
    </w:p>
    <w:p>
      <w:pPr>
        <w:pStyle w:val="ListBullet"/>
      </w:pPr>
      <w:r>
        <w:t>Thymeleaf-Report</w:t>
      </w:r>
    </w:p>
    <w:p>
      <w:pPr>
        <w:pStyle w:val="ListBullet"/>
      </w:pPr>
      <w:r>
        <w:t>Advisor-Rolle mit Kundenansicht</w:t>
      </w:r>
    </w:p>
    <w:p>
      <w:pPr>
        <w:pStyle w:val="Heading3"/>
      </w:pPr>
      <w:r>
        <w:t>Später</w:t>
      </w:r>
    </w:p>
    <w:p>
      <w:pPr>
        <w:pStyle w:val="ListBullet"/>
      </w:pPr>
      <w:r>
        <w:t>XML-Legacy-Import</w:t>
      </w:r>
    </w:p>
    <w:p>
      <w:pPr>
        <w:pStyle w:val="ListBullet"/>
      </w:pPr>
      <w:r>
        <w:t>Oracle/PL-SQL-Reporting</w:t>
      </w:r>
    </w:p>
    <w:p>
      <w:pPr>
        <w:pStyle w:val="ListBullet"/>
      </w:pPr>
      <w:r>
        <w:t>Kubernetes-Deployment</w:t>
      </w:r>
    </w:p>
    <w:p>
      <w:pPr>
        <w:pStyle w:val="ListBullet"/>
      </w:pPr>
      <w:r>
        <w:t>Admin-UI (initial reicht Backend-seitige Rollenverwaltung)</w:t>
      </w:r>
    </w:p>
    <w:p>
      <w:pPr>
        <w:pStyle w:val="Heading2"/>
      </w:pPr>
      <w:r>
        <w:t>6. Business Rules</w:t>
      </w:r>
    </w:p>
    <w:p>
      <w:r>
        <w:t>Alle Regeln sind reine Funktionen ohne Zufall/externe Aufrufe und damit deterministisch und unit-testbar.</w:t>
      </w:r>
    </w:p>
    <w:p>
      <w:pPr>
        <w:pStyle w:val="Heading3"/>
      </w:pPr>
      <w:r>
        <w:t>Savings Rate</w:t>
      </w:r>
    </w:p>
    <w:p>
      <w:pPr>
        <w:ind w:left="425"/>
      </w:pPr>
      <w:r>
        <w:rPr>
          <w:rFonts w:ascii="Consolas" w:hAnsi="Consolas"/>
          <w:sz w:val="20"/>
        </w:rPr>
        <w:t>savingsRate = (monthlyIncome − monthlyExpenses) / monthlyIncome × 100</w:t>
      </w:r>
    </w:p>
    <w:p>
      <w:r>
        <w:t>Bei monthlyIncome = 0 ist die Regel nicht definiert → Ergebnis „nicht berechenbar“ statt Division durch 0.</w:t>
      </w:r>
    </w:p>
    <w:p>
      <w:pPr>
        <w:pStyle w:val="Heading3"/>
      </w:pPr>
      <w:r>
        <w:t>Net Worth</w:t>
      </w:r>
    </w:p>
    <w:p>
      <w:pPr>
        <w:ind w:left="425"/>
      </w:pPr>
      <w:r>
        <w:rPr>
          <w:rFonts w:ascii="Consolas" w:hAnsi="Consolas"/>
          <w:sz w:val="20"/>
        </w:rPr>
        <w:t>netWorth = Σ(assets: Konten + Investments) − Σ(liabilities: Schulden)</w:t>
      </w:r>
    </w:p>
    <w:p>
      <w:pPr>
        <w:pStyle w:val="Heading3"/>
      </w:pPr>
      <w:r>
        <w:t>Debt Ratio</w:t>
      </w:r>
    </w:p>
    <w:p>
      <w:pPr>
        <w:ind w:left="425"/>
      </w:pPr>
      <w:r>
        <w:rPr>
          <w:rFonts w:ascii="Consolas" w:hAnsi="Consolas"/>
          <w:sz w:val="20"/>
        </w:rPr>
        <w:t>debtRatio = totalDebt / annualIncome      (annualIncome = monthlyIncome × 12)</w:t>
      </w:r>
    </w:p>
    <w:p>
      <w:r>
        <w:t>Bei annualIncome = 0 → nicht berechenbar. Niedrigerer Ratio ist besser.</w:t>
      </w:r>
    </w:p>
    <w:p>
      <w:pPr>
        <w:pStyle w:val="Heading3"/>
      </w:pPr>
      <w:r>
        <w:t>Financial Health Score</w:t>
      </w:r>
    </w:p>
    <w:p>
      <w:r>
        <w:t>Score = Summe von 5 Kategorien à max. 20 Punkten = 0–100 gesamt.</w:t>
      </w:r>
    </w:p>
    <w:p>
      <w:pPr>
        <w:pStyle w:val="ListBullet"/>
      </w:pPr>
      <w:r>
        <w:t>Emergency Fund (0–20): Punkte = min(20, (emergencyFund / monthlyExpenses) / 6 × 20) — 6 Monatsausgaben = volle Punktzahl.</w:t>
      </w:r>
    </w:p>
    <w:p>
      <w:pPr>
        <w:pStyle w:val="ListBullet"/>
      </w:pPr>
      <w:r>
        <w:t>Savings Rate (0–20): 0 % → 0 Punkte, ≥20 % → 20 Punkte, linear dazwischen.</w:t>
      </w:r>
    </w:p>
    <w:p>
      <w:pPr>
        <w:pStyle w:val="ListBullet"/>
      </w:pPr>
      <w:r>
        <w:t>Debt Ratio (0–20): 0 → 20 Punkte, ≥40 % → 0 Punkte, linear dazwischen (invertiert).</w:t>
      </w:r>
    </w:p>
    <w:p>
      <w:pPr>
        <w:pStyle w:val="ListBullet"/>
      </w:pPr>
      <w:r>
        <w:t>Insurance Coverage (0–20): Punkte je nach Anteil abgedeckter Kernrisiken (Haftpflicht, Berufsunfähigkeit, Hausrat).</w:t>
      </w:r>
    </w:p>
    <w:p>
      <w:pPr>
        <w:pStyle w:val="ListBullet"/>
      </w:pPr>
      <w:r>
        <w:t>Investment/Diversification (0–20): Punkte nach Anteil investierten Vermögens am Net Worth sowie Anzahl unterschiedlicher Anlageklassen.</w:t>
      </w:r>
    </w:p>
    <w:p>
      <w:pPr>
        <w:pStyle w:val="Heading3"/>
      </w:pPr>
      <w:r>
        <w:t>Emergency Fund – „ausreichend“</w:t>
      </w:r>
    </w:p>
    <w:p>
      <w:pPr>
        <w:ind w:left="425"/>
      </w:pPr>
      <w:r>
        <w:rPr>
          <w:rFonts w:ascii="Consolas" w:hAnsi="Consolas"/>
          <w:sz w:val="20"/>
        </w:rPr>
        <w:t>monthsCovered = emergencyFund / monthlyExpenses</w:t>
        <w:br/>
        <w:br/>
        <w:t>ausreichend, wenn monthsCovered &gt;= 6</w:t>
        <w:br/>
        <w:t>teilweise ausreichend, wenn 3 &lt;= monthsCovered &lt; 6</w:t>
        <w:br/>
        <w:t>nicht ausreichend, wenn monthsCovered &lt; 3</w:t>
      </w:r>
    </w:p>
    <w:p>
      <w:pPr>
        <w:pStyle w:val="Heading3"/>
      </w:pPr>
      <w:r>
        <w:t>Zielerreichungsdatum</w:t>
      </w:r>
    </w:p>
    <w:p>
      <w:r>
        <w:t>Iterative Berechnung (Future-Value-of-Annuity-Ansatz), Monat für Monat:</w:t>
      </w:r>
    </w:p>
    <w:p>
      <w:pPr>
        <w:ind w:left="425"/>
      </w:pPr>
      <w:r>
        <w:rPr>
          <w:rFonts w:ascii="Consolas" w:hAnsi="Consolas"/>
          <w:sz w:val="20"/>
        </w:rPr>
        <w:t>capital(0) = currentCapital</w:t>
        <w:br/>
        <w:t>capital(n) = capital(n-1) × (1 + monthlyReturn) + monthlyContribution</w:t>
        <w:br/>
        <w:t>gesucht: kleinstes n, für das capital(n) &gt;= goalAmount</w:t>
        <w:br/>
        <w:t>goalReachedDate = today + n Monate</w:t>
      </w:r>
    </w:p>
    <w:p>
      <w:r>
        <w:t>Ist monthlyContribution &lt;= 0 und das Ziel wird bei monthlyReturn &lt;= 0 nie erreicht, liefert die Berechnung „nicht erreichbar“ statt einer Endlosschleife (harte Obergrenze, z. B. 100 Jahre, als Abbruchkriterium).</w:t>
      </w:r>
    </w:p>
    <w:p>
      <w:pPr>
        <w:pStyle w:val="Heading2"/>
      </w:pPr>
      <w:r>
        <w:t>7. Edge Cases</w:t>
      </w:r>
    </w:p>
    <w:p>
      <w:pPr>
        <w:pStyle w:val="ListNumber"/>
      </w:pPr>
      <w:r>
        <w:t>Einkommen = 0 → Savings Rate/Debt Ratio nicht berechenbar, kein Crash.</w:t>
      </w:r>
    </w:p>
    <w:p>
      <w:pPr>
        <w:pStyle w:val="ListNumber"/>
      </w:pPr>
      <w:r>
        <w:t>Ausgaben &gt; Einkommen → negative Savings Rate, Score-Kategorie = 0 statt negativer Punktzahl.</w:t>
      </w:r>
    </w:p>
    <w:p>
      <w:pPr>
        <w:pStyle w:val="ListNumber"/>
      </w:pPr>
      <w:r>
        <w:t>Emergency Fund = 0 bei Ausgaben &gt; 0 → 0 Punkte, Empfehlung wird erzeugt.</w:t>
      </w:r>
    </w:p>
    <w:p>
      <w:pPr>
        <w:pStyle w:val="ListNumber"/>
      </w:pPr>
      <w:r>
        <w:t>Monatliche Ausgaben = 0 → Division durch 0 bei „monthsCovered“ abfangen.</w:t>
      </w:r>
    </w:p>
    <w:p>
      <w:pPr>
        <w:pStyle w:val="ListNumber"/>
      </w:pPr>
      <w:r>
        <w:t>Negativer Transaktionsbetrag bei Import → Datensatz ablehnen, nicht automatisch als Ausgabe interpretieren.</w:t>
      </w:r>
    </w:p>
    <w:p>
      <w:pPr>
        <w:pStyle w:val="ListNumber"/>
      </w:pPr>
      <w:r>
        <w:t>Doppelter Import derselben Datei → Duplikaterkennung (z. B. Hash aus Datum+Betrag+Referenz) verhindert doppelte Buchung.</w:t>
      </w:r>
    </w:p>
    <w:p>
      <w:pPr>
        <w:pStyle w:val="ListNumber"/>
      </w:pPr>
      <w:r>
        <w:t>Zieldatum liegt in der Vergangenheit → Validierungsfehler beim Anlegen des Ziels.</w:t>
      </w:r>
    </w:p>
    <w:p>
      <w:pPr>
        <w:pStyle w:val="ListNumber"/>
      </w:pPr>
      <w:r>
        <w:t>Zielbetrag ≤ aktuelles Kapital → Ziel gilt sofort als erreicht.</w:t>
      </w:r>
    </w:p>
    <w:p>
      <w:pPr>
        <w:pStyle w:val="ListNumber"/>
      </w:pPr>
      <w:r>
        <w:t>Negative Rendite im Szenario → Kapitalentwicklung darf sinken, keine Deckelung bei 0 (außer explizit gewünscht).</w:t>
      </w:r>
    </w:p>
    <w:p>
      <w:pPr>
        <w:pStyle w:val="ListNumber"/>
      </w:pPr>
      <w:r>
        <w:t>Sehr lange Laufzeit (z. B. 80 Jahre) → keine Endlosberechnung, Performance/Obergrenze beachten.</w:t>
      </w:r>
    </w:p>
    <w:p>
      <w:pPr>
        <w:pStyle w:val="ListNumber"/>
      </w:pPr>
      <w:r>
        <w:t>Rundungsfehler bei Geldbeträgen → konsequente Verwendung von BigDecimal/Cent-Repräsentation, nie double.</w:t>
      </w:r>
    </w:p>
    <w:p>
      <w:pPr>
        <w:pStyle w:val="ListNumber"/>
      </w:pPr>
      <w:r>
        <w:t>Advisor ohne zugewiesene Kunden → leere Liste statt Fehler.</w:t>
      </w:r>
    </w:p>
    <w:p>
      <w:pPr>
        <w:pStyle w:val="ListNumber"/>
      </w:pPr>
      <w:r>
        <w:t>Advisor versucht Zugriff auf nicht zugewiesenen Kunden per direkter API-URL → 403 + Audit-Eintrag.</w:t>
      </w:r>
    </w:p>
    <w:p>
      <w:pPr>
        <w:pStyle w:val="ListNumber"/>
      </w:pPr>
      <w:r>
        <w:t>User versucht per manipulierter Request-ID fremde Transaktion zu lesen → 403/404, nie fremde Daten zurückgeben.</w:t>
      </w:r>
    </w:p>
    <w:p>
      <w:pPr>
        <w:pStyle w:val="ListNumber"/>
      </w:pPr>
      <w:r>
        <w:t>XML-Import mit fehlendem Pflichtfeld → Zeile abgelehnt, Grund protokolliert, restlicher Import läuft weiter.</w:t>
      </w:r>
    </w:p>
    <w:p>
      <w:pPr>
        <w:pStyle w:val="ListNumber"/>
      </w:pPr>
      <w:r>
        <w:t>Sehr große Importdatei (z. B. 100.000 Zeilen) → Import darf Request nicht blockieren/timeout auslösen (ggf. asynchron).</w:t>
      </w:r>
    </w:p>
    <w:p>
      <w:pPr>
        <w:pStyle w:val="ListNumber"/>
      </w:pPr>
      <w:r>
        <w:t>Gleichzeitiges Bearbeiten desselben Ziels durch zwei Requests (Race Condition) → optimistic locking, letzter Schreibversuch schlägt kontrolliert fehl statt inkonsistenter Daten.</w:t>
      </w:r>
    </w:p>
    <w:p>
      <w:pPr>
        <w:pStyle w:val="ListNumber"/>
      </w:pPr>
      <w:r>
        <w:t>Score-Berechnung bei komplett leerem Profil (Neuregistrierung) → sinnvoller „Onboarding“-Zustand statt Score 0 mit verwirrenden Empfehlungen.</w:t>
      </w:r>
    </w:p>
    <w:p>
      <w:pPr>
        <w:pStyle w:val="ListNumber"/>
      </w:pPr>
      <w:r>
        <w:t>Investitionen vorhanden, aber nur eine Anlageklasse → Diversification-Score niedrig, nicht automatisch 0.</w:t>
      </w:r>
    </w:p>
    <w:p>
      <w:pPr>
        <w:pStyle w:val="ListNumber"/>
      </w:pPr>
      <w:r>
        <w:t>Versicherung mit abgelaufenem Gültigkeitsdatum → zählt nicht als aktive Coverage im Score.</w:t>
      </w:r>
    </w:p>
    <w:p>
      <w:pPr>
        <w:pStyle w:val="ListNumber"/>
      </w:pPr>
      <w:r>
        <w:t>Token läuft während einer laufenden Session ab → Frontend erkennt 401 und leitet sauber zum Login um, keine Datenverluste in offenen Formularen (Draft-Warnung).</w:t>
      </w:r>
    </w:p>
    <w:p>
      <w:pPr>
        <w:pStyle w:val="ListNumber"/>
      </w:pPr>
      <w:r>
        <w:t>Benutzer löscht Konto/Profil → Audit-Einträge bleiben (Nachvollziehbarkeit), personenbezogene Daten werden nach Vorgabe anonymisiert/gelöscht.</w:t>
      </w:r>
    </w:p>
    <w:p>
      <w:pPr>
        <w:pStyle w:val="ListNumber"/>
      </w:pPr>
      <w:r>
        <w:t>Szenario-Vergleich mit identischen Eingaben → beide Szenarien liefern identische Ergebnisse (Determinismus-Test).</w:t>
      </w:r>
    </w:p>
    <w:p>
      <w:pPr>
        <w:pStyle w:val="ListNumber"/>
      </w:pPr>
      <w:r>
        <w:t>Import enthält Zeichen in falscher Kodierung (Encoding-Fehler) → Datei wird sauber abgelehnt, nicht teilweise mit kaputten Zeichen gespeichert.</w:t>
      </w:r>
    </w:p>
    <w:p>
      <w:r>
        <w:br w:type="page"/>
      </w:r>
    </w:p>
    <w:p>
      <w:pPr>
        <w:pStyle w:val="Heading1"/>
      </w:pPr>
      <w:r>
        <w:t>Phase 3 – Architektur</w:t>
      </w:r>
    </w:p>
    <w:p>
      <w:r>
        <w:t>Technische Architektur für FinFlow, entworfen als Senior Java Enterprise Architect. Ergebnis von Prompt 3 (Architektur).</w:t>
      </w:r>
    </w:p>
    <w:p>
      <w:pPr>
        <w:pStyle w:val="Heading2"/>
      </w:pPr>
      <w:r>
        <w:t>Architekturziel: Modularer Monolith</w:t>
      </w:r>
    </w:p>
    <w:p>
      <w:r>
        <w:t>FinFlow wird zunächst als modularer Monolith umgesetzt. Die Module sind fachlich klar getrennt (package-by-feature, eigene Domain je Modul) und kommunizieren nur über definierte Schnittstellen bzw. Application Services – sodass jedes Modul später theoretisch als eigenständiger Microservice extrahiert werden könnte, ohne die Domain-Logik neu schreiben zu müssen.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Modul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Verantwortlichkeit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Benutzerkonten, Authentication, Rollen (USER/ADVISOR/ADMIN), Advisor-Kunden-Zuordnung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financial-profile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Stammdaten: Einkommen, Ausgabenbasis, Profilkonfiguration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transactions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Erfassung, Kategorisierung und Verwaltung von Transaktionen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goals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Goals, Fortschritts- und Erreichungsberechnung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Financial Health Score, Net Worth, Trendauswertungen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Scenario Engine: Simulation und Vergleich von Zukunftsszenarien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insurance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Versicherungsverwaltung und Coverage-Bewertung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import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JSON-Import, XML-Legacy-Adapter, Validierung/Normalisierung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reporting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Erzeugung von HTML/PDF-Reports (Thymeleaf)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audit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Protokollierung sicherheitsrelevanter Aktionen</w:t>
            </w:r>
          </w:p>
        </w:tc>
      </w:tr>
    </w:tbl>
    <w:p/>
    <w:p>
      <w:pPr>
        <w:pStyle w:val="Heading2"/>
      </w:pPr>
      <w:r>
        <w:t>1. System Context Diagram</w:t>
      </w:r>
    </w:p>
    <w:p>
      <w:r>
        <w:t>Wer kommuniziert mit FinFlow:</w:t>
      </w:r>
    </w:p>
    <w:p>
      <w:pPr>
        <w:ind w:left="425"/>
      </w:pPr>
      <w:r>
        <w:rPr>
          <w:rFonts w:ascii="Consolas" w:hAnsi="Consolas"/>
          <w:sz w:val="20"/>
        </w:rPr>
        <w:t>[Private User] ── nutzt ──→  ┌───────────────┐</w:t>
        <w:br/>
        <w:t>[Financial Advisor] ─ berät via → │   FinFlow     │</w:t>
        <w:br/>
        <w:t>[Administrator] ─ verwaltet → │   Plattform   │</w:t>
        <w:br/>
        <w:t xml:space="preserve">                              └───────────────┘</w:t>
        <w:br/>
        <w:t xml:space="preserve">                                     ↑</w:t>
        <w:br/>
        <w:t xml:space="preserve">                        importiert von / exportiert zu</w:t>
        <w:br/>
        <w:t xml:space="preserve">                                     ↓</w:t>
        <w:br/>
        <w:t xml:space="preserve">                       [Legacy System (XML-Export)]</w:t>
      </w:r>
    </w:p>
    <w:p>
      <w:pPr>
        <w:pStyle w:val="Heading2"/>
      </w:pPr>
      <w:r>
        <w:t>2. Container Diagram</w:t>
      </w:r>
    </w:p>
    <w:p>
      <w:r>
        <w:t>Technische Komponenten (C4 – Container-Ebene):</w:t>
      </w:r>
    </w:p>
    <w:p>
      <w:pPr>
        <w:ind w:left="425"/>
      </w:pPr>
      <w:r>
        <w:rPr>
          <w:rFonts w:ascii="Consolas" w:hAnsi="Consolas"/>
          <w:sz w:val="20"/>
        </w:rPr>
        <w:t>[Next.js Frontend]  ── HTTPS / REST (JSON) ──→  [Spring Boot Backend API]</w:t>
        <w:br/>
        <w:t>(Browser, React,                                    │</w:t>
        <w:br/>
        <w:t xml:space="preserve"> TypeScript)                                         │ JDBC</w:t>
        <w:br/>
        <w:t xml:space="preserve">                                                      ↓</w:t>
        <w:br/>
        <w:t xml:space="preserve">                                              [(PostgreSQL)]</w:t>
        <w:br/>
        <w:br/>
        <w:t>[Spring Boot Backend API]  ── liest ─→  [Legacy XML Quelle]</w:t>
        <w:br/>
        <w:t>[Spring Boot Backend API]  ── rendert → [Thymeleaf Reports (HTML)]</w:t>
        <w:br/>
        <w:t>[Spring Boot Backend API]  ── optional → [(Redis Cache)]</w:t>
      </w:r>
    </w:p>
    <w:p>
      <w:pPr>
        <w:pStyle w:val="Heading2"/>
      </w:pPr>
      <w:r>
        <w:t>3. Component Diagram (Backend, je Modul)</w:t>
      </w:r>
    </w:p>
    <w:p>
      <w:r>
        <w:t>Jedes fachliche Modul ist intern gleich geschichtet:</w:t>
      </w:r>
    </w:p>
    <w:p>
      <w:pPr>
        <w:ind w:left="425"/>
      </w:pPr>
      <w:r>
        <w:rPr>
          <w:rFonts w:ascii="Consolas" w:hAnsi="Consolas"/>
          <w:sz w:val="20"/>
        </w:rPr>
        <w:t>[REST Controller]</w:t>
        <w:br/>
        <w:t xml:space="preserve">      ↓  (DTO)</w:t>
        <w:br/>
        <w:t>[Application Service]  ── orchestriert ─→  [Domain Model / Business Rules]</w:t>
        <w:br/>
        <w:t xml:space="preserve">      ↓  (Domain Object)</w:t>
        <w:br/>
        <w:t>[Repository Port]</w:t>
        <w:br/>
        <w:t xml:space="preserve">      ↓</w:t>
        <w:br/>
        <w:t>[JPA Repository Adapter]</w:t>
        <w:br/>
        <w:t xml:space="preserve">      ↓</w:t>
        <w:br/>
        <w:t>[(PostgreSQL)]</w:t>
        <w:br/>
        <w:br/>
        <w:t>Querschnittlich: [Security Filter] → Controller | [Global Exception Handler] um Controller |</w:t>
        <w:br/>
        <w:t>[Mapper] zwischen DTO ↔ Domain ↔ JPA-Entity</w:t>
      </w:r>
    </w:p>
    <w:p>
      <w:pPr>
        <w:pStyle w:val="Heading2"/>
      </w:pPr>
      <w:r>
        <w:t>4. Package Structure</w:t>
      </w:r>
    </w:p>
    <w:p>
      <w:pPr>
        <w:ind w:left="425"/>
      </w:pPr>
      <w:r>
        <w:rPr>
          <w:rFonts w:ascii="Consolas" w:hAnsi="Consolas"/>
          <w:sz w:val="20"/>
        </w:rPr>
        <w:t>com.finflow</w:t>
        <w:br/>
        <w:t>├── shared                  (Common Kernel: Money, Percentage, DateRange, Exceptions)</w:t>
        <w:br/>
        <w:t>├── identity</w:t>
        <w:br/>
        <w:t>│   ├── api                 (Controller, Request-/Response-DTOs)</w:t>
        <w:br/>
        <w:t>│   ├── application         (Application Services, Use Cases)</w:t>
        <w:br/>
        <w:t>│   ├── domain               (User, Role, Entities, Value Objects, Invarianten)</w:t>
        <w:br/>
        <w:t>│   └── infrastructure       (JPA-Repositories, Security-Konfiguration)</w:t>
        <w:br/>
        <w:t>├── financialprofile</w:t>
        <w:br/>
        <w:t>│   ├── api</w:t>
        <w:br/>
        <w:t>│   ├── application</w:t>
        <w:br/>
        <w:t>│   ├── domain</w:t>
        <w:br/>
        <w:t>│   └── infrastructure</w:t>
        <w:br/>
        <w:t>├── transactions        (api / application / domain / infrastructure)</w:t>
        <w:br/>
        <w:t>├── goals                (api / application / domain / infrastructure)</w:t>
        <w:br/>
        <w:t>├── analytics             (api / application / domain / infrastructure)</w:t>
        <w:br/>
        <w:t>├── scenario              (api / application / domain / infrastructure)</w:t>
        <w:br/>
        <w:t>├── insurance             (api / application / domain / infrastructure)</w:t>
        <w:br/>
        <w:t>├── importing             (api / application / domain / infrastructure, inkl. XML-Adapter)</w:t>
        <w:br/>
        <w:t>├── reporting              (api / application / domain / infrastructure, Thymeleaf-Templates)</w:t>
        <w:br/>
        <w:t>├── audit                  (api / application / domain / infrastructure)</w:t>
        <w:br/>
        <w:t>└── FinFlowApplication.java</w:t>
      </w:r>
    </w:p>
    <w:p>
      <w:r>
        <w:t>Jedes Modul folgt demselben internen Schema (api / application / domain / infrastructure). Zugriffe zwischen Modulen erfolgen ausschließlich über die application-Schicht des jeweils anderen Moduls, nie direkt auf dessen domain- oder infrastructure-Pakete.</w:t>
      </w:r>
    </w:p>
    <w:p>
      <w:pPr>
        <w:pStyle w:val="Heading2"/>
      </w:pPr>
      <w:r>
        <w:t>5. Frontend Architecture</w:t>
      </w:r>
    </w:p>
    <w:p>
      <w:pPr>
        <w:pStyle w:val="ListBullet"/>
      </w:pPr>
      <w:r>
        <w:t>Next.js Routing: App Router mit Routengruppen: (auth)/login, (app)/dashboard, /transactions, /goals, /scenarios, /insurance, /reports, /settings, (admin)/admin.</w:t>
      </w:r>
    </w:p>
    <w:p>
      <w:pPr>
        <w:pStyle w:val="ListBullet"/>
      </w:pPr>
      <w:r>
        <w:t>Components: Geteilte UI-Bausteine (Card, MetricCard, Chart, DataTable, Modal, Alert, Badge) in components/ui, feature-spezifische Komponenten je Feature-Ordner.</w:t>
      </w:r>
    </w:p>
    <w:p>
      <w:pPr>
        <w:pStyle w:val="ListBullet"/>
      </w:pPr>
      <w:r>
        <w:t>Feature-Struktur: Package-by-feature: features/transactions/{components,hooks,api,types}, analog für goals, scenarios, insurance.</w:t>
      </w:r>
    </w:p>
    <w:p>
      <w:pPr>
        <w:pStyle w:val="ListBullet"/>
      </w:pPr>
      <w:r>
        <w:t>State Management: Server-State ausschließlich über TanStack Query (Caching, Invalidation, Refetch). Lokaler UI-State über React State/Context, kein globaler Store nötig, solange kein modulübergreifender Client-State entsteht.</w:t>
      </w:r>
    </w:p>
    <w:p>
      <w:pPr>
        <w:pStyle w:val="ListBullet"/>
      </w:pPr>
      <w:r>
        <w:t>API Layer: Typisierte API-Clients pro Feature (z. B. transactionsApi.ts), zentrale fetch-Wrapper-Funktion mit Auth-Header und Error-Mapping – kein verteiltes fetch() in Komponenten.</w:t>
      </w:r>
    </w:p>
    <w:p>
      <w:pPr>
        <w:pStyle w:val="ListBullet"/>
      </w:pPr>
      <w:r>
        <w:t>Validation: Zod-Schemas pro Feature, gemeinsam genutzt von React Hook Form (Client-Validierung) und API-Layer (Response-Validierung).</w:t>
      </w:r>
    </w:p>
    <w:p>
      <w:pPr>
        <w:pStyle w:val="ListBullet"/>
      </w:pPr>
      <w:r>
        <w:t>Error Handling: Zentrale Error Boundary pro Route, typisierte API-Fehlerform, Toast-Benachrichtigungen, differenzierte Darstellung für Validation- vs. Server-Fehler.</w:t>
      </w:r>
    </w:p>
    <w:p>
      <w:pPr>
        <w:pStyle w:val="Heading2"/>
      </w:pPr>
      <w:r>
        <w:t>6. Backend Architecture</w:t>
      </w:r>
    </w:p>
    <w:p>
      <w:pPr>
        <w:pStyle w:val="ListBullet"/>
      </w:pPr>
      <w:r>
        <w:t>Controller: Nur Orchestrierung: Request entgegennehmen, DTO validieren, Application Service aufrufen, Response-DTO zurückgeben. Keine Business-Logik.</w:t>
      </w:r>
    </w:p>
    <w:p>
      <w:pPr>
        <w:pStyle w:val="ListBullet"/>
      </w:pPr>
      <w:r>
        <w:t>Application Services: Use-Case-Orchestrierung, Transaktionsgrenzen (@Transactional), ruft Domain-Objekte auf, koordiniert ggf. mehrere Repositories.</w:t>
      </w:r>
    </w:p>
    <w:p>
      <w:pPr>
        <w:pStyle w:val="ListBullet"/>
      </w:pPr>
      <w:r>
        <w:t>Domain: Entities, Value Objects, Domain Services, Business Rules und Invarianten. So weit sinnvoll ohne Spring-Abhängigkeit, damit die Logik pur und leicht testbar bleibt.</w:t>
      </w:r>
    </w:p>
    <w:p>
      <w:pPr>
        <w:pStyle w:val="ListBullet"/>
      </w:pPr>
      <w:r>
        <w:t>Repository: Port (Interface) im Domain-/Application-Kontext, Implementierung über Spring Data JPA in infrastructure.</w:t>
      </w:r>
    </w:p>
    <w:p>
      <w:pPr>
        <w:pStyle w:val="ListBullet"/>
      </w:pPr>
      <w:r>
        <w:t>Infrastructure: Technische Anbindungen: JPA-Repositories, Security-Konfiguration, Legacy-XML-Adapter, Thymeleaf-Rendering.</w:t>
      </w:r>
    </w:p>
    <w:p>
      <w:pPr>
        <w:pStyle w:val="ListBullet"/>
      </w:pPr>
      <w:r>
        <w:t>DTOs: Eigene Request-/Response-Objekte je Endpoint, niemals Entities direkt über die API exponieren.</w:t>
      </w:r>
    </w:p>
    <w:p>
      <w:pPr>
        <w:pStyle w:val="ListBullet"/>
      </w:pPr>
      <w:r>
        <w:t>Mappers: Explizite Mapper (z. B. MapStruct) zwischen DTO ↔ Domain ↔ JPA-Entity, damit Schichten unabhängig veränderbar bleiben.</w:t>
      </w:r>
    </w:p>
    <w:p>
      <w:pPr>
        <w:pStyle w:val="Heading2"/>
      </w:pPr>
      <w:r>
        <w:t>7. Communication</w:t>
      </w:r>
    </w:p>
    <w:p>
      <w:pPr>
        <w:ind w:left="425"/>
      </w:pPr>
      <w:r>
        <w:rPr>
          <w:rFonts w:ascii="Consolas" w:hAnsi="Consolas"/>
          <w:sz w:val="20"/>
        </w:rPr>
        <w:t>Frontend</w:t>
        <w:br/>
        <w:t>→ REST API (Controller)</w:t>
        <w:br/>
        <w:t>→ Application Layer (Service, Transaktionsgrenze)</w:t>
        <w:br/>
        <w:t>→ Domain (Business Logic, Invarianten)</w:t>
        <w:br/>
        <w:t>→ Persistence (Repository / PostgreSQL)</w:t>
      </w:r>
    </w:p>
    <w:p>
      <w:pPr>
        <w:pStyle w:val="Heading2"/>
      </w:pPr>
      <w:r>
        <w:t>8. Integration Architecture</w:t>
      </w:r>
    </w:p>
    <w:p>
      <w:pPr>
        <w:ind w:left="425"/>
      </w:pPr>
      <w:r>
        <w:rPr>
          <w:rFonts w:ascii="Consolas" w:hAnsi="Consolas"/>
          <w:sz w:val="20"/>
        </w:rPr>
        <w:t>XML Legacy System</w:t>
        <w:br/>
        <w:t>→ Legacy Import Adapter (parst XML)</w:t>
        <w:br/>
        <w:t>→ Validation (Pflichtfelder, Typen, Duplikate)</w:t>
        <w:br/>
        <w:t>→ Normalization (Legacy-Format → einheitliches Zwischenformat)</w:t>
        <w:br/>
        <w:t>→ Domain Model (Transaction, Category, ...)</w:t>
        <w:br/>
        <w:t>→ FinFlow (Transaction Service → Database)</w:t>
      </w:r>
    </w:p>
    <w:p>
      <w:pPr>
        <w:pStyle w:val="Heading2"/>
      </w:pPr>
      <w:r>
        <w:t>9. Security Architecture</w:t>
      </w:r>
    </w:p>
    <w:p>
      <w:r>
        <w:t>Authentication: Login gegen /auth/login prüft Zugangsdaten (BCrypt-Passwort-Hash) und stellt ein JWT (Access Token, kurze Lebensdauer) sowie ein Refresh Token aus. Jeder nachfolgende Request wird über einen Spring-Security-Filter validiert, der Claims in den SecurityContext lädt.</w:t>
      </w:r>
    </w:p>
    <w:p>
      <w:r>
        <w:t>Authorization: Rollenbasiert (USER, ADVISOR, ADMIN) über Method Security (@PreAuthorize). Zusätzlich Resource-Level-Checks: Ein USER darf nur auf Datensätze zugreifen, deren ownerId der eigenen User-ID entspricht; ein ADVISOR nur auf Kunden, die ihm über die Advisor-Kunden-Zuordnung explizit freigegeben sind. Diese Prüfung erfolgt in der Application-Schicht, nicht nur im Controller, damit sie nicht umgangen werden kann.</w:t>
      </w:r>
    </w:p>
    <w:p>
      <w:pPr>
        <w:ind w:left="425"/>
      </w:pPr>
      <w:r>
        <w:rPr>
          <w:rFonts w:ascii="Consolas" w:hAnsi="Consolas"/>
          <w:sz w:val="20"/>
        </w:rPr>
        <w:t>Login → Credentials prüfen → JWT ausstellen</w:t>
        <w:br/>
        <w:t>Request + JWT → Security Filter → SecurityContext</w:t>
        <w:br/>
        <w:t>Controller → @PreAuthorize (Rolle) → Application Service → Ownership-/Zuordnungsprüfung</w:t>
      </w:r>
    </w:p>
    <w:p>
      <w:pPr>
        <w:pStyle w:val="Heading2"/>
      </w:pPr>
      <w:r>
        <w:t>10. Architekturentscheidungen (ADRs)</w:t>
      </w:r>
    </w:p>
    <w:p>
      <w:r>
        <w:t>Format je ADR: Kontext, Entscheidung, Konsequenzen/Trade-offs. Nummerierung fortlaufend.</w:t>
      </w:r>
    </w:p>
    <w:p>
      <w:pPr>
        <w:pStyle w:val="Heading3"/>
      </w:pPr>
      <w:r>
        <w:t>ADR-001: Modularer Monolith statt Microservices</w:t>
      </w:r>
    </w:p>
    <w:p>
      <w:r>
        <w:t>Kontext: FinFlow startet als Portfolio-/MVP-Projekt mit überschaubarem Team (1 Entwickler) und unklarem finalen Domänenschnitt.</w:t>
      </w:r>
    </w:p>
    <w:p>
      <w:r>
        <w:t>Entscheidung: Umsetzung als modularer Monolith mit klaren Modulgrenzen (package-by-feature), Kommunikation nur über Application-Services.</w:t>
      </w:r>
    </w:p>
    <w:p>
      <w:r>
        <w:t>Konsequenzen: Geringerer operativer Aufwand (ein Deployment, eine Datenbank, keine verteilten Transaktionen) bei früher Produktivität. Trade-off: Module könnten versehentlich zu eng koppeln, wenn Grenzen nicht diszipliniert eingehalten werden – daher explizite Regel: kein Zugriff auf fremde domain-/infrastructure-Pakete.</w:t>
      </w:r>
    </w:p>
    <w:p>
      <w:pPr>
        <w:pStyle w:val="Heading3"/>
      </w:pPr>
      <w:r>
        <w:t>ADR-002: PostgreSQL als primäre Datenbank</w:t>
      </w:r>
    </w:p>
    <w:p>
      <w:r>
        <w:t>Kontext: Relationale, konsistente Speicherung von Finanzdaten mit klaren Beziehungen (User, Transaktionen, Ziele) wird benötigt.</w:t>
      </w:r>
    </w:p>
    <w:p>
      <w:r>
        <w:t>Entscheidung: PostgreSQL als primäre Entwicklungs- und Produktionsdatenbank; Oracle bleibt optionale Erweiterung für ein separates Reporting-Modul (siehe Phase 15).</w:t>
      </w:r>
    </w:p>
    <w:p>
      <w:r>
        <w:t>Konsequenzen: Kostenlos, exzellente JSON-/Indexunterstützung, großes Ökosystem, passt zu Docker-lokal-Entwicklung. Trade-off: Kein Oracle-spezifisches PL/SQL im Kernsystem – wird bewusst über ein separates Modul demonstriert statt die Hauptanwendung abhängig zu machen.</w:t>
      </w:r>
    </w:p>
    <w:p>
      <w:pPr>
        <w:pStyle w:val="Heading3"/>
      </w:pPr>
      <w:r>
        <w:t>ADR-003: Next.js für das Frontend</w:t>
      </w:r>
    </w:p>
    <w:p>
      <w:r>
        <w:t>Kontext: Es wird ein modernes, professionell wirkendes SPA-/SSR-fähiges Frontend benötigt, das sich für ein Fintech-Produkt eignet.</w:t>
      </w:r>
    </w:p>
    <w:p>
      <w:r>
        <w:t>Entscheidung: Next.js (App Router) mit React und TypeScript.</w:t>
      </w:r>
    </w:p>
    <w:p>
      <w:r>
        <w:t>Konsequenzen: Server-seitiges Rendering für schnelle erste Ladezeiten und gute SEO-Basis (auch wenn hier weniger relevant), etabliertes Routing/Layout-System, sehr verbreitet im Enterprise-Umfeld. Trade-off: Höhere Komplexität als ein reines Client-SPA (z. B. Vite+React), gerechtfertigt durch die realistischere Enterprise-Demonstration.</w:t>
      </w:r>
    </w:p>
    <w:p>
      <w:pPr>
        <w:pStyle w:val="Heading3"/>
      </w:pPr>
      <w:r>
        <w:t>ADR-004: REST statt GraphQL</w:t>
      </w:r>
    </w:p>
    <w:p>
      <w:r>
        <w:t>Kontext: Die API muss von einem eigenen Frontend sowie potenziell weiteren Konsumenten (Advisor-Tools, Reporting) genutzt werden.</w:t>
      </w:r>
    </w:p>
    <w:p>
      <w:r>
        <w:t>Entscheidung: REST mit klar versionierten Ressourcen (/api/v1/...) statt GraphQL.</w:t>
      </w:r>
    </w:p>
    <w:p>
      <w:r>
        <w:t>Konsequenzen: Einfacher zu verstehen, zu cachen (HTTP-Caching, TanStack Query) und im Bewerbungskontext breiter erwartet. Trade-off: Kein flexibles Client-seitiges Feld-Picking wie bei GraphQL – für den begrenzten Funktionsumfang von FinFlow nicht notwendig.</w:t>
      </w:r>
    </w:p>
    <w:p>
      <w:pPr>
        <w:pStyle w:val="Heading3"/>
      </w:pPr>
      <w:r>
        <w:t>ADR-005: DTOs statt direkter Entity-Exposition</w:t>
      </w:r>
    </w:p>
    <w:p>
      <w:r>
        <w:t>Kontext: JPA-Entities enthalten Lazy-Loading-Beziehungen und interne Implementierungsdetails.</w:t>
      </w:r>
    </w:p>
    <w:p>
      <w:r>
        <w:t>Entscheidung: Jeder Endpoint hat eigene Request-/Response-DTOs, Entities verlassen den Application-Layer nie.</w:t>
      </w:r>
    </w:p>
    <w:p>
      <w:r>
        <w:t>Konsequenzen: Entkopplung von Persistenzmodell und API-Vertrag, keine versehentlichen Lazy-Loading-Fehler/Serialisierungsprobleme, API kann sich unabhängig vom Datenmodell weiterentwickeln. Trade-off: Mehr Boilerplate, abgefedert durch Mapper.</w:t>
      </w:r>
    </w:p>
    <w:p>
      <w:pPr>
        <w:pStyle w:val="Heading3"/>
      </w:pPr>
      <w:r>
        <w:t>ADR-006: JWT für Authentication</w:t>
      </w:r>
    </w:p>
    <w:p>
      <w:r>
        <w:t>Kontext: Stateless REST-API, mehrere Rollen, Frontend und Backend getrennt deploybar.</w:t>
      </w:r>
    </w:p>
    <w:p>
      <w:r>
        <w:t>Entscheidung: JWT (Access + Refresh Token) statt serverseitiger Session.</w:t>
      </w:r>
    </w:p>
    <w:p>
      <w:r>
        <w:t>Konsequenzen: Stateless, horizontal skalierbar ohne Sticky Sessions/geteilten Session-Store. Trade-off: Token-Widerruf ist aufwändiger als bei Sessions – abgefedert durch kurze Access-Token-Lebensdauer und Refresh-Token-Rotation.</w:t>
      </w:r>
    </w:p>
    <w:p>
      <w:pPr>
        <w:pStyle w:val="Heading3"/>
      </w:pPr>
      <w:r>
        <w:t>ADR-007: Testcontainers für Integration Tests</w:t>
      </w:r>
    </w:p>
    <w:p>
      <w:r>
        <w:t>Kontext: Integrationstests sollen gegen eine reale PostgreSQL-Instanz laufen, nicht gegen H2, um Produktionsnähe sicherzustellen.</w:t>
      </w:r>
    </w:p>
    <w:p>
      <w:r>
        <w:t>Entscheidung: Testcontainers startet PostgreSQL in Docker für Integrationstests.</w:t>
      </w:r>
    </w:p>
    <w:p>
      <w:r>
        <w:t>Konsequenzen: Tests laufen gegen dieselbe Datenbank-Engine wie Produktion (keine H2-spezifischen Abweichungen bei SQL/Constraints). Trade-off: Tests benötigen eine lokale Docker-Umgebung, auch in CI – dafür ist die GitLab-Pipeline mit Docker-in-Docker vorgesehen.</w:t>
      </w:r>
    </w:p>
    <w:p>
      <w:pPr>
        <w:pStyle w:val="Heading3"/>
      </w:pPr>
      <w:r>
        <w:t>ADR-008: Docker für lokale Entwicklung &amp; Auslieferung</w:t>
      </w:r>
    </w:p>
    <w:p>
      <w:r>
        <w:t>Kontext: Backend, Frontend und Datenbank müssen konsistent und reproduzierbar lokal sowie in der Pipeline laufen.</w:t>
      </w:r>
    </w:p>
    <w:p>
      <w:r>
        <w:t>Entscheidung: Dockerfiles für Backend/Frontend plus docker-compose für die lokale Entwicklungsumgebung.</w:t>
      </w:r>
    </w:p>
    <w:p>
      <w:r>
        <w:t>Konsequenzen: 'docker compose up' genügt für eine lauffähige Umgebung, identische Basis für CI und Kubernetes-Deployment. Trade-off: Zusätzlicher Pflegeaufwand für Dockerfiles, gerechtfertigt durch Reproduzierbarkeit.</w:t>
      </w:r>
    </w:p>
    <w:p>
      <w:pPr>
        <w:pStyle w:val="Heading3"/>
      </w:pPr>
      <w:r>
        <w:t>ADR-009: Kubernetes als Ziel-Plattform</w:t>
      </w:r>
    </w:p>
    <w:p>
      <w:r>
        <w:t>Kontext: FinFlow soll auch produktionsnahe Deployment-Fähigkeiten demonstrieren, ohne dass Kubernetes für den MVP zwingend erforderlich ist.</w:t>
      </w:r>
    </w:p>
    <w:p>
      <w:r>
        <w:t>Entscheidung: Kubernetes-Manifeste werden nach dem MVP als spätere Erweiterung (Phase 13) ergänzt, Docker Compose bleibt für die lokale Entwicklung führend.</w:t>
      </w:r>
    </w:p>
    <w:p>
      <w:r>
        <w:t>Konsequenzen: Klare Trennung zwischen 'lokal lauffähig' (Docker Compose) und 'produktionsreif demonstriert' (Kubernetes). Trade-off: Höherer Initialaufwand für Manifeste/Probes, bewusst zeitlich nach hinten priorisiert (siehe MVP-Scope).</w:t>
      </w:r>
    </w:p>
    <w:p>
      <w:pPr>
        <w:pStyle w:val="Heading3"/>
      </w:pPr>
      <w:r>
        <w:t>ADR-010: Package-by-Feature statt Package-by-Layer</w:t>
      </w:r>
    </w:p>
    <w:p>
      <w:r>
        <w:t>Kontext: Ein rein technischer Schnitt (controller/, service/, repository/ über die gesamte Anwendung) erschwert später die Extraktion einzelner Domänen.</w:t>
      </w:r>
    </w:p>
    <w:p>
      <w:r>
        <w:t>Entscheidung: Package-by-Feature je fachlichem Modul, mit technischer Schichtung (api/application/domain/infrastructure) innerhalb jedes Moduls.</w:t>
      </w:r>
    </w:p>
    <w:p>
      <w:r>
        <w:t>Konsequenzen: Modulgrenzen sind im Code sofort sichtbar, spätere Extraktion in Microservices ist strukturell vorbereitet. Trade-off: Etwas mehr Struktur/Boilerplate pro Modul, gerechtfertigt durch die spätere Erweiterbarkeit.</w:t>
      </w:r>
    </w:p>
    <w:p>
      <w:pPr>
        <w:pStyle w:val="Heading3"/>
      </w:pPr>
      <w:r>
        <w:t>ADR-011: Flyway für Datenbankmigrationen</w:t>
      </w:r>
    </w:p>
    <w:p>
      <w:r>
        <w:t>Kontext: Das Datenmodell wird sich über die Projektphasen hinweg iterativ weiterentwickeln.</w:t>
      </w:r>
    </w:p>
    <w:p>
      <w:r>
        <w:t>Entscheidung: Flyway verwaltet alle Schemaänderungen versioniert statt Hibernate ddl-auto in Produktion.</w:t>
      </w:r>
    </w:p>
    <w:p>
      <w:r>
        <w:t>Konsequenzen: Nachvollziehbare, reproduzierbare Migrationshistorie über Umgebungen hinweg (lokal, CI, Produktion). Trade-off: Migrationsskripte müssen manuell gepflegt werden statt automatischem Schema-Update.</w:t>
      </w:r>
    </w:p>
    <w:p>
      <w:pPr>
        <w:pStyle w:val="Heading3"/>
      </w:pPr>
      <w:r>
        <w:t>ADR-012: Adapter Pattern für Legacy-XML-Integration</w:t>
      </w:r>
    </w:p>
    <w:p>
      <w:r>
        <w:t>Kontext: Ein simuliertes Legacy-System liefert Daten im XML-Format, das nicht dem internen Domain-Modell entspricht.</w:t>
      </w:r>
    </w:p>
    <w:p>
      <w:r>
        <w:t>Entscheidung: Ein dedizierter Legacy Import Adapter übersetzt XML in ein normalisiertes Zwischenformat, bevor es ins Domain-Modell überführt wird (Anti-Corruption Layer).</w:t>
      </w:r>
    </w:p>
    <w:p>
      <w:r>
        <w:t>Konsequenzen: Das Domain-Modell bleibt frei von Legacy-Altlasten, der Adapter kann isoliert getestet und bei Bedarf ausgetauscht werden. Trade-off: Ein zusätzlicher Übersetzungsschritt, der jedoch die Domain-Integrität schützt.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