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97D"/>
          <w:sz w:val="44"/>
        </w:rPr>
        <w:t>Qualitäts-Muster-Finder</w:t>
      </w:r>
    </w:p>
    <w:p>
      <w:pPr>
        <w:jc w:val="center"/>
      </w:pPr>
      <w:r>
        <w:rPr>
          <w:color w:val="555555"/>
          <w:sz w:val="28"/>
        </w:rPr>
        <w:t>Fortschrittsbericht — Anfang Woche 3</w:t>
      </w:r>
    </w:p>
    <w:p/>
    <w:p>
      <w:pPr>
        <w:jc w:val="center"/>
      </w:pPr>
      <w:r>
        <w:rPr>
          <w:color w:val="555555"/>
          <w:sz w:val="22"/>
        </w:rPr>
        <w:t>Datenanalyse-Projekt · 10.08.2026</w:t>
        <w:br/>
        <w:t>Datenbasis: IQTIG Qualitätsberichte 2023 · 1.824 Krankenhäuser</w:t>
      </w:r>
    </w:p>
    <w:p/>
    <w:p/>
    <w:p>
      <w:pPr>
        <w:spacing w:before="0" w:after="0"/>
      </w:pPr>
      <w:r>
        <w:rPr>
          <w:b w:val="0"/>
          <w:i/>
          <w:color w:val="555555"/>
          <w:sz w:val="22"/>
        </w:rPr>
        <w:t>Dieser Bericht dokumentiert den Projektfortschritt nach Abschluss der ersten zwei Arbeitswochen. Gezeigt werden die Aufgaben, die laut Projektplan bis zu diesem Zeitpunkt erledigt sein sollten: Datenvorbereitung (Baustein 1) und Deskriptive Analyse (Baustein 2). Die Umsetzung dieser Schritte erfolgte mit Python und Power BI.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28"/>
        </w:rPr>
        <w:t>1  Projektübersicht</w:t>
      </w:r>
    </w:p>
    <w:p>
      <w:pPr>
        <w:pStyle w:val="Heading2"/>
        <w:spacing w:before="200" w:after="60"/>
      </w:pPr>
      <w:r>
        <w:rPr>
          <w:b/>
          <w:color w:val="BF5A00"/>
          <w:sz w:val="24"/>
        </w:rPr>
        <w:t>1.1  Fragestellung</w:t>
      </w:r>
    </w:p>
    <w:p>
      <w:pPr>
        <w:spacing w:before="0" w:after="100"/>
      </w:pPr>
      <w:r>
        <w:rPr>
          <w:b/>
          <w:i w:val="0"/>
          <w:sz w:val="22"/>
        </w:rPr>
        <w:t>Welche Krankenhausmerkmale hängen damit zusammen, dass ein Haus überdurchschnittlich viele Qualitätsprobleme aufweist?</w:t>
      </w:r>
    </w:p>
    <w:p>
      <w:pPr>
        <w:spacing w:before="0" w:after="100"/>
      </w:pPr>
      <w:r>
        <w:rPr>
          <w:b w:val="0"/>
          <w:i/>
          <w:color w:val="555555"/>
          <w:sz w:val="22"/>
        </w:rPr>
        <w:t>Kein Zusammenhang ist ebenfalls ein valides Ergebnis — Ehrlichkeit ist hier wichtiger als positive Befunde.</w:t>
      </w:r>
    </w:p>
    <w:p>
      <w:pPr>
        <w:pStyle w:val="Heading2"/>
        <w:spacing w:before="200" w:after="60"/>
      </w:pPr>
      <w:r>
        <w:rPr>
          <w:b/>
          <w:color w:val="BF5A00"/>
          <w:sz w:val="24"/>
        </w:rPr>
        <w:t>1.2  Datenbasis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0"/>
              </w:rPr>
              <w:t>Kennzahl</w:t>
            </w:r>
          </w:p>
        </w:tc>
        <w:tc>
          <w:tcPr>
            <w:tcW w:type="dxa" w:w="5386"/>
            <w:shd w:fill="1F497D" w:val="clear"/>
          </w:tcPr>
          <w:p>
            <w:r>
              <w:rPr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Datenjahr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2023 · Quelle: IQTIG / G-BA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Krankenhäuser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1.824 (mit Qualitätsbewertung)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CSV-Dateien gesamt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86 · ca. 1,2 GB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Ziel-Variable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hat_viele_Probleme (0 = wenige, 1 = viele)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Analysetabelle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analysetabelle.csv · 1.824 Zeilen · 18 Spalten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Python-Hauptdatei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Notebooks/01_Exploration.ipynb</w:t>
            </w:r>
          </w:p>
        </w:tc>
      </w:tr>
    </w:tbl>
    <w:p>
      <w:pPr>
        <w:spacing w:before="0" w:after="100"/>
      </w:pPr>
      <w:r>
        <w:rPr>
          <w:b w:val="0"/>
          <w:i/>
          <w:color w:val="555555"/>
          <w:sz w:val="20"/>
        </w:rPr>
        <w:t>IQTIG — Institut für Qualitätssicherung und Transparenz im Gesundheitswesen: Bundesbehörde, die im Auftrag des G-BA die jährlichen Qualitätsberichte aller deutschen Krankenhäuser erhebt, auswertet und veröffentlicht. G-BA — Gemeinsamer Bundesausschuss: oberstes Beschlussgremium der gemeinsamen Selbstverwaltung im deutschen Gesundheitswesen; legt fest, welche Qualitätsindikatoren erhoben werden müssen.</w:t>
      </w:r>
    </w:p>
    <w:p/>
    <w:p>
      <w:pPr>
        <w:pStyle w:val="Heading2"/>
        <w:spacing w:before="200" w:after="60"/>
      </w:pPr>
      <w:r>
        <w:rPr>
          <w:b/>
          <w:color w:val="BF5A00"/>
          <w:sz w:val="24"/>
        </w:rPr>
        <w:t>1.3  Verwendete Python-Bibliotheken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0"/>
              </w:rPr>
              <w:t>Bibliothek</w:t>
            </w:r>
          </w:p>
        </w:tc>
        <w:tc>
          <w:tcPr>
            <w:tcW w:type="dxa" w:w="6520"/>
            <w:shd w:fill="1F497D" w:val="clear"/>
          </w:tcPr>
          <w:p>
            <w:r>
              <w:rPr>
                <w:b/>
                <w:color w:val="FFFFFF"/>
                <w:sz w:val="20"/>
              </w:rPr>
              <w:t>Verwendungszweck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Daten laden, filtern, mergen, aggregieren (groupby, merge, pivot_table)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Numerische Berechnungen (Histogramm-Bins, Median)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Alle 12 Grafiken (Histogramm, Boxplot, Scatter, Balken, Heatmap)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seaborn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Korrelations-Heatmap (Grafik 8), Boxplot Träger×Betten (Grafik 10)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scipy.stats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T-Test, ANOVA, Chi²-Test, Konfidenzintervalle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pathlib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Plattformunabhängige Dateipfade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Word-Dokumentation (dieses Dokument)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28"/>
        </w:rPr>
        <w:t>2  Baustein 1 — Datenvorbereitung  (Woche 1)</w:t>
      </w:r>
    </w:p>
    <w:p>
      <w:pPr>
        <w:spacing w:before="0" w:after="100"/>
      </w:pPr>
      <w:r>
        <w:rPr>
          <w:b w:val="0"/>
          <w:i w:val="0"/>
          <w:sz w:val="22"/>
        </w:rPr>
        <w:t>Notebook: Notebooks/01_Exploration.ipynb  ·  Ergebnis: Data/analysetabelle.csv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60"/>
      </w:pPr>
      <w:r>
        <w:rPr>
          <w:b/>
          <w:color w:val="BF5A00"/>
          <w:sz w:val="24"/>
        </w:rPr>
        <w:t>2.1  Datensatz erkunden — Join-Schlüssel finden</w:t>
      </w:r>
    </w:p>
    <w:p>
      <w:pPr>
        <w:spacing w:before="0" w:after="100"/>
      </w:pPr>
      <w:r>
        <w:rPr>
          <w:b w:val="0"/>
          <w:i w:val="0"/>
          <w:sz w:val="22"/>
        </w:rPr>
        <w:t>Von allen 86 CSV-Dateien wurden mit `nrows=0` nur die Spaltennamen geladen (kein einziger Datensatz), um schnell den universellen Join-Schlüssel zu finden: SO.QBID erscheint in 60 der 86 Dateien.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df_header = pd.read_csv(datei, nrows=0)   </w:t>
      </w:r>
      <w:r>
        <w:rPr>
          <w:rFonts w:ascii="Courier New" w:hAnsi="Courier New"/>
          <w:color w:val="277A3B"/>
          <w:sz w:val="19"/>
        </w:rPr>
        <w:t># nur Spaltenheader, keine Daten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spalten_zaehler = Counter()               </w:t>
      </w:r>
      <w:r>
        <w:rPr>
          <w:rFonts w:ascii="Courier New" w:hAnsi="Courier New"/>
          <w:color w:val="277A3B"/>
          <w:sz w:val="19"/>
        </w:rPr>
        <w:t># zählt Spalten über alle Dateien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>→ SO.QBID: 60 Dateien  |  ABTID: 5 Dateien</w:t>
      </w:r>
    </w:p>
    <w:p>
      <w:pPr>
        <w:spacing w:before="0" w:after="100"/>
      </w:pPr>
      <w:r>
        <w:rPr>
          <w:b w:val="0"/>
          <w:i/>
          <w:color w:val="555555"/>
          <w:sz w:val="20"/>
        </w:rPr>
        <w:t>SO.QBID — Qualitätsbericht-ID des Standorts: eindeutige Nummer, die jedem Krankenhaus-Standort zugeteilt ist und in fast allen Tabellen vorkommt. Sie ist der universelle Verbindungsschlüssel des gesamten Datensatzes. ABTID — Abteilungs-ID: eindeutige Nummer einer einzelnen Fachabteilung innerhalb eines Krankenhauses (z. B. Chirurgie oder Innere Medizin). Sie verbindet FA.csv (Abteilungsliste) mit FA.Personalliste.csv (Personal je Abteilung).</w:t>
      </w:r>
    </w:p>
    <w:p>
      <w:pPr>
        <w:pStyle w:val="Heading2"/>
        <w:spacing w:before="200" w:after="60"/>
      </w:pPr>
      <w:r>
        <w:rPr>
          <w:b/>
          <w:color w:val="BF5A00"/>
          <w:sz w:val="24"/>
        </w:rPr>
        <w:t>2.2  Ziel-Variable berechnen  (QS.Qualitätsindikator.csv)</w:t>
      </w:r>
    </w:p>
    <w:p>
      <w:pPr>
        <w:spacing w:before="0" w:after="100"/>
      </w:pPr>
      <w:r>
        <w:rPr>
          <w:b/>
          <w:sz w:val="22"/>
        </w:rPr>
        <w:t xml:space="preserve">Warum steckt die Ziel-Variable genau in dieser Datei? </w:t>
      </w:r>
      <w:r>
        <w:rPr>
          <w:b w:val="0"/>
          <w:sz w:val="22"/>
        </w:rPr>
        <w:t xml:space="preserve">Beim Durchsuchen der 86 CSV-Header fiel diese Datei durch zwei Eigenschaften auf: Sie ist mit 911 MB die größte Datei im Datensatz — ein Signal für zentrale Inhaltsdaten. Außerdem enthält sie die Spalte </w:t>
      </w:r>
      <w:r>
        <w:rPr>
          <w:b/>
          <w:sz w:val="22"/>
        </w:rPr>
        <w:t>QSErgBewStrukDialog</w:t>
      </w:r>
      <w:r>
        <w:rPr>
          <w:b w:val="0"/>
          <w:sz w:val="22"/>
        </w:rPr>
        <w:t xml:space="preserve"> (= Ergebnis der Bewertung im Strukturierten Dialog), deren Werte R10 / R20 für auffällig und N01 / N02 für unauffällig stehen. Damit war klar: Diese Spalte ist die gesuchte Bewertung.</w:t>
      </w:r>
    </w:p>
    <w:p>
      <w:pPr>
        <w:spacing w:before="0" w:after="100"/>
      </w:pPr>
      <w:r>
        <w:rPr>
          <w:b w:val="0"/>
          <w:sz w:val="22"/>
        </w:rPr>
        <w:t xml:space="preserve">Die zweite wichtige Spalte ist </w:t>
      </w:r>
      <w:r>
        <w:rPr>
          <w:b/>
          <w:sz w:val="22"/>
        </w:rPr>
        <w:t>QSQI.ArtDesWertes</w:t>
      </w:r>
      <w:r>
        <w:rPr>
          <w:b w:val="0"/>
          <w:sz w:val="22"/>
        </w:rPr>
        <w:t>. Sie gibt an, ob eine Zeile ein echter Qualitätsindikator (QI) oder nur eine Fallzählung (EKez, TKez, KKez) ist. Fallzählungen enthalten keine Bewertung und müssen herausgefiltert werden.</w:t>
      </w:r>
    </w:p>
    <w:p>
      <w:pPr>
        <w:spacing w:before="0" w:after="100"/>
      </w:pPr>
      <w:r>
        <w:rPr>
          <w:b w:val="0"/>
          <w:i w:val="0"/>
          <w:sz w:val="22"/>
        </w:rPr>
        <w:t>Ergebnis der Bereinigung — Zeilen nach jedem Schritt: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0"/>
              </w:rPr>
              <w:t>Schritt</w:t>
            </w:r>
          </w:p>
        </w:tc>
        <w:tc>
          <w:tcPr>
            <w:tcW w:type="dxa" w:w="4252"/>
            <w:shd w:fill="1F497D" w:val="clear"/>
          </w:tcPr>
          <w:p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0"/>
              </w:rPr>
              <w:t>Entfernt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0"/>
              </w:rPr>
              <w:t>Verbleibend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Ausgangsdatensatz QS.Qualitätsindikator.csv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417.799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Schritt 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Zählkennzahlen entfernt (EKez 33.557 · TKez 56.977 · KKez 18.539)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109.073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308.726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Schritt 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N99 entfernt — nicht bewertet ≠ unauffällig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36.358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272.368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Schritt 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Duplikate entfernt — je Haus+Indikator eine Zeile (63 % der Zeilen!)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172.683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99.685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Ergebnis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Einzigartige Häuser: 1.824 · Ø 54,7 Indikatoren/Haus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99.685</w:t>
            </w:r>
          </w:p>
        </w:tc>
      </w:tr>
    </w:tbl>
    <w:p>
      <w:pPr>
        <w:spacing w:before="0" w:after="100"/>
      </w:pPr>
      <w:r>
        <w:rPr>
          <w:b w:val="0"/>
          <w:i/>
          <w:color w:val="555555"/>
          <w:sz w:val="22"/>
        </w:rPr>
        <w:t>Median auffällig-Quote: 76,92 %  →  Trennwert für hat_viele_Probleme (0/1)</w:t>
      </w:r>
    </w:p>
    <w:p>
      <w:pPr>
        <w:spacing w:before="0" w:after="100"/>
      </w:pPr>
      <w:r>
        <w:rPr>
          <w:b/>
          <w:sz w:val="22"/>
        </w:rPr>
        <w:t xml:space="preserve">Von 99.685 Zeilen zu 1.824 Häusern — wie? </w:t>
      </w:r>
      <w:r>
        <w:rPr>
          <w:b w:val="0"/>
          <w:sz w:val="22"/>
        </w:rPr>
        <w:t>Jede der 99.685 Zeilen enthält eine SO.QBID — die ID des Krankenhauses, zu dem der Indikator gehört. Viele Zeilen teilen dieselbe SO.QBID, weil ein Haus viele Indikatoren hat. Mit nunique() zählen wir, wie viele verschiedene IDs vorkommen: qi_dedup['SO.QBID'].nunique() → 1.824. Das bedeutet: In den 99.685 Zeilen gibt es genau 1.824 verschiedene Krankenhaus-IDs.</w:t>
      </w:r>
    </w:p>
    <w:p>
      <w:pPr>
        <w:spacing w:before="0" w:after="100"/>
      </w:pPr>
      <w:r>
        <w:rPr>
          <w:b/>
          <w:sz w:val="22"/>
        </w:rPr>
        <w:t xml:space="preserve">Daher der Durchschnitt: </w:t>
      </w:r>
      <w:r>
        <w:rPr>
          <w:b w:val="0"/>
          <w:sz w:val="22"/>
        </w:rPr>
        <w:t>99.685 Zeilen ÷ 1.824 Häuser = 54,7 Indikatoren pro Haus. Der groupby()-Schritt fasst dann alle Zeilen desselben Hauses zusammen: Er zählt, wie viele Indikatoren das Haus hat (total_qi) und wie viele davon auffällig sind (auffaellig_n). Das Ergebnis: eine Zeile pro Krankenhaus mit der berechneten auffaellig_quote.</w:t>
      </w:r>
    </w:p>
    <w:p>
      <w:pPr>
        <w:spacing w:before="0" w:after="100"/>
      </w:pPr>
      <w:r>
        <w:rPr>
          <w:b/>
          <w:sz w:val="22"/>
        </w:rPr>
        <w:t xml:space="preserve">Wie wurde der Median berechnet? </w:t>
      </w:r>
      <w:r>
        <w:rPr>
          <w:b w:val="0"/>
          <w:sz w:val="22"/>
        </w:rPr>
        <w:t>Alle 1.824 Häuser haben jetzt eine auffaellig_quote zwischen 0 % und 100 %. Diese Werte werden der Größe nach sortiert — der Median ist der Wert genau in der Mitte (Platz 912 von 1.824). Er liegt bei 76,92 %. Jedes Haus oberhalb dieses Wertes bekommt hat_viele_Probleme = 1, alle anderen = 0. Der Median wurde als Schwelle gewählt, weil er die Häuser in zwei gleich große Gruppen teilt und robuster gegen einzelne Extremwerte ist als der Mittelwert.</w:t>
      </w:r>
    </w:p>
    <w:p>
      <w:pPr>
        <w:spacing w:before="120"/>
      </w:pPr>
      <w:r>
        <w:rPr>
          <w:b/>
          <w:color w:val="555555"/>
          <w:sz w:val="20"/>
        </w:rPr>
        <w:t>Ergebnis: Verteilung der auffällig-Quote — graue Linie = Median 76,92 % (Trennwert)</w:t>
      </w:r>
    </w:p>
    <w:p>
      <w:r>
        <w:drawing>
          <wp:inline xmlns:a="http://schemas.openxmlformats.org/drawingml/2006/main" xmlns:pic="http://schemas.openxmlformats.org/drawingml/2006/picture">
            <wp:extent cx="468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auffaellig_qu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0" w:after="60"/>
      </w:pPr>
      <w:r>
        <w:rPr>
          <w:b/>
          <w:i w:val="0"/>
          <w:sz w:val="22"/>
        </w:rPr>
        <w:t>Beispiel — so sieht das Ergebnis für die ersten Häuser aus: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0"/>
              </w:rPr>
              <w:t>SO.QBID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0"/>
              </w:rPr>
              <w:t>total_qi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0"/>
              </w:rPr>
              <w:t>auffaellig_n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0"/>
              </w:rPr>
              <w:t>auffaellig_quote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0"/>
              </w:rPr>
              <w:t>hat_viele_Probleme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4876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94,7 %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  (viele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4878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100,0 %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  (viele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4879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70,8 %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  (wenige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4880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68,8 %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  (wenige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4881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66,7 %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  (wenige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4882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71,4 %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  (wenige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4886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78,2 %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  (viele Probleme)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4887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67,7 %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  (wenige Probleme)</w:t>
            </w:r>
          </w:p>
        </w:tc>
      </w:tr>
    </w:tbl>
    <w:p>
      <w:pPr>
        <w:spacing w:before="0" w:after="100"/>
      </w:pPr>
      <w:r>
        <w:rPr>
          <w:b w:val="0"/>
          <w:i/>
          <w:color w:val="555555"/>
          <w:sz w:val="19"/>
        </w:rPr>
        <w:t>SO.QBID = Krankenhaus-ID  ·  total_qi = Anzahl bewerteter Indikatoren  ·  auffaellig_n = davon auffällig  ·  auffaellig_quote = auffaellig_n / total_qi  ·  hat_viele_Probleme = 1 wenn Quote &gt; Median 76,92 %</w:t>
      </w:r>
    </w:p>
    <w:p/>
    <w:p>
      <w:pPr>
        <w:pStyle w:val="Heading2"/>
        <w:spacing w:before="200" w:after="60"/>
      </w:pPr>
      <w:r>
        <w:rPr>
          <w:b/>
          <w:color w:val="BF5A00"/>
          <w:sz w:val="24"/>
        </w:rPr>
        <w:t>2.3  Merkmale (Features) aufbereiten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0"/>
              </w:rPr>
              <w:t>Merkmal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0"/>
              </w:rPr>
              <w:t>Quelle</w:t>
            </w:r>
          </w:p>
        </w:tc>
        <w:tc>
          <w:tcPr>
            <w:tcW w:type="dxa" w:w="3969"/>
            <w:shd w:fill="1F497D" w:val="clear"/>
          </w:tcPr>
          <w:p>
            <w:r>
              <w:rPr>
                <w:b/>
                <w:color w:val="FFFFFF"/>
                <w:sz w:val="20"/>
              </w:rPr>
              <w:t>Python-Technik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SO.Betten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SO.csv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pd.read_csv → direkt verfügbar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KH.Träger.Art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SO.csv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pd.read_csv → direkt verfügbar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SO.Bundesland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SO.csv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pd.read_csv → direkt verfügbar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SO.Uni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SO.csv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pd.read_csv → direkt verfügbar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fortbildungsquote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QS.Fortbildung.csv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Berechnet: Erbracht / Pflichtige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aerzte_pro_bett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FA.Personalliste.csv + FA.csv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2× Left Join über ABTID → FA.QBID; str.replace(',','.') → float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pflege_pro_bett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SO.Personalliste.csv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Filter Bereich=='Pflege', groupby, / SO.Betten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ist_konzern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Konzern.csv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SO.Standortnummer in Konzern? → 0/1</w:t>
            </w:r>
          </w:p>
        </w:tc>
      </w:tr>
    </w:tbl>
    <w:p/>
    <w:p>
      <w:pPr>
        <w:spacing w:before="0" w:after="100"/>
      </w:pPr>
      <w:r>
        <w:rPr>
          <w:b w:val="0"/>
          <w:i/>
          <w:color w:val="555555"/>
          <w:sz w:val="22"/>
        </w:rPr>
        <w:t>Technische Besonderheit bei aerzte_pro_bett: Dezimalzahlen lagen im deutschen Format gespeichert ('13,47' statt '13.47'). pandas interpretiert das als String — Summe wäre 0. Fix: str.replace + pd.to_numeric.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>aerzte['anzahl_float'] = aerzte['FA.Personal.Anzahl']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    .astype(str).str.replace(',', '.').pipe(pd.to_numeric, errors='coerce')</w:t>
      </w:r>
    </w:p>
    <w:p>
      <w:pPr>
        <w:pStyle w:val="Heading2"/>
        <w:spacing w:before="200" w:after="60"/>
      </w:pPr>
      <w:r>
        <w:rPr>
          <w:b/>
          <w:color w:val="BF5A00"/>
          <w:sz w:val="24"/>
        </w:rPr>
        <w:t>2.4  Analysetabelle zusammenführen</w:t>
      </w:r>
    </w:p>
    <w:p>
      <w:pPr>
        <w:spacing w:before="0" w:after="100"/>
      </w:pPr>
      <w:r>
        <w:rPr>
          <w:b w:val="0"/>
          <w:i w:val="0"/>
          <w:sz w:val="22"/>
        </w:rPr>
        <w:t>Alle Merkmale + Ziel-Variable werden über SO.QBID per Left Join zusammengeführt: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>analyse = auffaellig_quote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    .merge(so_klein,        on='SO.QBID', how='left')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    .merge(fb_quote,        on='SO.QBID', how='left')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    .merge(aerzte_pro_haus, on='SO.QBID', how='left')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    .merge(pflege_haus,     on='SO.QBID', how='left')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 xml:space="preserve">    .merge(konzern_flag,    on='SO.QBID', how='left')</w:t>
      </w:r>
    </w:p>
    <w:p>
      <w:pPr>
        <w:spacing w:before="40" w:after="40"/>
        <w:ind w:left="454"/>
      </w:pPr>
      <w:r>
        <w:rPr>
          <w:rFonts w:ascii="Courier New" w:hAnsi="Courier New"/>
          <w:color w:val="2C3E50"/>
          <w:sz w:val="19"/>
        </w:rPr>
        <w:t>→ Ergebnis: Data/analysetabelle.csv  ·  1.824 Zeilen × 18 Spalten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28"/>
        </w:rPr>
        <w:t>3  Baustein 2 — Deskriptive Analyse  (Woche 2)</w:t>
      </w:r>
    </w:p>
    <w:p>
      <w:pPr>
        <w:spacing w:before="0" w:after="100"/>
      </w:pPr>
      <w:r>
        <w:rPr>
          <w:b w:val="0"/>
          <w:i w:val="0"/>
          <w:sz w:val="22"/>
        </w:rPr>
        <w:t>Notebook: Notebooks/02_Analyse.ipynb  ·  Ergebnis: 12 Grafiken in grafiken/  ·  5 statistische Tests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60"/>
      </w:pPr>
      <w:r>
        <w:rPr>
          <w:b/>
          <w:color w:val="BF5A00"/>
          <w:sz w:val="24"/>
        </w:rPr>
        <w:t>3.1  Methodik</w:t>
      </w:r>
    </w:p>
    <w:p>
      <w:pPr>
        <w:spacing w:before="0" w:after="100"/>
      </w:pPr>
      <w:r>
        <w:rPr>
          <w:b w:val="0"/>
          <w:i w:val="0"/>
          <w:sz w:val="22"/>
        </w:rPr>
        <w:t>Alle Analysen arbeiten ausschließlich auf analysetabelle.csv. Einheitliches Farbschema: 🟢 grün = wenige Probleme, 🔴 rot = viele Probleme.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0"/>
              </w:rPr>
              <w:t>Merkmal</w:t>
            </w:r>
          </w:p>
        </w:tc>
        <w:tc>
          <w:tcPr>
            <w:tcW w:type="dxa" w:w="3685"/>
            <w:shd w:fill="1F497D" w:val="clear"/>
          </w:tcPr>
          <w:p>
            <w:r>
              <w:rPr>
                <w:b/>
                <w:color w:val="FFFFFF"/>
                <w:sz w:val="20"/>
              </w:rPr>
              <w:t>Ergebnis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T-Test (scipy.stats.ttest_ind)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Ärzte pro Bett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 = 6,002  ·  p &lt; 0,001 — signifikant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T-Test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Pflege pro Bett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 &lt; 0,001 — signifikant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ANOVA (stats.f_oneway)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Trägerschaft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 = 11,3   ·  p &lt; 0,001 — signifikant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Chi²-Test (stats.chi2_contingency)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Konzernzugehörigkeit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 = 0,90 — nicht signifikant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Pearson-Korrelation (.corr())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Alle Merkmale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r-Matrix in Grafik 8</w:t>
            </w:r>
          </w:p>
        </w:tc>
      </w:tr>
    </w:tbl>
    <w:p>
      <w:pPr>
        <w:pStyle w:val="Heading2"/>
        <w:spacing w:before="200" w:after="60"/>
      </w:pPr>
      <w:r>
        <w:rPr>
          <w:b/>
          <w:color w:val="BF5A00"/>
          <w:sz w:val="24"/>
        </w:rPr>
        <w:t>3.2  Kernergebnisse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0"/>
              </w:rPr>
              <w:t>Merkmal</w:t>
            </w:r>
          </w:p>
        </w:tc>
        <w:tc>
          <w:tcPr>
            <w:tcW w:type="dxa" w:w="3685"/>
            <w:shd w:fill="1F497D" w:val="clear"/>
          </w:tcPr>
          <w:p>
            <w:r>
              <w:rPr>
                <w:b/>
                <w:color w:val="FFFFFF"/>
                <w:sz w:val="20"/>
              </w:rPr>
              <w:t>Befund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0"/>
              </w:rPr>
              <w:t>Stärke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Ärzte pro Bett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Wenige Probleme: Md=0,468 · Viele: Md=0,390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🟢 r=−0,14  p&lt;0,001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Pflegekräfte pro Bett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Gleiches Muster wie Ärzte/Bett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🟢 r=−0,14  p&lt;0,001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Trägerschaft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Privat 56,5 % vs. öffentlich 46,7 %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🟡 ANOVA signifikant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Bundesland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Saarland 63 % (n=19) · Berlin 33 % (n=54)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🟡 kleine n beachten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Bettenzahl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Leichter Größeneffekt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🟡 r=−0,08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Uni-Status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47 % vs. 49 % — kein Unterschied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🔴 kein Effekt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Konzernzugehörigkeit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Chi² p=0,90 — kein Zusammenhang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🔴 kein Effekt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Fortbildungsquote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 ≈ 0,01 — kein Zusammenhang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🔴 kein Effekt</w:t>
            </w:r>
          </w:p>
        </w:tc>
      </w:tr>
    </w:tbl>
    <w:p/>
    <w:p>
      <w:pPr>
        <w:spacing w:before="0" w:after="100"/>
      </w:pPr>
      <w:r>
        <w:rPr>
          <w:b w:val="0"/>
          <w:i/>
          <w:color w:val="555555"/>
          <w:sz w:val="22"/>
        </w:rPr>
        <w:t>Gesamtfazit: Alle Zusammenhänge sind schwach. Das Strukturmodell erklärt nur 3,3 % der Varianz (R² = 0,033). Kein Zusammenhang ist ein valides wissenschaftliches Ergebnis.</w:t>
      </w:r>
    </w:p>
    <w:p>
      <w:pPr>
        <w:pStyle w:val="Heading2"/>
        <w:spacing w:before="200" w:after="60"/>
      </w:pPr>
      <w:r>
        <w:rPr>
          <w:b/>
          <w:color w:val="BF5A00"/>
          <w:sz w:val="24"/>
        </w:rPr>
        <w:t>3.3  Ausgewählte Grafiken</w:t>
      </w:r>
    </w:p>
    <w:p>
      <w:pPr>
        <w:spacing w:before="120"/>
      </w:pPr>
      <w:r>
        <w:rPr>
          <w:b/>
          <w:color w:val="555555"/>
          <w:sz w:val="20"/>
        </w:rPr>
        <w:t>Grafik 1 — Verteilung der auffällig-Quote (Median 77 %, linkssteil)</w:t>
      </w:r>
    </w:p>
    <w:p>
      <w:r>
        <w:drawing>
          <wp:inline xmlns:a="http://schemas.openxmlformats.org/drawingml/2006/main" xmlns:pic="http://schemas.openxmlformats.org/drawingml/2006/picture">
            <wp:extent cx="4680000" cy="23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auffaellig_qu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0" w:after="100"/>
      </w:pPr>
      <w:r>
        <w:rPr>
          <w:b w:val="0"/>
          <w:i w:val="0"/>
          <w:color w:val="555555"/>
          <w:sz w:val="19"/>
        </w:rPr>
        <w:t>Erstellt mit: matplotlib · Histogramm mit 30 Bins, Medianline, farbige Gruppen</w:t>
      </w:r>
    </w:p>
    <w:p>
      <w:pPr>
        <w:spacing w:before="120"/>
      </w:pPr>
      <w:r>
        <w:rPr>
          <w:b/>
          <w:color w:val="555555"/>
          <w:sz w:val="20"/>
        </w:rPr>
        <w:t>Grafik 3 — Trägerschaft: Private Häuser mit höchstem Auffälligkeitsanteil</w:t>
      </w:r>
    </w:p>
    <w:p>
      <w:r>
        <w:drawing>
          <wp:inline xmlns:a="http://schemas.openxmlformats.org/drawingml/2006/main" xmlns:pic="http://schemas.openxmlformats.org/drawingml/2006/picture">
            <wp:extent cx="4680000" cy="29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traegerscha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0" w:after="100"/>
      </w:pPr>
      <w:r>
        <w:rPr>
          <w:b w:val="0"/>
          <w:i w:val="0"/>
          <w:color w:val="555555"/>
          <w:sz w:val="19"/>
        </w:rPr>
        <w:t>Erstellt mit: pandas.groupby + .pivot() → matplotlib Balkendiagramm</w:t>
      </w:r>
    </w:p>
    <w:p>
      <w:pPr>
        <w:spacing w:before="120"/>
      </w:pPr>
      <w:r>
        <w:rPr>
          <w:b/>
          <w:color w:val="555555"/>
          <w:sz w:val="20"/>
        </w:rPr>
        <w:t>Grafik 8 — Korrelationsmatrix: Alle Merkmale auf einen Blick</w:t>
      </w:r>
    </w:p>
    <w:p>
      <w:r>
        <w:drawing>
          <wp:inline xmlns:a="http://schemas.openxmlformats.org/drawingml/2006/main" xmlns:pic="http://schemas.openxmlformats.org/drawingml/2006/picture">
            <wp:extent cx="4680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k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0" w:after="100"/>
      </w:pPr>
      <w:r>
        <w:rPr>
          <w:b w:val="0"/>
          <w:i w:val="0"/>
          <w:color w:val="555555"/>
          <w:sz w:val="19"/>
        </w:rPr>
        <w:t>Erstellt mit: df.corr() (Pearson) → seaborn.heatmap  · Farbskala: RdBu_r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28"/>
        </w:rPr>
        <w:t>4  Projektstruktur &amp; Reproduzierbarkeit</w:t>
      </w:r>
    </w:p>
    <w:p>
      <w:pPr>
        <w:pStyle w:val="Heading2"/>
        <w:spacing w:before="200" w:after="60"/>
      </w:pPr>
      <w:r>
        <w:rPr>
          <w:b/>
          <w:color w:val="BF5A00"/>
          <w:sz w:val="24"/>
        </w:rPr>
        <w:t>4.1  Datei-Übersicht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85"/>
            <w:shd w:fill="1F497D" w:val="clear"/>
          </w:tcPr>
          <w:p>
            <w:r>
              <w:rPr>
                <w:b/>
                <w:color w:val="FFFFFF"/>
                <w:sz w:val="20"/>
              </w:rPr>
              <w:t>Datei / Ordner</w:t>
            </w:r>
          </w:p>
        </w:tc>
        <w:tc>
          <w:tcPr>
            <w:tcW w:type="dxa" w:w="4819"/>
            <w:shd w:fill="1F497D" w:val="clear"/>
          </w:tcPr>
          <w:p>
            <w:r>
              <w:rPr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Notebooks/01_Exploration.ipynb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Datenvorbereitung: CSV-Analyse → analysetabelle.csv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Notebooks/02_Analyse.ipynb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Deskriptive Analyse: 12 Grafiken, 5 Tests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Data/analysetabelle.csv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Zentrale Analysetabelle: 1.824 × 18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grafiken/g1–g12_*.png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Alle 12 Grafiken als PNG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scripts/Grafiken_Speichern.py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PNG-Export aller Grafiken (ohne Notebook)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Doku/MD/01_Exploration.md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Schritt-für-Schritt-Erklärung Notebook 1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Doku/MD/02_Analyse.md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Schritt-für-Schritt-Erklärung Notebook 2</w:t>
            </w:r>
          </w:p>
        </w:tc>
      </w:tr>
    </w:tbl>
    <w:p>
      <w:pPr>
        <w:pStyle w:val="Heading2"/>
        <w:spacing w:before="200" w:after="60"/>
      </w:pPr>
      <w:r>
        <w:rPr>
          <w:b/>
          <w:color w:val="BF5A00"/>
          <w:sz w:val="24"/>
        </w:rPr>
        <w:t>4.2  Reproduzierbarkeit</w:t>
      </w:r>
    </w:p>
    <w:p>
      <w:pPr>
        <w:spacing w:before="0" w:after="100"/>
      </w:pPr>
      <w:r>
        <w:rPr>
          <w:b w:val="0"/>
          <w:i w:val="0"/>
          <w:sz w:val="22"/>
        </w:rPr>
        <w:t>Der gesamte Analyse-Pipeline ist vollständig reproduzierbar: Aus den Rohdaten in Data/CSV/ erzeugt das Ausführen von 01_Exploration.ipynb die analysetabelle.csv, 02_Analyse.ipynb daraus alle 12 Grafiken. Kein manueller Schritt ist nötig.</w:t>
      </w:r>
    </w:p>
    <w:p>
      <w:pPr>
        <w:pStyle w:val="ListBullet"/>
        <w:spacing w:before="0" w:after="40"/>
      </w:pPr>
      <w:r>
        <w:rPr>
          <w:b/>
          <w:sz w:val="22"/>
        </w:rPr>
        <w:t>2026-07-29 — fehlerfrei von Rohdaten bis Grafiken</w:t>
      </w:r>
      <w:r>
        <w:rPr>
          <w:sz w:val="22"/>
        </w:rPr>
        <w:t xml:space="preserve">End-to-end-Test durchgeführt: </w:t>
      </w:r>
    </w:p>
    <w:p>
      <w:pPr>
        <w:pStyle w:val="ListBullet"/>
        <w:spacing w:before="0" w:after="40"/>
      </w:pPr>
      <w:r>
        <w:rPr>
          <w:b/>
          <w:sz w:val="22"/>
        </w:rPr>
        <w:t>Git-Repository · Rohdaten per .gitignore ausgeschlossen (zu groß)</w:t>
      </w:r>
      <w:r>
        <w:rPr>
          <w:sz w:val="22"/>
        </w:rPr>
        <w:t xml:space="preserve">Versionskontrolle: </w:t>
      </w:r>
    </w:p>
    <w:p>
      <w:pPr>
        <w:pStyle w:val="ListBullet"/>
        <w:spacing w:before="0" w:after="40"/>
      </w:pPr>
      <w:r>
        <w:rPr>
          <w:b/>
          <w:sz w:val="22"/>
        </w:rPr>
        <w:t>requirements.txt enthält alle 7 Pakete mit Versionen</w:t>
      </w:r>
      <w:r>
        <w:rPr>
          <w:sz w:val="22"/>
        </w:rPr>
        <w:t xml:space="preserve">Abhängigkeiten: </w:t>
      </w:r>
    </w:p>
    <w:p/>
    <w:p>
      <w:pPr>
        <w:spacing w:before="80" w:after="80"/>
        <w:pBdr>
          <w:bottom w:val="single" w:sz="4" w:space="1" w:color="CCCCCC"/>
        </w:pBdr>
      </w:pPr>
    </w:p>
    <w:p>
      <w:pPr>
        <w:spacing w:before="0" w:after="100"/>
      </w:pPr>
      <w:r>
        <w:rPr>
          <w:b w:val="0"/>
          <w:i/>
          <w:color w:val="555555"/>
          <w:sz w:val="20"/>
        </w:rPr>
        <w:t>Stand: 10.08.2026 · Nächster Schritt (Woche 3): Streamlit-Dashboard + Decision Tree</w:t>
      </w:r>
    </w:p>
    <w:sectPr w:rsidR="00FC693F" w:rsidRPr="0006063C" w:rsidSect="00034616"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Datenanalyse-Projekt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2026-08-10T14:08:11Z</dcterms:modified>
  <cp:category/>
</cp:coreProperties>
</file>