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BI-Datenanalyse — Stellungnahme zur Dateiauswahl</w:t>
      </w:r>
    </w:p>
    <w:p/>
    <w:p>
      <w:pPr>
        <w:jc w:val="center"/>
      </w:pPr>
      <w:r>
        <w:rPr>
          <w:sz w:val="22"/>
        </w:rPr>
        <w:t>Projekt: Qualitäts-Muster-Finder  |  Datensatz: 86 CSV-Dateien, Qualitätsberichte 2023 (IQTIG / G-BA)</w:t>
      </w:r>
    </w:p>
    <w:p>
      <w:pPr>
        <w:jc w:val="center"/>
      </w:pPr>
      <w:r>
        <w:rPr>
          <w:sz w:val="20"/>
        </w:rPr>
        <w:t>Datum: 29.07.2026  |  Erstellt von: Datenanalyse-Team</w:t>
      </w:r>
    </w:p>
    <w:p/>
    <w:p>
      <w:pPr>
        <w:shd w:fill="DEEAF1" w:val="clear"/>
      </w:pPr>
      <w:r>
        <w:rPr>
          <w:sz w:val="20"/>
        </w:rPr>
        <w:t>Kontext: Die Kollegen haben den Datensatz mit einem BI-Tool (z.B. Power BI / Tableau) eigenständig exploriert und 21 Dateien in drei thematischen Gruppen als relevant eingestuft. Dieses Dokument vergleicht ihre Auswahl mit unserer Python-basierten Exploration (01_Exploration.ipynb) und gibt zu jeder Datei eine Stellungnahme ab.</w:t>
      </w:r>
    </w:p>
    <w:p>
      <w:r>
        <w:br w:type="page"/>
      </w:r>
    </w:p>
    <w:p>
      <w:pPr>
        <w:pStyle w:val="Heading1"/>
      </w:pPr>
      <w:r>
        <w:rPr>
          <w:color w:val="1F497D"/>
        </w:rPr>
        <w:t>Legende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19"/>
              </w:rPr>
              <w:t>Symbol / Farbe</w:t>
            </w:r>
          </w:p>
        </w:tc>
        <w:tc>
          <w:tcPr>
            <w:tcW w:type="dxa" w:w="7937"/>
            <w:shd w:fill="1F497D" w:val="clear"/>
          </w:tcPr>
          <w:p>
            <w:r>
              <w:rPr>
                <w:b/>
                <w:color w:val="FFFFFF"/>
                <w:sz w:val="19"/>
              </w:rPr>
              <w:t>Bedeutung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18"/>
              </w:rPr>
              <w:t>✅  VERW  (grün)</w:t>
            </w:r>
          </w:p>
        </w:tc>
        <w:tc>
          <w:tcPr>
            <w:tcW w:type="dxa" w:w="7937"/>
            <w:shd w:fill="E2EFDA" w:val="clear"/>
          </w:tcPr>
          <w:p>
            <w:r>
              <w:rPr>
                <w:sz w:val="18"/>
              </w:rPr>
              <w:t>Von uns bereits in der Analyse verwendet</w:t>
            </w:r>
          </w:p>
        </w:tc>
      </w:tr>
      <w:tr>
        <w:tc>
          <w:tcPr>
            <w:tcW w:type="dxa" w:w="2551"/>
            <w:shd w:fill="FFF2CC" w:val="clear"/>
          </w:tcPr>
          <w:p>
            <w:r>
              <w:rPr>
                <w:sz w:val="18"/>
              </w:rPr>
              <w:t>⚠️  MOEG  (gelb)</w:t>
            </w:r>
          </w:p>
        </w:tc>
        <w:tc>
          <w:tcPr>
            <w:tcW w:type="dxa" w:w="7937"/>
            <w:shd w:fill="FFF2CC" w:val="clear"/>
          </w:tcPr>
          <w:p>
            <w:r>
              <w:rPr>
                <w:sz w:val="18"/>
              </w:rPr>
              <w:t>Von uns als möglicherweise relevant identifiziert — noch nicht eingebunden</w:t>
            </w:r>
          </w:p>
        </w:tc>
      </w:tr>
      <w:tr>
        <w:tc>
          <w:tcPr>
            <w:tcW w:type="dxa" w:w="2551"/>
            <w:shd w:fill="FCE4D6" w:val="clear"/>
          </w:tcPr>
          <w:p>
            <w:r>
              <w:rPr>
                <w:sz w:val="18"/>
              </w:rPr>
              <w:t>❌  NEIN  (rot)</w:t>
            </w:r>
          </w:p>
        </w:tc>
        <w:tc>
          <w:tcPr>
            <w:tcW w:type="dxa" w:w="7937"/>
            <w:shd w:fill="FCE4D6" w:val="clear"/>
          </w:tcPr>
          <w:p>
            <w:r>
              <w:rPr>
                <w:sz w:val="18"/>
              </w:rPr>
              <w:t>Von uns als nicht relevant klassifiziert</w:t>
            </w:r>
          </w:p>
        </w:tc>
      </w:tr>
      <w:tr>
        <w:tc>
          <w:tcPr>
            <w:tcW w:type="dxa" w:w="2551"/>
            <w:shd w:fill="DEEAF1" w:val="clear"/>
          </w:tcPr>
          <w:p>
            <w:r>
              <w:rPr>
                <w:sz w:val="18"/>
              </w:rPr>
              <w:t>🔵  NEU   (blau)</w:t>
            </w:r>
          </w:p>
        </w:tc>
        <w:tc>
          <w:tcPr>
            <w:tcW w:type="dxa" w:w="7937"/>
            <w:shd w:fill="DEEAF1" w:val="clear"/>
          </w:tcPr>
          <w:p>
            <w:r>
              <w:rPr>
                <w:sz w:val="18"/>
              </w:rPr>
              <w:t>Von Kollegen vorgeschlagen — nicht in unserer ursprünglichen Shortlist</w:t>
            </w:r>
          </w:p>
        </w:tc>
      </w:tr>
      <w:tr>
        <w:tc>
          <w:tcPr>
            <w:tcW w:type="dxa" w:w="2551"/>
            <w:shd w:fill="FCE9D9" w:val="clear"/>
          </w:tcPr>
          <w:p>
            <w:r>
              <w:rPr>
                <w:sz w:val="18"/>
              </w:rPr>
              <w:t>⚠️  DSGVO  (orange)</w:t>
            </w:r>
          </w:p>
        </w:tc>
        <w:tc>
          <w:tcPr>
            <w:tcW w:type="dxa" w:w="7937"/>
            <w:shd w:fill="FCE9D9" w:val="clear"/>
          </w:tcPr>
          <w:p>
            <w:r>
              <w:rPr>
                <w:sz w:val="18"/>
              </w:rPr>
              <w:t>Enthält personenbezogene Daten — besondere Vorsicht erforderlich</w:t>
            </w:r>
          </w:p>
        </w:tc>
      </w:tr>
    </w:tbl>
    <w:p/>
    <w:p>
      <w:pPr>
        <w:pStyle w:val="Heading1"/>
      </w:pPr>
      <w:r>
        <w:rPr>
          <w:color w:val="1F497D"/>
        </w:rPr>
        <w:t>1  Psychiatrie &amp; Einrichtungstypen</w:t>
      </w:r>
    </w:p>
    <w:p>
      <w:pPr>
        <w:shd w:fill="FFF2CC" w:val="clear"/>
      </w:pPr>
      <w:r>
        <w:rPr>
          <w:color w:val="BF5A00"/>
          <w:sz w:val="20"/>
        </w:rPr>
        <w:t>⚠️  Wichtiger technischer Hinweis: Die meisten Dateien dieser Gruppe (QS.Pso, QS.Psy, QS.Struktur.Station) verwenden QS.Einrichtung.ID als Schlüssel — NICHT SO.QBID. Das bedeutet: Ein direkter Join mit unserer Haupttabelle SO.csv ist ohne Brückentabelle nicht möglich. Diese Einschränkung muss bei der weiteren Analyse berücksichtigt werden.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154"/>
            <w:shd w:fill="1F497D" w:val="clear"/>
          </w:tcPr>
          <w:p>
            <w:r>
              <w:rPr>
                <w:b/>
                <w:color w:val="FFFFFF"/>
                <w:sz w:val="19"/>
              </w:rPr>
              <w:t>Datei (Kollegen)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19"/>
              </w:rPr>
              <w:t>Unser Status</w:t>
            </w:r>
          </w:p>
        </w:tc>
        <w:tc>
          <w:tcPr>
            <w:tcW w:type="dxa" w:w="6917"/>
            <w:shd w:fill="1F497D" w:val="clear"/>
          </w:tcPr>
          <w:p>
            <w:r>
              <w:rPr>
                <w:b/>
                <w:color w:val="FFFFFF"/>
                <w:sz w:val="19"/>
              </w:rPr>
              <w:t>Stellungnahme</w:t>
            </w:r>
          </w:p>
        </w:tc>
      </w:tr>
      <w:tr>
        <w:tc>
          <w:tcPr>
            <w:tcW w:type="dxa" w:w="2154"/>
            <w:shd w:fill="FFF2CC" w:val="clear"/>
          </w:tcPr>
          <w:p>
            <w:r>
              <w:rPr>
                <w:sz w:val="18"/>
              </w:rPr>
              <w:t>QS.Einrichtungstypen</w:t>
              <w:br/>
              <w:t>★ Zentrales Element (Kollegen)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18"/>
              </w:rPr>
              <w:t>❌ NEIN</w:t>
              <w:br/>
              <w:t>(Lookup-Tabelle)</w:t>
            </w:r>
          </w:p>
        </w:tc>
        <w:tc>
          <w:tcPr>
            <w:tcW w:type="dxa" w:w="6917"/>
            <w:shd w:fill="FFF2CC" w:val="clear"/>
          </w:tcPr>
          <w:p>
            <w:r>
              <w:rPr>
                <w:sz w:val="18"/>
              </w:rPr>
              <w:t>Unsere Einschätzung: reine Code-Dekodierungstabelle — übersetzt Einrichtungstyp-Codes in Bezeichnungen, enthält keine Messwerte. ABER: Wenn die Kollegen damit Datensätze nach Einrichtungstyp gefiltert haben (z.B. nur Akutkrankenhäuser), ist das ein valider Preprocessing-Schritt. Als eigenständige Analysedatei bleibt sie irrelevant. Empfehlung: Als Filter-Hilfstabelle nutzen, nicht als Feature-Quelle.</w:t>
            </w:r>
          </w:p>
        </w:tc>
      </w:tr>
      <w:tr>
        <w:tc>
          <w:tcPr>
            <w:tcW w:type="dxa" w:w="2154"/>
            <w:shd w:fill="FFF2CC" w:val="clear"/>
          </w:tcPr>
          <w:p>
            <w:r>
              <w:rPr>
                <w:sz w:val="18"/>
              </w:rPr>
              <w:t>QS.Behandlungsumfang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18"/>
              </w:rPr>
              <w:t>⚠️ MOEG</w:t>
              <w:br/>
              <w:t>(noch nicht gesichtet)</w:t>
            </w:r>
          </w:p>
        </w:tc>
        <w:tc>
          <w:tcPr>
            <w:tcW w:type="dxa" w:w="6917"/>
            <w:shd w:fill="FFF2CC" w:val="clear"/>
          </w:tcPr>
          <w:p>
            <w:r>
              <w:rPr>
                <w:sz w:val="18"/>
              </w:rPr>
              <w:t>Deckt sich mit unserer Einschätzung. Enthält möglicherweise Informationen zum Umfang der QS-Leistungen eines Hauses — potenziell interessant als Strukturmerkmal. Bisher nicht gesichtet. Empfehlung: Gemeinsam sichten und prüfen, ob QSLB-Informationen ergänzend zur QS.Leistungsbereich.csv sind.</w:t>
            </w:r>
          </w:p>
        </w:tc>
      </w:tr>
      <w:tr>
        <w:tc>
          <w:tcPr>
            <w:tcW w:type="dxa" w:w="2154"/>
            <w:shd w:fill="FFF2CC" w:val="clear"/>
          </w:tcPr>
          <w:p>
            <w:r>
              <w:rPr>
                <w:sz w:val="18"/>
              </w:rPr>
              <w:t>QS.Pso</w:t>
              <w:br/>
              <w:t>(Personalstunden Psychiatrie)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18"/>
              </w:rPr>
              <w:t>⚠️ MOEG</w:t>
              <w:br/>
              <w:t>(zu spezifisch)</w:t>
            </w:r>
          </w:p>
        </w:tc>
        <w:tc>
          <w:tcPr>
            <w:tcW w:type="dxa" w:w="6917"/>
            <w:shd w:fill="FFF2CC" w:val="clear"/>
          </w:tcPr>
          <w:p>
            <w:r>
              <w:rPr>
                <w:sz w:val="18"/>
              </w:rPr>
              <w:t>Schlüssel: QS.Einrichtung.ID — kein direkter Join mit SO.csv ohne Brücke. Sinnvoll NUR für eine auf Psychiatrie-Häuser beschränkte Teilanalyse. Für die allgemeine Projektfragestellung (alle ~1.900 Häuser) eingeschränkt verwendbar.</w:t>
            </w:r>
          </w:p>
        </w:tc>
      </w:tr>
      <w:tr>
        <w:tc>
          <w:tcPr>
            <w:tcW w:type="dxa" w:w="2154"/>
            <w:shd w:fill="FFF2CC" w:val="clear"/>
          </w:tcPr>
          <w:p>
            <w:r>
              <w:rPr>
                <w:sz w:val="18"/>
              </w:rPr>
              <w:t>QS.Psy</w:t>
              <w:br/>
              <w:t>(Psychiatrie-Qualitätsdaten)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18"/>
              </w:rPr>
              <w:t>⚠️ MOEG</w:t>
              <w:br/>
              <w:t>(zu spezifisch)</w:t>
            </w:r>
          </w:p>
        </w:tc>
        <w:tc>
          <w:tcPr>
            <w:tcW w:type="dxa" w:w="6917"/>
            <w:shd w:fill="FFF2CC" w:val="clear"/>
          </w:tcPr>
          <w:p>
            <w:r>
              <w:rPr>
                <w:sz w:val="18"/>
              </w:rPr>
              <w:t>Gleiche technische Einschränkung wie QS.Pso. Enthält psychiatriespezifische Qualitätsindikatoren. Wenn das Ziel eine allgemeine Analyse ist: nicht einbinden. Wenn Psychiatrie-Fokus: prüfen.</w:t>
            </w:r>
          </w:p>
        </w:tc>
      </w:tr>
      <w:tr>
        <w:tc>
          <w:tcPr>
            <w:tcW w:type="dxa" w:w="2154"/>
            <w:shd w:fill="FFF2CC" w:val="clear"/>
          </w:tcPr>
          <w:p>
            <w:r>
              <w:rPr>
                <w:sz w:val="18"/>
              </w:rPr>
              <w:t>QS.Struktur.Station</w:t>
              <w:br/>
              <w:t>(Stationsstruktur Psychiatrie)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18"/>
              </w:rPr>
              <w:t>⚠️ MOEG</w:t>
              <w:br/>
              <w:t>(zu spezifisch)</w:t>
            </w:r>
          </w:p>
        </w:tc>
        <w:tc>
          <w:tcPr>
            <w:tcW w:type="dxa" w:w="6917"/>
            <w:shd w:fill="FFF2CC" w:val="clear"/>
          </w:tcPr>
          <w:p>
            <w:r>
              <w:rPr>
                <w:sz w:val="18"/>
              </w:rPr>
              <w:t>Stationsstruktur (Planbetten, Stationstyp) für psychiatrische Stationen. Gleiche Einschränkung. Für allgemeine Analyse nicht geeignet.</w:t>
            </w:r>
          </w:p>
        </w:tc>
      </w:tr>
      <w:tr>
        <w:tc>
          <w:tcPr>
            <w:tcW w:type="dxa" w:w="2154"/>
            <w:shd w:fill="FCE4D6" w:val="clear"/>
          </w:tcPr>
          <w:p>
            <w:r>
              <w:rPr>
                <w:sz w:val="18"/>
              </w:rPr>
              <w:t>QS.Berufsgruppen</w:t>
            </w:r>
          </w:p>
        </w:tc>
        <w:tc>
          <w:tcPr>
            <w:tcW w:type="dxa" w:w="1417"/>
            <w:shd w:fill="FCE4D6" w:val="clear"/>
          </w:tcPr>
          <w:p>
            <w:r>
              <w:rPr>
                <w:sz w:val="18"/>
              </w:rPr>
              <w:t>❌ NEIN</w:t>
              <w:br/>
              <w:t>(Lookup-Tabelle)</w:t>
            </w:r>
          </w:p>
        </w:tc>
        <w:tc>
          <w:tcPr>
            <w:tcW w:type="dxa" w:w="6917"/>
            <w:shd w:fill="FCE4D6" w:val="clear"/>
          </w:tcPr>
          <w:p>
            <w:r>
              <w:rPr>
                <w:sz w:val="18"/>
              </w:rPr>
              <w:t>Reine Lookup-Tabelle: übersetzt Berufsgruppen-Codes in Bezeichnungen. Kann als Legende beim Interpretieren von FA.Personalliste.csv nützlich sein, enthält aber selbst keine Analysedaten. Empfehlung: nur als Nachschlagewerk.</w:t>
            </w:r>
          </w:p>
        </w:tc>
      </w:tr>
    </w:tbl>
    <w:p/>
    <w:p>
      <w:pPr>
        <w:pStyle w:val="Heading1"/>
      </w:pPr>
      <w:r>
        <w:rPr>
          <w:color w:val="1F497D"/>
        </w:rPr>
        <w:t>2  Standort-Stammdaten &amp; Allgemeine Qualitätssicherung</w:t>
      </w:r>
    </w:p>
    <w:p>
      <w:pPr>
        <w:shd w:fill="E2EFDA" w:val="clear"/>
      </w:pPr>
      <w:r>
        <w:rPr>
          <w:sz w:val="20"/>
        </w:rPr>
        <w:t>✅  Diese Gruppe deckt sich gut mit unserer Analyse. Die Kerndateien (SO, QS, QS.Qualitätsindikator, QS.Fortbildung) sind identisch mit unserer Auswahl. Ergänzend haben die Kollegen SO.Personalliste, QS.Landesrecht, Konzern und Akademische_Lehre hinzugefügt — dazu unsere Stellungnahme unten.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154"/>
            <w:shd w:fill="1F497D" w:val="clear"/>
          </w:tcPr>
          <w:p>
            <w:r>
              <w:rPr>
                <w:b/>
                <w:color w:val="FFFFFF"/>
                <w:sz w:val="19"/>
              </w:rPr>
              <w:t>Datei (Kollegen)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19"/>
              </w:rPr>
              <w:t>Unser Status</w:t>
            </w:r>
          </w:p>
        </w:tc>
        <w:tc>
          <w:tcPr>
            <w:tcW w:type="dxa" w:w="6917"/>
            <w:shd w:fill="1F497D" w:val="clear"/>
          </w:tcPr>
          <w:p>
            <w:r>
              <w:rPr>
                <w:b/>
                <w:color w:val="FFFFFF"/>
                <w:sz w:val="19"/>
              </w:rPr>
              <w:t>Stellungnahme</w:t>
            </w:r>
          </w:p>
        </w:tc>
      </w:tr>
      <w:tr>
        <w:tc>
          <w:tcPr>
            <w:tcW w:type="dxa" w:w="2154"/>
            <w:shd w:fill="E2EFDA" w:val="clear"/>
          </w:tcPr>
          <w:p>
            <w:r>
              <w:rPr>
                <w:sz w:val="18"/>
              </w:rPr>
              <w:t>SO</w:t>
              <w:br/>
              <w:t>★ Zentrale Haupttabelle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18"/>
              </w:rPr>
              <w:t>✅ VERW</w:t>
              <w:br/>
              <w:t>(verwendet)</w:t>
            </w:r>
          </w:p>
        </w:tc>
        <w:tc>
          <w:tcPr>
            <w:tcW w:type="dxa" w:w="6917"/>
            <w:shd w:fill="E2EFDA" w:val="clear"/>
          </w:tcPr>
          <w:p>
            <w:r>
              <w:rPr>
                <w:sz w:val="18"/>
              </w:rPr>
              <w:t>Vollständige Übereinstimmung. SO.csv ist unsere Ankertabelle: alle Strukturmerkmale (Betten, Träger, Bundesland, Uni), alle Geo-Koordinaten, universeller Schlüssel SO.QBID.</w:t>
            </w:r>
          </w:p>
        </w:tc>
      </w:tr>
      <w:tr>
        <w:tc>
          <w:tcPr>
            <w:tcW w:type="dxa" w:w="2154"/>
            <w:shd w:fill="FFF2CC" w:val="clear"/>
          </w:tcPr>
          <w:p>
            <w:r>
              <w:rPr>
                <w:sz w:val="18"/>
              </w:rPr>
              <w:t>SO.Personalliste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18"/>
              </w:rPr>
              <w:t>⚠️ MOEG</w:t>
              <w:br/>
              <w:t>(Alternativquelle)</w:t>
            </w:r>
          </w:p>
        </w:tc>
        <w:tc>
          <w:tcPr>
            <w:tcW w:type="dxa" w:w="6917"/>
            <w:shd w:fill="FFF2CC" w:val="clear"/>
          </w:tcPr>
          <w:p>
            <w:r>
              <w:rPr>
                <w:sz w:val="18"/>
              </w:rPr>
              <w:t>Interessante Ergänzung. Wir haben FA.Personalliste.csv bevorzugt, weil sie feinere Aufschlüsselung nach Berufsgruppe (Ärzte/Pflege) ermöglicht. SO.Personalliste ist auf Standortebene aggregiert — weniger Detail. Empfehlung: Als Validierungsquelle für FA.Personalliste.csv verwenden; oder für Merkmale, die nicht auf Abteilungsebene benötigt werden.</w:t>
            </w:r>
          </w:p>
        </w:tc>
      </w:tr>
      <w:tr>
        <w:tc>
          <w:tcPr>
            <w:tcW w:type="dxa" w:w="2154"/>
            <w:shd w:fill="E2EFDA" w:val="clear"/>
          </w:tcPr>
          <w:p>
            <w:r>
              <w:rPr>
                <w:sz w:val="18"/>
              </w:rPr>
              <w:t>QS.Leistungsbereich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18"/>
              </w:rPr>
              <w:t>✅ VERW</w:t>
              <w:br/>
              <w:t>(identifiziert)</w:t>
            </w:r>
          </w:p>
        </w:tc>
        <w:tc>
          <w:tcPr>
            <w:tcW w:type="dxa" w:w="6917"/>
            <w:shd w:fill="E2EFDA" w:val="clear"/>
          </w:tcPr>
          <w:p>
            <w:r>
              <w:rPr>
                <w:sz w:val="18"/>
              </w:rPr>
              <w:t>Übereinstimmung. Wir haben diese Datei als relevant identifiziert (QSLB.Dokumentationsrate = potenzielle Qualitätskennzahl), aber noch nicht eingebunden. Unterstützt die Einschätzung der Kollegen — sollte eingebunden werden.</w:t>
            </w:r>
          </w:p>
        </w:tc>
      </w:tr>
      <w:tr>
        <w:tc>
          <w:tcPr>
            <w:tcW w:type="dxa" w:w="2154"/>
            <w:shd w:fill="E2EFDA" w:val="clear"/>
          </w:tcPr>
          <w:p>
            <w:r>
              <w:rPr>
                <w:sz w:val="18"/>
              </w:rPr>
              <w:t>QS.Fortbildung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18"/>
              </w:rPr>
              <w:t>✅ VERW</w:t>
              <w:br/>
              <w:t>(verwendet)</w:t>
            </w:r>
          </w:p>
        </w:tc>
        <w:tc>
          <w:tcPr>
            <w:tcW w:type="dxa" w:w="6917"/>
            <w:shd w:fill="E2EFDA" w:val="clear"/>
          </w:tcPr>
          <w:p>
            <w:r>
              <w:rPr>
                <w:sz w:val="18"/>
              </w:rPr>
              <w:t>Vollständige Übereinstimmung. Fortbildungsquote ist explizit in der Aufgabenstellung als zu untersuchendes Merkmal genannt.</w:t>
            </w:r>
          </w:p>
        </w:tc>
      </w:tr>
      <w:tr>
        <w:tc>
          <w:tcPr>
            <w:tcW w:type="dxa" w:w="2154"/>
            <w:shd w:fill="FCE4D6" w:val="clear"/>
          </w:tcPr>
          <w:p>
            <w:r>
              <w:rPr>
                <w:sz w:val="18"/>
              </w:rPr>
              <w:t>QS.Landesrecht</w:t>
            </w:r>
          </w:p>
        </w:tc>
        <w:tc>
          <w:tcPr>
            <w:tcW w:type="dxa" w:w="1417"/>
            <w:shd w:fill="FCE4D6" w:val="clear"/>
          </w:tcPr>
          <w:p>
            <w:r>
              <w:rPr>
                <w:sz w:val="18"/>
              </w:rPr>
              <w:t>❌ NEIN</w:t>
              <w:br/>
              <w:t>(nicht vergleichbar)</w:t>
            </w:r>
          </w:p>
        </w:tc>
        <w:tc>
          <w:tcPr>
            <w:tcW w:type="dxa" w:w="6917"/>
            <w:shd w:fill="FCE4D6" w:val="clear"/>
          </w:tcPr>
          <w:p>
            <w:r>
              <w:rPr>
                <w:sz w:val="18"/>
              </w:rPr>
              <w:t>Hier weichen wir ab. QS.Landesrecht enthält länderspezifische QS-Anforderungen — diese sind nicht bundeseinheitlich und damit schlecht vergleichbar über alle ~1.900 Häuser. Risiko: Häuser in Bundesländern mit strengeren Landesregeln erscheinen systematisch 'schlechter', obwohl sie nur andere Anforderungen erfüllen müssen. Empfehlung: Nur einbinden, wenn länderspezifische Analyse gewünscht ist.</w:t>
            </w:r>
          </w:p>
        </w:tc>
      </w:tr>
      <w:tr>
        <w:tc>
          <w:tcPr>
            <w:tcW w:type="dxa" w:w="2154"/>
            <w:shd w:fill="E2EFDA" w:val="clear"/>
          </w:tcPr>
          <w:p>
            <w:r>
              <w:rPr>
                <w:sz w:val="18"/>
              </w:rPr>
              <w:t>QS.Qualitätsindikator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18"/>
              </w:rPr>
              <w:t>✅ VERW</w:t>
              <w:br/>
              <w:t>(Ziel-Variable)</w:t>
            </w:r>
          </w:p>
        </w:tc>
        <w:tc>
          <w:tcPr>
            <w:tcW w:type="dxa" w:w="6917"/>
            <w:shd w:fill="E2EFDA" w:val="clear"/>
          </w:tcPr>
          <w:p>
            <w:r>
              <w:rPr>
                <w:sz w:val="18"/>
              </w:rPr>
              <w:t>Vollständige Übereinstimmung. Dies ist die wichtigste Datei des gesamten Projekts — Grundlage der Ziel-Variable hat_viele_Probleme. Technischer Hinweis: 911 MB, nur per Python ladbar.</w:t>
            </w:r>
          </w:p>
        </w:tc>
      </w:tr>
      <w:tr>
        <w:tc>
          <w:tcPr>
            <w:tcW w:type="dxa" w:w="2154"/>
            <w:shd w:fill="E2EFDA" w:val="clear"/>
          </w:tcPr>
          <w:p>
            <w:r>
              <w:rPr>
                <w:sz w:val="18"/>
              </w:rPr>
              <w:t>QS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18"/>
              </w:rPr>
              <w:t>✅ VERW</w:t>
              <w:br/>
              <w:t>(Verknüpfung)</w:t>
            </w:r>
          </w:p>
        </w:tc>
        <w:tc>
          <w:tcPr>
            <w:tcW w:type="dxa" w:w="6917"/>
            <w:shd w:fill="E2EFDA" w:val="clear"/>
          </w:tcPr>
          <w:p>
            <w:r>
              <w:rPr>
                <w:sz w:val="18"/>
              </w:rPr>
              <w:t>Übereinstimmung. QS.csv ist die Brückentabelle QS-Berichtsbasis ↔ Standort. Enthält QS.Typ (bund/land) — wichtig zum Filtern bundesweiter Indikatoren.</w:t>
            </w:r>
          </w:p>
        </w:tc>
      </w:tr>
      <w:tr>
        <w:tc>
          <w:tcPr>
            <w:tcW w:type="dxa" w:w="2154"/>
            <w:shd w:fill="FFF2CC" w:val="clear"/>
          </w:tcPr>
          <w:p>
            <w:r>
              <w:rPr>
                <w:sz w:val="18"/>
              </w:rPr>
              <w:t>Konzern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18"/>
              </w:rPr>
              <w:t>⚠️ MOEG</w:t>
              <w:br/>
              <w:t>(interessant)</w:t>
            </w:r>
          </w:p>
        </w:tc>
        <w:tc>
          <w:tcPr>
            <w:tcW w:type="dxa" w:w="6917"/>
            <w:shd w:fill="FFF2CC" w:val="clear"/>
          </w:tcPr>
          <w:p>
            <w:r>
              <w:rPr>
                <w:sz w:val="18"/>
              </w:rPr>
              <w:t>Gute Ergänzung. Konzernzugehörigkeit (Konzern vs. unabhängig) ist ein potenziell relevantes Strukturmerkmal — Konzernhäuser haben möglicherweise systematisch bessere/schlechtere Qualitätswerte. Wir hatten dies identifiziert, aber nicht eingebunden. Empfehlung: Einbinden.</w:t>
            </w:r>
          </w:p>
        </w:tc>
      </w:tr>
      <w:tr>
        <w:tc>
          <w:tcPr>
            <w:tcW w:type="dxa" w:w="2154"/>
            <w:shd w:fill="FCE4D6" w:val="clear"/>
          </w:tcPr>
          <w:p>
            <w:r>
              <w:rPr>
                <w:sz w:val="18"/>
              </w:rPr>
              <w:t>Akademische_Lehre</w:t>
            </w:r>
          </w:p>
        </w:tc>
        <w:tc>
          <w:tcPr>
            <w:tcW w:type="dxa" w:w="1417"/>
            <w:shd w:fill="FCE4D6" w:val="clear"/>
          </w:tcPr>
          <w:p>
            <w:r>
              <w:rPr>
                <w:sz w:val="18"/>
              </w:rPr>
              <w:t>❌ NEIN</w:t>
              <w:br/>
              <w:t>(in SO.Uni enthalten)</w:t>
            </w:r>
          </w:p>
        </w:tc>
        <w:tc>
          <w:tcPr>
            <w:tcW w:type="dxa" w:w="6917"/>
            <w:shd w:fill="FCE4D6" w:val="clear"/>
          </w:tcPr>
          <w:p>
            <w:r>
              <w:rPr>
                <w:sz w:val="18"/>
              </w:rPr>
              <w:t>Hier weichen wir ab. Der Lehrstatus eines Krankenhauses ist bereits in SO.csv über die Spalte SO.Uni (1 = Universitätsklinik, 0 = sonstiges) abgebildet. Akademische_Lehre könnte Detailinformationen enthalten, die SO.Uni ergänzen — das sollte geprüft werden. Als Standalone-Datei ohne diesen Check: redundant.</w:t>
            </w:r>
          </w:p>
        </w:tc>
      </w:tr>
    </w:tbl>
    <w:p/>
    <w:p>
      <w:pPr>
        <w:pStyle w:val="Heading1"/>
      </w:pPr>
      <w:r>
        <w:rPr>
          <w:color w:val="1F497D"/>
        </w:rPr>
        <w:t>3  Fachabteilungen &amp; Abteilungs-Personal</w:t>
      </w:r>
    </w:p>
    <w:p>
      <w:pPr>
        <w:shd w:fill="DEEAF1" w:val="clear"/>
      </w:pPr>
      <w:r>
        <w:rPr>
          <w:sz w:val="20"/>
        </w:rPr>
        <w:t>✅  Gute Übereinstimmung bei den Kerndateien (FA, FA.Personalliste). Wichtiger Hinweis zu FA.Personen: Diese Datei enthält personenbezogene Daten (Namen, E-Mail-Adressen von Ärzten) und ist daher DSGVO-relevant.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154"/>
            <w:shd w:fill="1F497D" w:val="clear"/>
          </w:tcPr>
          <w:p>
            <w:r>
              <w:rPr>
                <w:b/>
                <w:color w:val="FFFFFF"/>
                <w:sz w:val="19"/>
              </w:rPr>
              <w:t>Datei (Kollegen)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19"/>
              </w:rPr>
              <w:t>Unser Status</w:t>
            </w:r>
          </w:p>
        </w:tc>
        <w:tc>
          <w:tcPr>
            <w:tcW w:type="dxa" w:w="6917"/>
            <w:shd w:fill="1F497D" w:val="clear"/>
          </w:tcPr>
          <w:p>
            <w:r>
              <w:rPr>
                <w:b/>
                <w:color w:val="FFFFFF"/>
                <w:sz w:val="19"/>
              </w:rPr>
              <w:t>Stellungnahme</w:t>
            </w:r>
          </w:p>
        </w:tc>
      </w:tr>
      <w:tr>
        <w:tc>
          <w:tcPr>
            <w:tcW w:type="dxa" w:w="2154"/>
            <w:shd w:fill="E2EFDA" w:val="clear"/>
          </w:tcPr>
          <w:p>
            <w:r>
              <w:rPr>
                <w:sz w:val="18"/>
              </w:rPr>
              <w:t>FA</w:t>
              <w:br/>
              <w:t>★ Zentrale Abteilungstabelle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18"/>
              </w:rPr>
              <w:t>✅ VERW</w:t>
              <w:br/>
              <w:t>(verwendet)</w:t>
            </w:r>
          </w:p>
        </w:tc>
        <w:tc>
          <w:tcPr>
            <w:tcW w:type="dxa" w:w="6917"/>
            <w:shd w:fill="E2EFDA" w:val="clear"/>
          </w:tcPr>
          <w:p>
            <w:r>
              <w:rPr>
                <w:sz w:val="18"/>
              </w:rPr>
              <w:t>Vollständige Übereinstimmung. FA.csv ist die notwendige Brückentabelle: verbindet ABTID (aus FA.Personalliste) mit FA.QBID = SO.QBID. Ohne FA.csv können Personaldaten nicht dem richtigen Haus zugeordnet werden.</w:t>
            </w:r>
          </w:p>
        </w:tc>
      </w:tr>
      <w:tr>
        <w:tc>
          <w:tcPr>
            <w:tcW w:type="dxa" w:w="2154"/>
            <w:shd w:fill="FCE9D9" w:val="clear"/>
          </w:tcPr>
          <w:p>
            <w:r>
              <w:rPr>
                <w:sz w:val="18"/>
              </w:rPr>
              <w:t>FA.Personen</w:t>
            </w:r>
          </w:p>
        </w:tc>
        <w:tc>
          <w:tcPr>
            <w:tcW w:type="dxa" w:w="1417"/>
            <w:shd w:fill="FCE9D9" w:val="clear"/>
          </w:tcPr>
          <w:p>
            <w:r>
              <w:rPr>
                <w:sz w:val="18"/>
              </w:rPr>
              <w:t>⚠️ MOEG</w:t>
              <w:br/>
              <w:t>(DSGVO!)</w:t>
            </w:r>
          </w:p>
        </w:tc>
        <w:tc>
          <w:tcPr>
            <w:tcW w:type="dxa" w:w="6917"/>
            <w:shd w:fill="FCE9D9" w:val="clear"/>
          </w:tcPr>
          <w:p>
            <w:r>
              <w:rPr>
                <w:sz w:val="18"/>
              </w:rPr>
              <w:t>⚠️ DSGVO-Hinweis: FA.Personen enthält personenbezogene Daten — Vorname, Nachname, E-Mail und Telefon der ärztlichen Leitungen. Diese Daten dürfen nur im Rahmen des zulässigen Zwecks verarbeitet werden. Der Data/-Ordner ist per .gitignore vom Repository ausgeschlossen. Für Analysezwecke (Merkmale aggregieren) ist FA.Personalliste.csv ausreichend — FA.Personen liefert keine aggregierten Kennzahlen, sondern Einzelpersonen-Daten. Empfehlung: Nicht einbinden; FA.Personalliste.csv verwenden.</w:t>
            </w:r>
          </w:p>
        </w:tc>
      </w:tr>
      <w:tr>
        <w:tc>
          <w:tcPr>
            <w:tcW w:type="dxa" w:w="2154"/>
            <w:shd w:fill="E2EFDA" w:val="clear"/>
          </w:tcPr>
          <w:p>
            <w:r>
              <w:rPr>
                <w:sz w:val="18"/>
              </w:rPr>
              <w:t>FA.Personalliste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18"/>
              </w:rPr>
              <w:t>✅ VERW</w:t>
              <w:br/>
              <w:t>(verwendet)</w:t>
            </w:r>
          </w:p>
        </w:tc>
        <w:tc>
          <w:tcPr>
            <w:tcW w:type="dxa" w:w="6917"/>
            <w:shd w:fill="E2EFDA" w:val="clear"/>
          </w:tcPr>
          <w:p>
            <w:r>
              <w:rPr>
                <w:sz w:val="18"/>
              </w:rPr>
              <w:t>Vollständige Übereinstimmung. FA.Personalliste.csv ist die Hauptquelle für aerzte_pro_bett — das Merkmal mit der höchsten Feature Importance (71,3 %) im Decision Tree. Wichtig: FA.Personal.Anzahl ist Komma-Dezimal ('13,47') und muss vor der Aggregation zu float konvertiert werden.</w:t>
            </w:r>
          </w:p>
        </w:tc>
      </w:tr>
      <w:tr>
        <w:tc>
          <w:tcPr>
            <w:tcW w:type="dxa" w:w="2154"/>
            <w:shd w:fill="FFF2CC" w:val="clear"/>
          </w:tcPr>
          <w:p>
            <w:r>
              <w:rPr>
                <w:sz w:val="18"/>
              </w:rPr>
              <w:t>AQ.Ärzte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18"/>
              </w:rPr>
              <w:t>⚠️ MOEG</w:t>
              <w:br/>
              <w:t>(Qualifikation, keine Anzahlen)</w:t>
            </w:r>
          </w:p>
        </w:tc>
        <w:tc>
          <w:tcPr>
            <w:tcW w:type="dxa" w:w="6917"/>
            <w:shd w:fill="FFF2CC" w:val="clear"/>
          </w:tcPr>
          <w:p>
            <w:r>
              <w:rPr>
                <w:sz w:val="18"/>
              </w:rPr>
              <w:t>Interessante Ergänzung — aber andere Aussage als FA.Personalliste. AQ.Ärzte enthält Qualifikationsmerkmale (Facharzt-Bezeichnungen, Weiterbildungen), aber keine Vollzeit-Äquivalente. Für aerzte_pro_bett ist FA.Personalliste besser. Sinnvoll wenn Qualifikationsniveau (z.B. Anteil Fachärzte) als Merkmal untersucht werden soll. Empfehlung: Einbinden wenn Qualifikationsfrage relevant ist.</w:t>
            </w:r>
          </w:p>
        </w:tc>
      </w:tr>
      <w:tr>
        <w:tc>
          <w:tcPr>
            <w:tcW w:type="dxa" w:w="2154"/>
            <w:shd w:fill="FFF2CC" w:val="clear"/>
          </w:tcPr>
          <w:p>
            <w:r>
              <w:rPr>
                <w:sz w:val="18"/>
              </w:rPr>
              <w:t>AQ.Pflege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18"/>
              </w:rPr>
              <w:t>⚠️ MOEG</w:t>
              <w:br/>
              <w:t>(Pflegekräfte — offen)</w:t>
            </w:r>
          </w:p>
        </w:tc>
        <w:tc>
          <w:tcPr>
            <w:tcW w:type="dxa" w:w="6917"/>
            <w:shd w:fill="FFF2CC" w:val="clear"/>
          </w:tcPr>
          <w:p>
            <w:r>
              <w:rPr>
                <w:sz w:val="18"/>
              </w:rPr>
              <w:t>Sehr relevante Ergänzung. Pflegekräfte pro Bett ist laut Aufgabenstellung (Fragestellung.docx) ein explizit zu untersuchendes Merkmal — bisher noch NICHT in unsere Analysetabelle eingebunden (offener Punkt). AQ.Pflege enthält Pflegequalifikationen. Alternativ: FA.Personalliste.csv mit Filter auf FA.Personal.Bereich = 'Pflege'. Empfehlung: Dringend einbinden — komplettiert die Personalanalyse.</w:t>
            </w:r>
          </w:p>
        </w:tc>
      </w:tr>
    </w:tbl>
    <w:p/>
    <w:p>
      <w:pPr>
        <w:pStyle w:val="Heading1"/>
      </w:pPr>
      <w:r>
        <w:rPr>
          <w:color w:val="1F497D"/>
        </w:rPr>
        <w:t>4  Gesamtbewertung &amp; 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19"/>
              </w:rPr>
              <w:t>Kategorie</w:t>
            </w:r>
          </w:p>
        </w:tc>
        <w:tc>
          <w:tcPr>
            <w:tcW w:type="dxa" w:w="1134"/>
            <w:shd w:fill="1F497D" w:val="clear"/>
          </w:tcPr>
          <w:p>
            <w:r>
              <w:rPr>
                <w:b/>
                <w:color w:val="FFFFFF"/>
                <w:sz w:val="19"/>
              </w:rPr>
              <w:t>Anzahl Dateien</w:t>
            </w:r>
          </w:p>
        </w:tc>
        <w:tc>
          <w:tcPr>
            <w:tcW w:type="dxa" w:w="6236"/>
            <w:shd w:fill="1F497D" w:val="clear"/>
          </w:tcPr>
          <w:p>
            <w:r>
              <w:rPr>
                <w:b/>
                <w:color w:val="FFFFFF"/>
                <w:sz w:val="19"/>
              </w:rPr>
              <w:t>Bewertung</w:t>
            </w:r>
          </w:p>
        </w:tc>
      </w:tr>
      <w:tr>
        <w:tc>
          <w:tcPr>
            <w:tcW w:type="dxa" w:w="3118"/>
            <w:shd w:fill="E2EFDA" w:val="clear"/>
          </w:tcPr>
          <w:p>
            <w:r>
              <w:rPr>
                <w:sz w:val="18"/>
              </w:rPr>
              <w:t>Vollständige Übereinstimmung (✅ + Kollegen)</w:t>
            </w:r>
          </w:p>
        </w:tc>
        <w:tc>
          <w:tcPr>
            <w:tcW w:type="dxa" w:w="1134"/>
            <w:shd w:fill="E2EFDA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236"/>
            <w:shd w:fill="E2EFDA" w:val="clear"/>
          </w:tcPr>
          <w:p>
            <w:r>
              <w:rPr>
                <w:sz w:val="18"/>
              </w:rPr>
              <w:t>SO, QS, QS.Qualitätsindikator, QS.Fortbildung, QS.Leistungsbereich, FA, FA.Personalliste</w:t>
              <w:br/>
              <w:t>→ Beide Analyseansätze bestätigen diese Auswahl unabhängig voneinander.</w:t>
            </w:r>
          </w:p>
        </w:tc>
      </w:tr>
      <w:tr>
        <w:tc>
          <w:tcPr>
            <w:tcW w:type="dxa" w:w="3118"/>
            <w:shd w:fill="E2EFDA" w:val="clear"/>
          </w:tcPr>
          <w:p>
            <w:r>
              <w:rPr>
                <w:sz w:val="18"/>
              </w:rPr>
              <w:t>Sinnvolle Ergänzungen durch Kollegen (⚠️ → jetzt VERW)</w:t>
            </w:r>
          </w:p>
        </w:tc>
        <w:tc>
          <w:tcPr>
            <w:tcW w:type="dxa" w:w="1134"/>
            <w:shd w:fill="E2EFDA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236"/>
            <w:shd w:fill="E2EFDA" w:val="clear"/>
          </w:tcPr>
          <w:p>
            <w:r>
              <w:rPr>
                <w:sz w:val="18"/>
              </w:rPr>
              <w:t>Konzern, AQ.Pflege, SO.Personalliste (als Validierung)</w:t>
              <w:br/>
              <w:t>→ Sollten in die Analysetabelle aufgenommen werden.</w:t>
            </w:r>
          </w:p>
        </w:tc>
      </w:tr>
      <w:tr>
        <w:tc>
          <w:tcPr>
            <w:tcW w:type="dxa" w:w="3118"/>
            <w:shd w:fill="FFF2CC" w:val="clear"/>
          </w:tcPr>
          <w:p>
            <w:r>
              <w:rPr>
                <w:sz w:val="18"/>
              </w:rPr>
              <w:t>Technische Einschränkung beachten (Psychiatrie-Gruppe)</w:t>
            </w:r>
          </w:p>
        </w:tc>
        <w:tc>
          <w:tcPr>
            <w:tcW w:type="dxa" w:w="1134"/>
            <w:shd w:fill="FFF2CC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236"/>
            <w:shd w:fill="FFF2CC" w:val="clear"/>
          </w:tcPr>
          <w:p>
            <w:r>
              <w:rPr>
                <w:sz w:val="18"/>
              </w:rPr>
              <w:t>QS.Pso, QS.Psy, QS.Struktur.Station</w:t>
              <w:br/>
              <w:t>→ Nur für Psychiatrie-Teilanalyse geeignet (anderer Join-Schlüssel: QS.Einrichtung.ID).</w:t>
            </w:r>
          </w:p>
        </w:tc>
      </w:tr>
      <w:tr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Lookup-Tabellen — kein Analysewert als Feature</w:t>
            </w:r>
          </w:p>
        </w:tc>
        <w:tc>
          <w:tcPr>
            <w:tcW w:type="dxa" w:w="1134"/>
            <w:shd w:fill="F2F2F2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236"/>
            <w:shd w:fill="F2F2F2" w:val="clear"/>
          </w:tcPr>
          <w:p>
            <w:r>
              <w:rPr>
                <w:sz w:val="18"/>
              </w:rPr>
              <w:t>QS.Einrichtungstypen, QS.Berufsgruppen</w:t>
              <w:br/>
              <w:t>→ Als Filter/Legende nützlich, nicht als Feature-Quelle.</w:t>
            </w:r>
          </w:p>
        </w:tc>
      </w:tr>
      <w:tr>
        <w:tc>
          <w:tcPr>
            <w:tcW w:type="dxa" w:w="3118"/>
            <w:shd w:fill="FCE4D6" w:val="clear"/>
          </w:tcPr>
          <w:p>
            <w:r>
              <w:rPr>
                <w:sz w:val="18"/>
              </w:rPr>
              <w:t>Abweichung — wir empfehlen NEIN</w:t>
            </w:r>
          </w:p>
        </w:tc>
        <w:tc>
          <w:tcPr>
            <w:tcW w:type="dxa" w:w="1134"/>
            <w:shd w:fill="FCE4D6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236"/>
            <w:shd w:fill="FCE4D6" w:val="clear"/>
          </w:tcPr>
          <w:p>
            <w:r>
              <w:rPr>
                <w:sz w:val="18"/>
              </w:rPr>
              <w:t>QS.Landesrecht (nicht vergleichbar über Bundesländer), Akademische_Lehre (in SO.Uni enthalten)</w:t>
              <w:br/>
              <w:t>→ Nur nach weiterer Prüfung einbinden.</w:t>
            </w:r>
          </w:p>
        </w:tc>
      </w:tr>
      <w:tr>
        <w:tc>
          <w:tcPr>
            <w:tcW w:type="dxa" w:w="3118"/>
            <w:shd w:fill="FCE9D9" w:val="clear"/>
          </w:tcPr>
          <w:p>
            <w:r>
              <w:rPr>
                <w:sz w:val="18"/>
              </w:rPr>
              <w:t>DSGVO-Hinweis</w:t>
            </w:r>
          </w:p>
        </w:tc>
        <w:tc>
          <w:tcPr>
            <w:tcW w:type="dxa" w:w="1134"/>
            <w:shd w:fill="FCE9D9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236"/>
            <w:shd w:fill="FCE9D9" w:val="clear"/>
          </w:tcPr>
          <w:p>
            <w:r>
              <w:rPr>
                <w:sz w:val="18"/>
              </w:rPr>
              <w:t>FA.Personen → personenbezogene Daten (Namen, E-Mails).</w:t>
              <w:br/>
              <w:t>→ Nicht für Feature-Engineering verwenden.</w:t>
            </w:r>
          </w:p>
        </w:tc>
      </w:tr>
    </w:tbl>
    <w:p/>
    <w:p>
      <w:r>
        <w:rPr>
          <w:b/>
          <w:color w:val="1F497D"/>
          <w:sz w:val="21"/>
        </w:rPr>
        <w:t>Fazit: Die BI-Tool-Analyse der Kollegen ist insgesamt gut und bestätigt unsere Kernauswahl. Die größte Erkenntnis ist die Ergänzung um AQ.Pflege (Pflegekräfte — offener Punkt bei uns) und Konzern (Konzernzugehörigkeit als Strukturmerkmal). Bei der Psychiatrie-Gruppe sollte der abweichende Join-Schlüssel vor der Einbindung technisch gelöst werden.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