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000000" w:space="0" w:sz="0" w:val="none"/>
        </w:pBdr>
        <w:spacing w:after="20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Termo de Entrega de Atividade (TEA)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6465"/>
        <w:tblGridChange w:id="0">
          <w:tblGrid>
            <w:gridCol w:w="2175"/>
            <w:gridCol w:w="6465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Ordem de Serviço: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white"/>
                <w:rtl w:val="0"/>
              </w:rPr>
              <w:t xml:space="preserve">OS2171 - Login/Menu/Prestador/Documentos Vencidos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Fase/Etapa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Etapa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Chamado: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white"/>
                <w:rtl w:val="0"/>
              </w:rPr>
              <w:t xml:space="preserve">Chamado 202504000396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Assunto: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white"/>
                <w:rtl w:val="0"/>
              </w:rPr>
              <w:t xml:space="preserve">Telas - Novo Layout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Data: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28/04/2026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Elaborado por: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Gabriel Sousa, Caio de Freitas e Vinícius de Castilhos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200" w:before="0" w:lineRule="auto"/>
        <w:rPr>
          <w:i w:val="1"/>
          <w:iCs w:val="1"/>
          <w:color w:val="000000"/>
          <w:u w:val="single"/>
        </w:rPr>
      </w:pPr>
      <w:r w:rsidDel="00000000" w:rsidR="00000000" w:rsidRPr="00000000">
        <w:rPr>
          <w:i w:val="1"/>
          <w:iCs w:val="1"/>
          <w:color w:val="000000"/>
          <w:u w:val="single"/>
          <w:rtl w:val="0"/>
        </w:rPr>
        <w:t xml:space="preserve">1. VISÃO GERAL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objetivo deste trabalho é redesenhar a interface da tela Documentos Vencidos, modernizando seu visual para alinhar-se ao planejamento de evolução do sistema PRIMe e oferecer ao usuário uma melhor experiência de uso.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200" w:before="0" w:lineRule="auto"/>
        <w:rPr>
          <w:rFonts w:ascii="Arial" w:cs="Arial" w:eastAsia="Arial" w:hAnsi="Arial"/>
          <w:i w:val="1"/>
          <w:iCs w:val="1"/>
          <w:color w:val="000000"/>
          <w:u w:val="single"/>
        </w:rPr>
      </w:pPr>
      <w:bookmarkStart w:colFirst="0" w:colLast="0" w:name="_heading=h.japwl3he3uti" w:id="0"/>
      <w:bookmarkEnd w:id="0"/>
      <w:r w:rsidDel="00000000" w:rsidR="00000000" w:rsidRPr="00000000">
        <w:rPr>
          <w:i w:val="1"/>
          <w:iCs w:val="1"/>
          <w:color w:val="000000"/>
          <w:u w:val="single"/>
          <w:rtl w:val="0"/>
        </w:rPr>
        <w:t xml:space="preserve">2. ATIVIDADES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seguir serão apresentadas, a nova interface e as suas funcionalidades: </w:t>
      </w:r>
    </w:p>
    <w:p w:rsidR="00000000" w:rsidDel="00000000" w:rsidP="00000000" w:rsidRDefault="00000000" w:rsidRPr="00000000" w14:paraId="00000016">
      <w:pPr>
        <w:pStyle w:val="Heading1"/>
        <w:spacing w:after="200" w:before="0" w:lineRule="auto"/>
        <w:rPr>
          <w:rFonts w:ascii="Cambria" w:cs="Cambria" w:eastAsia="Cambria" w:hAnsi="Cambria"/>
        </w:rPr>
      </w:pPr>
      <w:bookmarkStart w:colFirst="0" w:colLast="0" w:name="_heading=h.jiduf6w1piz" w:id="1"/>
      <w:bookmarkEnd w:id="1"/>
      <w:r w:rsidDel="00000000" w:rsidR="00000000" w:rsidRPr="00000000">
        <w:rPr>
          <w:i w:val="1"/>
          <w:iCs w:val="1"/>
          <w:color w:val="000000"/>
          <w:u w:val="single"/>
        </w:rPr>
        <w:drawing>
          <wp:inline distB="114300" distT="114300" distL="114300" distR="114300">
            <wp:extent cx="5486400" cy="18669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200" w:before="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ek4wi03x2he1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2.1 - Seletor Situação do Prestador: </w:t>
        <w:br w:type="textWrapping"/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4410075" cy="3429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Localizada abaixo dos indicadores há duas caixas de seleção, utilizadas para filtrar os registros dos prestadores que são Credenciados / Cooperados e Em Processo de Credenciamento.</w:t>
      </w:r>
    </w:p>
    <w:p w:rsidR="00000000" w:rsidDel="00000000" w:rsidP="00000000" w:rsidRDefault="00000000" w:rsidRPr="00000000" w14:paraId="0000001A">
      <w:pPr>
        <w:pStyle w:val="Heading2"/>
        <w:spacing w:after="200" w:before="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n0q5hf2qcp65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2.2 - 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Botão Editar: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2019300" cy="1666875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botão Editar é encontrado ao clicar no botão de 3 pontos, exibindo uma seleção de funcionalidade para o documento selecionado..</w:t>
      </w:r>
    </w:p>
    <w:p w:rsidR="00000000" w:rsidDel="00000000" w:rsidP="00000000" w:rsidRDefault="00000000" w:rsidRPr="00000000" w14:paraId="0000001D">
      <w:pPr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botão Editar redireciona o usuário para a seção de Documentos Jurídicos da tela de Perfil do Prestador, correspondente ao prestador daquela linha.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486400" cy="24765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200" w:before="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hjmy3qn8ntr5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2.3 - Botão de Histórico: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1981200" cy="146685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Ao ser clicado, o botão Histórico mostra o seguinte modal.</w:t>
        <w:br w:type="textWrapping"/>
      </w: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486400" cy="34036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modal possui uma tabela do Histórico do Documento, sendo possível selecionar as colunas visíveis e exportar os registros.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200" w:before="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o96kdzs8ma0v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2.4 - Botão de Ação: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1781175" cy="13335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ab/>
        <w:t xml:space="preserve">O botão Detalhes ao ser clicado abrirá a modal de Detalhes da Solicitação: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486400" cy="34290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Neste modal, há os seguintes elementos, além do botão de Colunas e Exportar: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ab/>
        <w:t xml:space="preserve">2.4.1 - Botão de Anexo:</w:t>
      </w:r>
    </w:p>
    <w:p w:rsidR="00000000" w:rsidDel="00000000" w:rsidP="00000000" w:rsidRDefault="00000000" w:rsidRPr="00000000" w14:paraId="00000028">
      <w:pPr>
        <w:ind w:firstLine="7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1704975" cy="10191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Ao ser clicado, mostra o seguinte modal:</w:t>
      </w:r>
    </w:p>
    <w:p w:rsidR="00000000" w:rsidDel="00000000" w:rsidP="00000000" w:rsidRDefault="00000000" w:rsidRPr="00000000" w14:paraId="0000002A">
      <w:pPr>
        <w:ind w:firstLine="7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4448175" cy="37528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Neste modal, há 4 campos para alteração do registro: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Anexo: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campo de arquivo, onde quando há um arquivo selecionado mostra o nome e tamanho do arquivo, além de um botão de Lixeira à direita para remover o arquivo. Quando removido o arquivo, o campo muda para</w:t>
      </w:r>
    </w:p>
    <w:p w:rsidR="00000000" w:rsidDel="00000000" w:rsidP="00000000" w:rsidRDefault="00000000" w:rsidRPr="00000000" w14:paraId="0000002D">
      <w:pPr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4010025" cy="1590675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Permitindo o usuário escolher o arquivo ou arrastá-lo para a área.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/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Válido até: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preenchimento manual de data.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Documento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não possui data de validade: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uma caixa de seleção, que, caso selecionada, esconde o campo Válido até.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Expedido em: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preenchimento manual de data.</w:t>
      </w:r>
    </w:p>
    <w:p w:rsidR="00000000" w:rsidDel="00000000" w:rsidP="00000000" w:rsidRDefault="00000000" w:rsidRPr="00000000" w14:paraId="00000032">
      <w:pPr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 rodapé do modal, estão disponíveis dois botões: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Cancelar: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fecha o modal de anexo sem salvar alterações, com a mesma funcionalidade do “X” no canto superior direito.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Salvar: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atualiza o documento, fecha a tela de edição e atualiza automaticamente a tabela exibindo o registro atualizado.</w:t>
      </w:r>
    </w:p>
    <w:p w:rsidR="00000000" w:rsidDel="00000000" w:rsidP="00000000" w:rsidRDefault="00000000" w:rsidRPr="00000000" w14:paraId="00000035">
      <w:pPr>
        <w:ind w:firstLine="7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2.4.2 - Botão de Histórico:</w:t>
      </w:r>
    </w:p>
    <w:p w:rsidR="00000000" w:rsidDel="00000000" w:rsidP="00000000" w:rsidRDefault="00000000" w:rsidRPr="00000000" w14:paraId="00000036">
      <w:pPr>
        <w:ind w:firstLine="7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1838325" cy="1000125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Ao ser clicado, mostra o seguinte modal:</w:t>
      </w:r>
    </w:p>
    <w:p w:rsidR="00000000" w:rsidDel="00000000" w:rsidP="00000000" w:rsidRDefault="00000000" w:rsidRPr="00000000" w14:paraId="00000038">
      <w:pPr>
        <w:ind w:firstLine="7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5486400" cy="3416300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Neste modal, há uma tabela do histórico do documento, com possibilidade de pesquisa, escolha de colunas e exportação.</w:t>
      </w:r>
    </w:p>
    <w:p w:rsidR="00000000" w:rsidDel="00000000" w:rsidP="00000000" w:rsidRDefault="00000000" w:rsidRPr="00000000" w14:paraId="0000003A">
      <w:pPr>
        <w:ind w:left="72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2.4.3 - Caixa de seleção de documentos:</w:t>
      </w:r>
    </w:p>
    <w:p w:rsidR="00000000" w:rsidDel="00000000" w:rsidP="00000000" w:rsidRDefault="00000000" w:rsidRPr="00000000" w14:paraId="0000003B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2924175" cy="184785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28938" l="524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Utilizado para selecionar os documentos para realizar a ação. A caixa de seleção no topo, junto dos títulos das colunas, selecione todos os documentos.</w:t>
      </w:r>
    </w:p>
    <w:p w:rsidR="00000000" w:rsidDel="00000000" w:rsidP="00000000" w:rsidRDefault="00000000" w:rsidRPr="00000000" w14:paraId="0000003D">
      <w:pPr>
        <w:ind w:left="72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2.4.4 - Botão Ação:</w:t>
      </w:r>
    </w:p>
    <w:p w:rsidR="00000000" w:rsidDel="00000000" w:rsidP="00000000" w:rsidRDefault="00000000" w:rsidRPr="00000000" w14:paraId="0000003E">
      <w:pPr>
        <w:ind w:left="72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600075" cy="5143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Ao ser clicado, abre o seguinte modal:</w:t>
      </w:r>
    </w:p>
    <w:p w:rsidR="00000000" w:rsidDel="00000000" w:rsidP="00000000" w:rsidRDefault="00000000" w:rsidRPr="00000000" w14:paraId="00000040">
      <w:pPr>
        <w:ind w:left="72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4486275" cy="32766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Neste modal há dois campos: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/>
        <w:ind w:left="144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Tipo: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preenchimento de lista suspensa (dropdown).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/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Novo Vencimento: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preenchimento manual de data. Exibido somente caso o tipo selecionado seja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Prorrogado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144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Observação: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preenchimento manual de texto multilinha.</w:t>
      </w:r>
    </w:p>
    <w:p w:rsidR="00000000" w:rsidDel="00000000" w:rsidP="00000000" w:rsidRDefault="00000000" w:rsidRPr="00000000" w14:paraId="00000045">
      <w:pPr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 rodapé do modal, estão disponíveis dois botões: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Cancelar: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fecha o modal de anexo sem salvar alterações, com a mesma funcionalidade do “X” no canto superior direito.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Salvar: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aplica a ação no documento, fecha a tela de ação e atualiza automaticamente a tabela exibindo o registro atualizado.</w:t>
      </w:r>
    </w:p>
    <w:p w:rsidR="00000000" w:rsidDel="00000000" w:rsidP="00000000" w:rsidRDefault="00000000" w:rsidRPr="00000000" w14:paraId="00000048">
      <w:pPr>
        <w:ind w:left="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2.4.5 - Botão Cancelar:</w:t>
      </w:r>
    </w:p>
    <w:p w:rsidR="00000000" w:rsidDel="00000000" w:rsidP="00000000" w:rsidRDefault="00000000" w:rsidRPr="00000000" w14:paraId="00000049">
      <w:pPr>
        <w:ind w:left="0" w:firstLine="7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942975" cy="6477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Ao ser clicado, fecha o modal de Ação.</w:t>
      </w:r>
    </w:p>
    <w:p w:rsidR="00000000" w:rsidDel="00000000" w:rsidP="00000000" w:rsidRDefault="00000000" w:rsidRPr="00000000" w14:paraId="0000004B">
      <w:pPr>
        <w:pStyle w:val="Heading2"/>
        <w:spacing w:after="200" w:before="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tmi2acm8avt9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2.5 - Barra de Busca: </w:t>
        <w:br w:type="textWrapping"/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3743325" cy="6286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Localizada acima da tabela, no canto esquerdo, a barra de busca permite pesquisar em todas as colunas da tabela ao mesmo tempo.</w:t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Ao digitar qualquer texto, o sistema inicia automaticamente a filtragem dos dados. Após alguns segundos, será exibido um breve carregamento na tela e, em seguida, a tabela mostrará apenas os registros correspondentes aos caracteres inseridos.  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200" w:before="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i45ipubljuzk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2.6 - Botão de Colunas: </w:t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971550" cy="5429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Acima da tabela, no canto direito, encontra-se o botão Colunas.</w:t>
        <w:br w:type="textWrapping"/>
        <w:t xml:space="preserve">Ao clicar nele, é exibida uma lista com todas as colunas da tabela, cada uma acompanhada por uma caixa de seleção: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Exibir/Ocultar colunas: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por padrão, todas as colunas estão selecionadas e visíveis. Ao desmarcar uma coluna, ela deixará de ser exibida na tabela. Para reexibi-la, basta marcar novamente a caixa de seleção.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Reordenar colunas: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à direita do nome de cada coluna existe um ícone formado por seis pontos. Mantendo pressionado e arrastando esse ícone, você pode mover a coluna para cima ou para baixo na lista, alterando a ordem em que será exibida na tabela</w:t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133975" cy="38004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200" w:before="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xdklyb4nzj0h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2.7 - Botão de Exportar: 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923925" cy="581025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botão Exportar está localizado acima da tabela, no canto direito, ao lado do botão Colunas.</w:t>
        <w:br w:type="textWrapping"/>
        <w:t xml:space="preserve">Ao clicar nele, é exibida uma lista com quatro opções de formatos de arquivo: TXT, XLSX, CSV e PDF.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Para gerar o arquivo, basta clicar no ícone de arquivo exibido ao lado do formato desejado.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download será iniciado automaticamente no formato escolhido.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exportação considera exatamente os dados visíveis na tabela no momento da ação, ou seja: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 houver filtros aplicados, apenas os registros filtrados serão exportados.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 estiver definida uma paginação de 10 linhas, o arquivo conterá apenas essas 10 linhas exibidas.</w:t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4943475" cy="3790950"/>
            <wp:effectExtent b="0" l="0" r="0" t="0"/>
            <wp:docPr id="1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200" w:before="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vpvqgjgumyy4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2.8 - Paginação da Tabela:</w:t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486400" cy="2540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paginação está localizada logo abaixo da tabela e reúne informações e controles para facilitar a navegação entre os registros. Ela é composta pelos seguintes elementos:</w:t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Informação de Registros Exibidos:</w:t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4943475" cy="619125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Seleção de Registros por Página:</w:t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600075" cy="13239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Apresenta uma caixa de seleção onde o usuário pode escolher quantos registros deseja visualizar por página.</w:t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 opções disponíveis são: 30, 60, 100 e Todos.</w:t>
      </w:r>
    </w:p>
    <w:p w:rsidR="00000000" w:rsidDel="00000000" w:rsidP="00000000" w:rsidRDefault="00000000" w:rsidRPr="00000000" w14:paraId="0000006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Por padrão, o sistema exibe 30 registros por página.</w:t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Navegação entre Páginas:</w:t>
      </w:r>
    </w:p>
    <w:p w:rsidR="00000000" w:rsidDel="00000000" w:rsidP="00000000" w:rsidRDefault="00000000" w:rsidRPr="00000000" w14:paraId="0000006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2628900" cy="6477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Localizada à direita, consiste em uma sequência de 5 números, acompanhados de duas setas: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"&lt;":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retorna para a página anterior.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"&gt;":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avança para a próxima página.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Números: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permitem acessar diretamente a página desejada.</w:t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partir da página 4, a numeração se ajusta automaticamente, mantendo a página atual sempre na posição central (3ª casa da lista). Assim:</w:t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 duas primeiras posições mostram as páginas anteriores.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 duas últimas posições mostram as páginas seguintes.</w:t>
      </w:r>
    </w:p>
    <w:p w:rsidR="00000000" w:rsidDel="00000000" w:rsidP="00000000" w:rsidRDefault="00000000" w:rsidRPr="00000000" w14:paraId="00000074">
      <w:pPr>
        <w:ind w:left="720" w:firstLine="0"/>
        <w:rPr>
          <w:rFonts w:ascii="Cambria" w:cs="Cambria" w:eastAsia="Cambria" w:hAnsi="Cambria"/>
          <w:color w:val="ff0000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2686050" cy="69532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rFonts w:ascii="Cambria" w:cs="Cambria" w:eastAsia="Cambria" w:hAnsi="Cambri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6.png"/><Relationship Id="rId21" Type="http://schemas.openxmlformats.org/officeDocument/2006/relationships/image" Target="media/image5.png"/><Relationship Id="rId24" Type="http://schemas.openxmlformats.org/officeDocument/2006/relationships/image" Target="media/image3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4.png"/><Relationship Id="rId25" Type="http://schemas.openxmlformats.org/officeDocument/2006/relationships/image" Target="media/image9.png"/><Relationship Id="rId28" Type="http://schemas.openxmlformats.org/officeDocument/2006/relationships/image" Target="media/image25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.png"/><Relationship Id="rId7" Type="http://schemas.openxmlformats.org/officeDocument/2006/relationships/image" Target="media/image26.png"/><Relationship Id="rId8" Type="http://schemas.openxmlformats.org/officeDocument/2006/relationships/image" Target="media/image14.png"/><Relationship Id="rId31" Type="http://schemas.openxmlformats.org/officeDocument/2006/relationships/image" Target="media/image10.png"/><Relationship Id="rId30" Type="http://schemas.openxmlformats.org/officeDocument/2006/relationships/image" Target="media/image23.png"/><Relationship Id="rId11" Type="http://schemas.openxmlformats.org/officeDocument/2006/relationships/image" Target="media/image16.png"/><Relationship Id="rId33" Type="http://schemas.openxmlformats.org/officeDocument/2006/relationships/image" Target="media/image13.png"/><Relationship Id="rId10" Type="http://schemas.openxmlformats.org/officeDocument/2006/relationships/image" Target="media/image7.png"/><Relationship Id="rId32" Type="http://schemas.openxmlformats.org/officeDocument/2006/relationships/image" Target="media/image12.png"/><Relationship Id="rId13" Type="http://schemas.openxmlformats.org/officeDocument/2006/relationships/image" Target="media/image18.png"/><Relationship Id="rId12" Type="http://schemas.openxmlformats.org/officeDocument/2006/relationships/image" Target="media/image20.png"/><Relationship Id="rId15" Type="http://schemas.openxmlformats.org/officeDocument/2006/relationships/image" Target="media/image11.png"/><Relationship Id="rId14" Type="http://schemas.openxmlformats.org/officeDocument/2006/relationships/image" Target="media/image21.png"/><Relationship Id="rId17" Type="http://schemas.openxmlformats.org/officeDocument/2006/relationships/image" Target="media/image8.png"/><Relationship Id="rId16" Type="http://schemas.openxmlformats.org/officeDocument/2006/relationships/image" Target="media/image2.png"/><Relationship Id="rId19" Type="http://schemas.openxmlformats.org/officeDocument/2006/relationships/image" Target="media/image22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UQw2KeyXEzbO3oTZwsUM5oeYgA==">CgMxLjAyDmguamFwd2wzaGUzdXRpMg1oLmppZHVmNncxcGl6Mg5oLmVrNHdpMDN4MmhlMTIOaC5uMHE1aGYycWNwNjUyDmguaGpteTNxbjhudHI1Mg5oLm85NmtkenM4bWEwdjIOaC50bWkyYWNtOGF2dDkyDmguaTQ1aXB1YmxqdXprMg5oLnhka2x5YjRuemowaDIOaC52cHZxZ2pndW15eTQ4AHIhMThnQ1pUTzh2eHJGcU9aNlAtUFBaYVdraGF4Smo4bUZQ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