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3E59" w14:textId="77777777" w:rsidR="000F1ABD" w:rsidRPr="00447D2A" w:rsidRDefault="000F1ABD" w:rsidP="000F1ABD">
      <w:pPr>
        <w:rPr>
          <w:rFonts w:ascii="Times New Roman" w:hAnsi="Times New Roman" w:cs="Times New Roman"/>
          <w:lang w:val="en-IE"/>
        </w:rPr>
      </w:pPr>
      <w:r w:rsidRPr="00447D2A">
        <w:rPr>
          <w:rFonts w:ascii="Times New Roman" w:hAnsi="Times New Roman" w:cs="Times New Roman"/>
          <w:b/>
          <w:bCs/>
          <w:lang w:val="en-IE"/>
        </w:rPr>
        <w:t>CONTINUUM AI ANALYTICS – CSI LABS</w:t>
      </w:r>
    </w:p>
    <w:p w14:paraId="0609D62B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  <w:lang w:val="en-IE"/>
        </w:rPr>
      </w:pPr>
      <w:r w:rsidRPr="00447D2A">
        <w:rPr>
          <w:rFonts w:ascii="Times New Roman" w:hAnsi="Times New Roman" w:cs="Times New Roman"/>
          <w:b/>
          <w:bCs/>
          <w:lang w:val="en-IE"/>
        </w:rPr>
        <w:t>Continuum Semantic Index (CSI)</w:t>
      </w:r>
    </w:p>
    <w:p w14:paraId="4269F06F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Resumen</w:t>
      </w:r>
    </w:p>
    <w:p w14:paraId="7539B0BB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Continuum AI Analytics es una iniciativa orientada al desarrollo de metodologías y tecnologías para la auditoría de sistemas de inteligencia artificial.</w:t>
      </w:r>
    </w:p>
    <w:p w14:paraId="0054F743" w14:textId="193C5859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Su principal activo en desarrollo es el </w:t>
      </w:r>
      <w:r w:rsidRPr="00447D2A">
        <w:rPr>
          <w:rFonts w:ascii="Times New Roman" w:hAnsi="Times New Roman" w:cs="Times New Roman"/>
          <w:b/>
          <w:bCs/>
        </w:rPr>
        <w:t>Continuum Semantic Index (CSI)</w:t>
      </w:r>
      <w:r w:rsidRPr="00447D2A">
        <w:rPr>
          <w:rFonts w:ascii="Times New Roman" w:hAnsi="Times New Roman" w:cs="Times New Roman"/>
        </w:rPr>
        <w:t>, un marco conceptual destinado a detectar y cuantificar fenómenos de convergencia semántica, pérdida de diversidad cognitiva y colapso de distinción en modelos de IA.</w:t>
      </w:r>
    </w:p>
    <w:p w14:paraId="569E64A9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Problema</w:t>
      </w:r>
    </w:p>
    <w:p w14:paraId="15887E64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Los sistemas de inteligencia artificial actuales disponen de métricas para evaluar:</w:t>
      </w:r>
    </w:p>
    <w:p w14:paraId="30657FC5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Precisión.</w:t>
      </w:r>
    </w:p>
    <w:p w14:paraId="40E3804F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Rendimiento.</w:t>
      </w:r>
    </w:p>
    <w:p w14:paraId="72BE2512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Robustez.</w:t>
      </w:r>
    </w:p>
    <w:p w14:paraId="03A12398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Fairness.</w:t>
      </w:r>
    </w:p>
    <w:p w14:paraId="57DF4207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Seguridad.</w:t>
      </w:r>
    </w:p>
    <w:p w14:paraId="2AF4EF25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Sin embargo, existe una limitada capacidad para evaluar si un sistema está perdiendo progresivamente diversidad semántica y convergiendo hacia patrones cada vez más homogéneos.</w:t>
      </w:r>
    </w:p>
    <w:p w14:paraId="118727CD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Esta situación puede afectar a:</w:t>
      </w:r>
    </w:p>
    <w:p w14:paraId="090E9049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Gobernanza de IA.</w:t>
      </w:r>
    </w:p>
    <w:p w14:paraId="0EC1E576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Auditoría tecnológica.</w:t>
      </w:r>
    </w:p>
    <w:p w14:paraId="3F8CA866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Cumplimiento normativo.</w:t>
      </w:r>
    </w:p>
    <w:p w14:paraId="35EE703F" w14:textId="2708D767" w:rsidR="000F1ABD" w:rsidRPr="0037464B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Supervisión de riesgos emergentes.</w:t>
      </w:r>
    </w:p>
    <w:p w14:paraId="1754E54D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Solución</w:t>
      </w:r>
    </w:p>
    <w:p w14:paraId="2EED683B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  <w:b/>
          <w:bCs/>
        </w:rPr>
        <w:t>Continuum Semantic Index (CSI)</w:t>
      </w:r>
    </w:p>
    <w:p w14:paraId="64C46E2E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CSI pretende proporcionar una metodología para:</w:t>
      </w:r>
    </w:p>
    <w:p w14:paraId="5EC3D73D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Medir convergencia semántica.</w:t>
      </w:r>
    </w:p>
    <w:p w14:paraId="1A253B05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Detectar pérdida de diversidad representacional.</w:t>
      </w:r>
    </w:p>
    <w:p w14:paraId="2155EBF6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Identificar procesos de homogeneización.</w:t>
      </w:r>
    </w:p>
    <w:p w14:paraId="7849F83B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Evaluar fenómenos de colapso de distinción.</w:t>
      </w:r>
    </w:p>
    <w:p w14:paraId="48C4F4A8" w14:textId="543E1E5E" w:rsidR="000F1ABD" w:rsidRPr="00447D2A" w:rsidRDefault="000F1ABD" w:rsidP="000F1ABD">
      <w:pPr>
        <w:rPr>
          <w:rFonts w:ascii="Times New Roman" w:hAnsi="Times New Roman" w:cs="Times New Roman"/>
        </w:rPr>
      </w:pPr>
    </w:p>
    <w:p w14:paraId="46EAA95F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lastRenderedPageBreak/>
        <w:t>Aplicaciones</w:t>
      </w:r>
    </w:p>
    <w:p w14:paraId="33708145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CSI Audit</w:t>
      </w:r>
    </w:p>
    <w:p w14:paraId="7E1C1326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Auditoría especializada de sistemas de IA.</w:t>
      </w:r>
    </w:p>
    <w:p w14:paraId="161785E7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CSI Compliance</w:t>
      </w:r>
    </w:p>
    <w:p w14:paraId="1F78B461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Apoyo a gobernanza y cumplimiento normativo.</w:t>
      </w:r>
    </w:p>
    <w:p w14:paraId="74ACAF52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CSI Monitor</w:t>
      </w:r>
    </w:p>
    <w:p w14:paraId="1FCEE4F0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Monitorización continua de modelos.</w:t>
      </w:r>
    </w:p>
    <w:p w14:paraId="5F31804F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CSI Research</w:t>
      </w:r>
    </w:p>
    <w:p w14:paraId="09144E97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Licencias para investigación y evaluación.</w:t>
      </w:r>
    </w:p>
    <w:p w14:paraId="6B179BF1" w14:textId="509DE3EF" w:rsidR="000F1ABD" w:rsidRPr="00447D2A" w:rsidRDefault="000F1ABD" w:rsidP="000F1ABD">
      <w:pPr>
        <w:rPr>
          <w:rFonts w:ascii="Times New Roman" w:hAnsi="Times New Roman" w:cs="Times New Roman"/>
        </w:rPr>
      </w:pPr>
    </w:p>
    <w:p w14:paraId="03C66963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Mercado objetivo</w:t>
      </w:r>
    </w:p>
    <w:p w14:paraId="6DC59FC1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Consultoras de auditoría tecnológica.</w:t>
      </w:r>
    </w:p>
    <w:p w14:paraId="518E9012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Empresas que utilizan IA.</w:t>
      </w:r>
    </w:p>
    <w:p w14:paraId="6539DE2D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Organizaciones de compliance.</w:t>
      </w:r>
    </w:p>
    <w:p w14:paraId="780D43CE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Administraciones públicas.</w:t>
      </w:r>
    </w:p>
    <w:p w14:paraId="2FEF1F69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Centros de investigación.</w:t>
      </w:r>
    </w:p>
    <w:p w14:paraId="0394D671" w14:textId="6B199CB6" w:rsidR="000F1ABD" w:rsidRPr="00447D2A" w:rsidRDefault="000F1ABD" w:rsidP="000F1ABD">
      <w:pPr>
        <w:rPr>
          <w:rFonts w:ascii="Times New Roman" w:hAnsi="Times New Roman" w:cs="Times New Roman"/>
        </w:rPr>
      </w:pPr>
    </w:p>
    <w:p w14:paraId="7FF3519D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Estado actual</w:t>
      </w:r>
    </w:p>
    <w:p w14:paraId="348EE674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Marco conceptual desarrollado.</w:t>
      </w:r>
    </w:p>
    <w:p w14:paraId="692BB1B3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Documentación preliminar disponible.</w:t>
      </w:r>
    </w:p>
    <w:p w14:paraId="4C4D1DC2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Formulario EBT preparado.</w:t>
      </w:r>
    </w:p>
    <w:p w14:paraId="457B6D60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Contactos iniciales con UVigo realizados.</w:t>
      </w:r>
    </w:p>
    <w:p w14:paraId="2B1FC3CF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En búsqueda de validación técnica y colaboradores especializados.</w:t>
      </w:r>
    </w:p>
    <w:p w14:paraId="5F25F2E8" w14:textId="77777777" w:rsidR="0037464B" w:rsidRDefault="0037464B" w:rsidP="000F1ABD">
      <w:pPr>
        <w:rPr>
          <w:rFonts w:ascii="Times New Roman" w:hAnsi="Times New Roman" w:cs="Times New Roman"/>
        </w:rPr>
      </w:pPr>
    </w:p>
    <w:p w14:paraId="7CA79E0F" w14:textId="2E6E7908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Nivel estimado de madurez:</w:t>
      </w:r>
    </w:p>
    <w:p w14:paraId="033DAFFC" w14:textId="564FCD35" w:rsidR="0037464B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TRL 2-3</w:t>
      </w:r>
    </w:p>
    <w:p w14:paraId="4E803FD2" w14:textId="77777777" w:rsidR="0037464B" w:rsidRDefault="003746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E8B18A7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lastRenderedPageBreak/>
        <w:t>Necesidades actuales</w:t>
      </w:r>
    </w:p>
    <w:p w14:paraId="293D9091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Validación técnica.</w:t>
      </w:r>
    </w:p>
    <w:p w14:paraId="39DFD29C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Mentoría especializada.</w:t>
      </w:r>
    </w:p>
    <w:p w14:paraId="5A9F6C88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Colaboradores en IA y ciencia de datos.</w:t>
      </w:r>
    </w:p>
    <w:p w14:paraId="311390A6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Orientación institucional.</w:t>
      </w:r>
    </w:p>
    <w:p w14:paraId="56A0F1B7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Evaluación de potencial de transferencia tecnológica.</w:t>
      </w:r>
    </w:p>
    <w:p w14:paraId="7765E945" w14:textId="564DB112" w:rsidR="000F1ABD" w:rsidRPr="00447D2A" w:rsidRDefault="000F1ABD" w:rsidP="000F1ABD">
      <w:pPr>
        <w:rPr>
          <w:rFonts w:ascii="Times New Roman" w:hAnsi="Times New Roman" w:cs="Times New Roman"/>
        </w:rPr>
      </w:pPr>
    </w:p>
    <w:p w14:paraId="1BB2FC92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Objetivo</w:t>
      </w:r>
    </w:p>
    <w:p w14:paraId="3C90344C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Evolucionar hacia una Empresa de Base Tecnológica capaz de desarrollar herramientas de auditoría y gobernanza para sistemas de inteligencia artificial basadas en el </w:t>
      </w:r>
      <w:r w:rsidRPr="00447D2A">
        <w:rPr>
          <w:rFonts w:ascii="Times New Roman" w:hAnsi="Times New Roman" w:cs="Times New Roman"/>
          <w:b/>
          <w:bCs/>
        </w:rPr>
        <w:t>Continuum Semantic Index (CSI)</w:t>
      </w:r>
      <w:r w:rsidRPr="00447D2A">
        <w:rPr>
          <w:rFonts w:ascii="Times New Roman" w:hAnsi="Times New Roman" w:cs="Times New Roman"/>
        </w:rPr>
        <w:t>.</w:t>
      </w:r>
    </w:p>
    <w:p w14:paraId="0333177D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  <w:b/>
          <w:bCs/>
        </w:rPr>
        <w:t>Empresa:</w:t>
      </w:r>
      <w:r w:rsidRPr="00447D2A">
        <w:rPr>
          <w:rFonts w:ascii="Times New Roman" w:hAnsi="Times New Roman" w:cs="Times New Roman"/>
        </w:rPr>
        <w:t> Continuum AI Analytics</w:t>
      </w:r>
      <w:r w:rsidRPr="00447D2A">
        <w:rPr>
          <w:rFonts w:ascii="Times New Roman" w:hAnsi="Times New Roman" w:cs="Times New Roman"/>
        </w:rPr>
        <w:br/>
      </w:r>
      <w:r w:rsidRPr="00447D2A">
        <w:rPr>
          <w:rFonts w:ascii="Times New Roman" w:hAnsi="Times New Roman" w:cs="Times New Roman"/>
          <w:b/>
          <w:bCs/>
        </w:rPr>
        <w:t>Unidad tecnológica:</w:t>
      </w:r>
      <w:r w:rsidRPr="00447D2A">
        <w:rPr>
          <w:rFonts w:ascii="Times New Roman" w:hAnsi="Times New Roman" w:cs="Times New Roman"/>
        </w:rPr>
        <w:t> CSI Labs</w:t>
      </w:r>
    </w:p>
    <w:p w14:paraId="5A18BBA6" w14:textId="77777777" w:rsidR="000F1ABD" w:rsidRPr="00447D2A" w:rsidRDefault="000F1ABD" w:rsidP="000F1ABD">
      <w:pPr>
        <w:rPr>
          <w:rFonts w:ascii="Times New Roman" w:hAnsi="Times New Roman" w:cs="Times New Roman"/>
          <w:lang w:val="en-IE"/>
        </w:rPr>
      </w:pPr>
      <w:r w:rsidRPr="00447D2A">
        <w:rPr>
          <w:rFonts w:ascii="Times New Roman" w:hAnsi="Times New Roman" w:cs="Times New Roman"/>
          <w:b/>
          <w:bCs/>
          <w:lang w:val="en-IE"/>
        </w:rPr>
        <w:t>Lema:</w:t>
      </w:r>
      <w:r w:rsidRPr="00447D2A">
        <w:rPr>
          <w:rFonts w:ascii="Times New Roman" w:hAnsi="Times New Roman" w:cs="Times New Roman"/>
          <w:lang w:val="en-IE"/>
        </w:rPr>
        <w:br/>
      </w:r>
      <w:r w:rsidRPr="00447D2A">
        <w:rPr>
          <w:rFonts w:ascii="Times New Roman" w:hAnsi="Times New Roman" w:cs="Times New Roman"/>
          <w:i/>
          <w:iCs/>
          <w:lang w:val="en-IE"/>
        </w:rPr>
        <w:t>"Measuring Semantic Convergence Before It Becomes Risk."</w:t>
      </w:r>
    </w:p>
    <w:p w14:paraId="30F8E29B" w14:textId="77777777" w:rsidR="0022230F" w:rsidRPr="000F1ABD" w:rsidRDefault="0022230F">
      <w:pPr>
        <w:rPr>
          <w:lang w:val="en-IE"/>
        </w:rPr>
      </w:pPr>
    </w:p>
    <w:sectPr w:rsidR="0022230F" w:rsidRPr="000F1A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15737"/>
    <w:multiLevelType w:val="multilevel"/>
    <w:tmpl w:val="214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236805"/>
    <w:multiLevelType w:val="multilevel"/>
    <w:tmpl w:val="A79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E341A3"/>
    <w:multiLevelType w:val="multilevel"/>
    <w:tmpl w:val="7DC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03231E"/>
    <w:multiLevelType w:val="multilevel"/>
    <w:tmpl w:val="E14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D8576E"/>
    <w:multiLevelType w:val="multilevel"/>
    <w:tmpl w:val="ACE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B35BB7"/>
    <w:multiLevelType w:val="multilevel"/>
    <w:tmpl w:val="AD3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802403">
    <w:abstractNumId w:val="3"/>
  </w:num>
  <w:num w:numId="2" w16cid:durableId="452872165">
    <w:abstractNumId w:val="5"/>
  </w:num>
  <w:num w:numId="3" w16cid:durableId="570850647">
    <w:abstractNumId w:val="2"/>
  </w:num>
  <w:num w:numId="4" w16cid:durableId="1737512249">
    <w:abstractNumId w:val="1"/>
  </w:num>
  <w:num w:numId="5" w16cid:durableId="1849589534">
    <w:abstractNumId w:val="0"/>
  </w:num>
  <w:num w:numId="6" w16cid:durableId="458379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BD"/>
    <w:rsid w:val="000F1ABD"/>
    <w:rsid w:val="0022230F"/>
    <w:rsid w:val="002570A7"/>
    <w:rsid w:val="0037464B"/>
    <w:rsid w:val="003C05BF"/>
    <w:rsid w:val="00447D2A"/>
    <w:rsid w:val="00751F11"/>
    <w:rsid w:val="00EB3D36"/>
    <w:rsid w:val="00FC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62D08"/>
  <w15:chartTrackingRefBased/>
  <w15:docId w15:val="{07425F84-24B6-471D-81AF-5C206A9F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3FBCB-6309-4E6C-AF2F-E4F5D8A3D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360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3</cp:revision>
  <dcterms:created xsi:type="dcterms:W3CDTF">2026-06-03T07:37:00Z</dcterms:created>
  <dcterms:modified xsi:type="dcterms:W3CDTF">2026-06-07T04:40:00Z</dcterms:modified>
</cp:coreProperties>
</file>