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78982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CSI TECHNICAL SPECIFICATION v0.1</w:t>
      </w:r>
    </w:p>
    <w:p w14:paraId="70934E37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1. Nombre del activo</w:t>
      </w:r>
    </w:p>
    <w:p w14:paraId="5E2C75E9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  <w:b/>
          <w:bCs/>
        </w:rPr>
        <w:t xml:space="preserve">Continuum </w:t>
      </w:r>
      <w:proofErr w:type="spellStart"/>
      <w:r w:rsidRPr="00CE16DA">
        <w:rPr>
          <w:rFonts w:ascii="Times New Roman" w:hAnsi="Times New Roman" w:cs="Times New Roman"/>
          <w:b/>
          <w:bCs/>
        </w:rPr>
        <w:t>Semantic</w:t>
      </w:r>
      <w:proofErr w:type="spellEnd"/>
      <w:r w:rsidRPr="00CE16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16DA">
        <w:rPr>
          <w:rFonts w:ascii="Times New Roman" w:hAnsi="Times New Roman" w:cs="Times New Roman"/>
          <w:b/>
          <w:bCs/>
        </w:rPr>
        <w:t>Index</w:t>
      </w:r>
      <w:proofErr w:type="spellEnd"/>
      <w:r w:rsidRPr="00CE16DA">
        <w:rPr>
          <w:rFonts w:ascii="Times New Roman" w:hAnsi="Times New Roman" w:cs="Times New Roman"/>
          <w:b/>
          <w:bCs/>
        </w:rPr>
        <w:t xml:space="preserve"> (CSI)</w:t>
      </w:r>
    </w:p>
    <w:p w14:paraId="6AB45511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2. Objetivo</w:t>
      </w:r>
    </w:p>
    <w:p w14:paraId="23305CD2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CSI es una metodología destinada a medir el grado de convergencia semántica, pérdida de diversidad cognitiva y colapso de distinción en sistemas de inteligencia artificial.</w:t>
      </w:r>
    </w:p>
    <w:p w14:paraId="1165B07F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3. Problema que pretende resolver</w:t>
      </w:r>
    </w:p>
    <w:p w14:paraId="0530A134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Las métricas actuales suelen medir:</w:t>
      </w:r>
    </w:p>
    <w:p w14:paraId="35A4E9AF" w14:textId="77777777" w:rsidR="001C2652" w:rsidRPr="00CE16DA" w:rsidRDefault="001C2652" w:rsidP="001C26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precisión,</w:t>
      </w:r>
    </w:p>
    <w:p w14:paraId="12A5B558" w14:textId="77777777" w:rsidR="001C2652" w:rsidRPr="00CE16DA" w:rsidRDefault="001C2652" w:rsidP="001C26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robustez,</w:t>
      </w:r>
    </w:p>
    <w:p w14:paraId="7A2AB17B" w14:textId="77777777" w:rsidR="001C2652" w:rsidRPr="00CE16DA" w:rsidRDefault="001C2652" w:rsidP="001C265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E16DA">
        <w:rPr>
          <w:rFonts w:ascii="Times New Roman" w:hAnsi="Times New Roman" w:cs="Times New Roman"/>
        </w:rPr>
        <w:t>fairness</w:t>
      </w:r>
      <w:proofErr w:type="spellEnd"/>
      <w:r w:rsidRPr="00CE16DA">
        <w:rPr>
          <w:rFonts w:ascii="Times New Roman" w:hAnsi="Times New Roman" w:cs="Times New Roman"/>
        </w:rPr>
        <w:t>,</w:t>
      </w:r>
    </w:p>
    <w:p w14:paraId="52E7A495" w14:textId="77777777" w:rsidR="001C2652" w:rsidRPr="00CE16DA" w:rsidRDefault="001C2652" w:rsidP="001C26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rendimiento.</w:t>
      </w:r>
    </w:p>
    <w:p w14:paraId="1BA1CD5C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CSI pretende medir:</w:t>
      </w:r>
    </w:p>
    <w:p w14:paraId="2950051C" w14:textId="77777777" w:rsidR="001C2652" w:rsidRPr="00CE16DA" w:rsidRDefault="001C2652" w:rsidP="001C26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convergencia semántica,</w:t>
      </w:r>
    </w:p>
    <w:p w14:paraId="7DE0CFF8" w14:textId="77777777" w:rsidR="001C2652" w:rsidRPr="00CE16DA" w:rsidRDefault="001C2652" w:rsidP="001C26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homogeneización representacional,</w:t>
      </w:r>
    </w:p>
    <w:p w14:paraId="34976444" w14:textId="77777777" w:rsidR="001C2652" w:rsidRPr="00CE16DA" w:rsidRDefault="001C2652" w:rsidP="001C26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pérdida de diferenciación conceptual,</w:t>
      </w:r>
    </w:p>
    <w:p w14:paraId="2EEE5241" w14:textId="77777777" w:rsidR="001C2652" w:rsidRPr="00CE16DA" w:rsidRDefault="001C2652" w:rsidP="001C26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riesgo de uniformidad cognitiva.</w:t>
      </w:r>
    </w:p>
    <w:p w14:paraId="07D66162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4. Hipótesis central</w:t>
      </w:r>
    </w:p>
    <w:p w14:paraId="466290F1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A medida que determinados sistemas IA son sometidos a procesos iterativos de entrenamiento, alineamiento o agregación, pueden tender hacia estados de menor diversidad semántica.</w:t>
      </w:r>
    </w:p>
    <w:p w14:paraId="4E5F4B10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CSI pretende cuantificar dicha tendencia.</w:t>
      </w:r>
    </w:p>
    <w:p w14:paraId="38CF72AA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5. Entradas previstas</w:t>
      </w:r>
    </w:p>
    <w:p w14:paraId="096EB309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Nivel 1</w:t>
      </w:r>
    </w:p>
    <w:p w14:paraId="76D71A7C" w14:textId="77777777" w:rsidR="001C2652" w:rsidRPr="00CE16DA" w:rsidRDefault="001C2652" w:rsidP="001C265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E16DA">
        <w:rPr>
          <w:rFonts w:ascii="Times New Roman" w:hAnsi="Times New Roman" w:cs="Times New Roman"/>
        </w:rPr>
        <w:t>Prompts</w:t>
      </w:r>
      <w:proofErr w:type="spellEnd"/>
    </w:p>
    <w:p w14:paraId="35200C6C" w14:textId="77777777" w:rsidR="001C2652" w:rsidRPr="00CE16DA" w:rsidRDefault="001C2652" w:rsidP="001C26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Respuestas generadas</w:t>
      </w:r>
    </w:p>
    <w:p w14:paraId="29894B00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Nivel 2</w:t>
      </w:r>
    </w:p>
    <w:p w14:paraId="130F0895" w14:textId="77777777" w:rsidR="001C2652" w:rsidRPr="00CE16DA" w:rsidRDefault="001C2652" w:rsidP="001C265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E16DA">
        <w:rPr>
          <w:rFonts w:ascii="Times New Roman" w:hAnsi="Times New Roman" w:cs="Times New Roman"/>
        </w:rPr>
        <w:t>Embeddings</w:t>
      </w:r>
      <w:proofErr w:type="spellEnd"/>
    </w:p>
    <w:p w14:paraId="42C8FDD7" w14:textId="77777777" w:rsidR="001C2652" w:rsidRPr="00CE16DA" w:rsidRDefault="001C2652" w:rsidP="001C26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Representaciones vectoriales</w:t>
      </w:r>
    </w:p>
    <w:p w14:paraId="3B66A61B" w14:textId="77777777" w:rsidR="00853000" w:rsidRDefault="00853000" w:rsidP="001C2652">
      <w:pPr>
        <w:rPr>
          <w:rFonts w:ascii="Times New Roman" w:hAnsi="Times New Roman" w:cs="Times New Roman"/>
          <w:b/>
          <w:bCs/>
        </w:rPr>
      </w:pPr>
    </w:p>
    <w:p w14:paraId="33BF0669" w14:textId="634A7B3C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lastRenderedPageBreak/>
        <w:t>Nivel 3</w:t>
      </w:r>
    </w:p>
    <w:p w14:paraId="4265B3CD" w14:textId="77777777" w:rsidR="001C2652" w:rsidRPr="00CE16DA" w:rsidRDefault="001C2652" w:rsidP="001C265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CE16DA">
        <w:rPr>
          <w:rFonts w:ascii="Times New Roman" w:hAnsi="Times New Roman" w:cs="Times New Roman"/>
        </w:rPr>
        <w:t>Clusters</w:t>
      </w:r>
      <w:proofErr w:type="spellEnd"/>
      <w:proofErr w:type="gramEnd"/>
      <w:r w:rsidRPr="00CE16DA">
        <w:rPr>
          <w:rFonts w:ascii="Times New Roman" w:hAnsi="Times New Roman" w:cs="Times New Roman"/>
        </w:rPr>
        <w:t xml:space="preserve"> semánticos</w:t>
      </w:r>
    </w:p>
    <w:p w14:paraId="52AF8827" w14:textId="77777777" w:rsidR="001C2652" w:rsidRPr="00CE16DA" w:rsidRDefault="001C2652" w:rsidP="001C26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Evolución temporal</w:t>
      </w:r>
    </w:p>
    <w:p w14:paraId="3307215A" w14:textId="231C317C" w:rsidR="001C2652" w:rsidRPr="00CE16DA" w:rsidRDefault="001C2652" w:rsidP="001C2652">
      <w:pPr>
        <w:rPr>
          <w:rFonts w:ascii="Times New Roman" w:hAnsi="Times New Roman" w:cs="Times New Roman"/>
        </w:rPr>
      </w:pPr>
    </w:p>
    <w:p w14:paraId="339743BA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6. Salidas previstas</w:t>
      </w:r>
    </w:p>
    <w:p w14:paraId="4D0DFBBB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CSI Score</w:t>
      </w:r>
    </w:p>
    <w:p w14:paraId="2C7F0183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Escala conceptual inicial:</w:t>
      </w:r>
    </w:p>
    <w:p w14:paraId="1F69CA7F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0.00 - 0.25</w:t>
      </w:r>
      <w:r w:rsidRPr="00CE16DA">
        <w:rPr>
          <w:rFonts w:ascii="Times New Roman" w:hAnsi="Times New Roman" w:cs="Times New Roman"/>
        </w:rPr>
        <w:br/>
        <w:t>Alta diversidad</w:t>
      </w:r>
      <w:r w:rsidRPr="00CE16DA">
        <w:rPr>
          <w:rFonts w:ascii="Times New Roman" w:hAnsi="Times New Roman" w:cs="Times New Roman"/>
        </w:rPr>
        <w:br/>
      </w:r>
      <w:r w:rsidRPr="00CE16DA">
        <w:rPr>
          <w:rFonts w:ascii="Times New Roman" w:hAnsi="Times New Roman" w:cs="Times New Roman"/>
        </w:rPr>
        <w:br/>
        <w:t>0.26 - 0.50</w:t>
      </w:r>
      <w:r w:rsidRPr="00CE16DA">
        <w:rPr>
          <w:rFonts w:ascii="Times New Roman" w:hAnsi="Times New Roman" w:cs="Times New Roman"/>
        </w:rPr>
        <w:br/>
        <w:t>Diversidad moderada</w:t>
      </w:r>
      <w:r w:rsidRPr="00CE16DA">
        <w:rPr>
          <w:rFonts w:ascii="Times New Roman" w:hAnsi="Times New Roman" w:cs="Times New Roman"/>
        </w:rPr>
        <w:br/>
      </w:r>
      <w:r w:rsidRPr="00CE16DA">
        <w:rPr>
          <w:rFonts w:ascii="Times New Roman" w:hAnsi="Times New Roman" w:cs="Times New Roman"/>
        </w:rPr>
        <w:br/>
        <w:t>0.51 - 0.75</w:t>
      </w:r>
      <w:r w:rsidRPr="00CE16DA">
        <w:rPr>
          <w:rFonts w:ascii="Times New Roman" w:hAnsi="Times New Roman" w:cs="Times New Roman"/>
        </w:rPr>
        <w:br/>
        <w:t>Convergencia elevada</w:t>
      </w:r>
      <w:r w:rsidRPr="00CE16DA">
        <w:rPr>
          <w:rFonts w:ascii="Times New Roman" w:hAnsi="Times New Roman" w:cs="Times New Roman"/>
        </w:rPr>
        <w:br/>
      </w:r>
      <w:r w:rsidRPr="00CE16DA">
        <w:rPr>
          <w:rFonts w:ascii="Times New Roman" w:hAnsi="Times New Roman" w:cs="Times New Roman"/>
        </w:rPr>
        <w:br/>
        <w:t>0.76 - 1.00</w:t>
      </w:r>
      <w:r w:rsidRPr="00CE16DA">
        <w:rPr>
          <w:rFonts w:ascii="Times New Roman" w:hAnsi="Times New Roman" w:cs="Times New Roman"/>
        </w:rPr>
        <w:br/>
        <w:t>Homogeneización significativa</w:t>
      </w:r>
    </w:p>
    <w:p w14:paraId="388A1DB0" w14:textId="72C8F998" w:rsidR="001C2652" w:rsidRPr="00CE16DA" w:rsidRDefault="001C2652" w:rsidP="001C2652">
      <w:pPr>
        <w:rPr>
          <w:rFonts w:ascii="Times New Roman" w:hAnsi="Times New Roman" w:cs="Times New Roman"/>
        </w:rPr>
      </w:pPr>
    </w:p>
    <w:p w14:paraId="25A1C194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7. Variables observables</w:t>
      </w:r>
    </w:p>
    <w:p w14:paraId="498C2009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Distinción semántica</w:t>
      </w:r>
    </w:p>
    <w:p w14:paraId="1FB5C7DF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Separación observable entre conceptos.</w:t>
      </w:r>
    </w:p>
    <w:p w14:paraId="1BC17E3F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Diversidad cognitiva</w:t>
      </w:r>
    </w:p>
    <w:p w14:paraId="6914EE42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Pluralidad de enfoques y respuestas.</w:t>
      </w:r>
    </w:p>
    <w:p w14:paraId="63053CBB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Persistencia diferencial</w:t>
      </w:r>
    </w:p>
    <w:p w14:paraId="5AF7BB35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Capacidad del sistema para mantener diferencias.</w:t>
      </w:r>
    </w:p>
    <w:p w14:paraId="6CD5C1F5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Convergencia contextual</w:t>
      </w:r>
    </w:p>
    <w:p w14:paraId="5F7ECECF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Tendencia a respuestas crecientemente similares.</w:t>
      </w:r>
    </w:p>
    <w:p w14:paraId="1ED0D051" w14:textId="75BD1B30" w:rsidR="001C2652" w:rsidRPr="00CE16DA" w:rsidRDefault="001C2652" w:rsidP="001C2652">
      <w:pPr>
        <w:rPr>
          <w:rFonts w:ascii="Times New Roman" w:hAnsi="Times New Roman" w:cs="Times New Roman"/>
        </w:rPr>
      </w:pPr>
    </w:p>
    <w:p w14:paraId="4BD4633B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8. Concepto científico principal</w:t>
      </w:r>
    </w:p>
    <w:p w14:paraId="2DEFA3EE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Colapso de Distinción</w:t>
      </w:r>
    </w:p>
    <w:p w14:paraId="5D709E9A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Proceso mediante el cual representaciones inicialmente diferenciadas convergen progresivamente hacia patrones semánticos más uniformes.</w:t>
      </w:r>
    </w:p>
    <w:p w14:paraId="44815C2D" w14:textId="20A85B23" w:rsidR="001C2652" w:rsidRPr="00CE16DA" w:rsidRDefault="001C2652" w:rsidP="001C2652">
      <w:pPr>
        <w:rPr>
          <w:rFonts w:ascii="Times New Roman" w:hAnsi="Times New Roman" w:cs="Times New Roman"/>
        </w:rPr>
      </w:pPr>
    </w:p>
    <w:p w14:paraId="31BA0935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9. Productos derivados</w:t>
      </w:r>
    </w:p>
    <w:p w14:paraId="49000E72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CSI Audit</w:t>
      </w:r>
    </w:p>
    <w:p w14:paraId="2236FD3D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Informes de auditoría.</w:t>
      </w:r>
    </w:p>
    <w:p w14:paraId="329DCE20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 xml:space="preserve">CSI </w:t>
      </w:r>
      <w:proofErr w:type="spellStart"/>
      <w:r w:rsidRPr="00CE16DA">
        <w:rPr>
          <w:rFonts w:ascii="Times New Roman" w:hAnsi="Times New Roman" w:cs="Times New Roman"/>
          <w:b/>
          <w:bCs/>
        </w:rPr>
        <w:t>Compliance</w:t>
      </w:r>
      <w:proofErr w:type="spellEnd"/>
    </w:p>
    <w:p w14:paraId="6AF9679B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Gobernanza y cumplimiento.</w:t>
      </w:r>
    </w:p>
    <w:p w14:paraId="7D08982C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CSI Monitor</w:t>
      </w:r>
    </w:p>
    <w:p w14:paraId="4DC2BB5B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Monitorización continua.</w:t>
      </w:r>
    </w:p>
    <w:p w14:paraId="429A7723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CSI API</w:t>
      </w:r>
    </w:p>
    <w:p w14:paraId="3AD954D4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Integración empresarial.</w:t>
      </w:r>
    </w:p>
    <w:p w14:paraId="3E981E0F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 xml:space="preserve">CSI </w:t>
      </w:r>
      <w:proofErr w:type="spellStart"/>
      <w:r w:rsidRPr="00CE16DA">
        <w:rPr>
          <w:rFonts w:ascii="Times New Roman" w:hAnsi="Times New Roman" w:cs="Times New Roman"/>
          <w:b/>
          <w:bCs/>
        </w:rPr>
        <w:t>Observatory</w:t>
      </w:r>
      <w:proofErr w:type="spellEnd"/>
    </w:p>
    <w:p w14:paraId="6CC60581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Observatorio de convergencia semántica.</w:t>
      </w:r>
    </w:p>
    <w:p w14:paraId="03CE20D3" w14:textId="3310A575" w:rsidR="001C2652" w:rsidRPr="00CE16DA" w:rsidRDefault="001C2652" w:rsidP="001C2652">
      <w:pPr>
        <w:rPr>
          <w:rFonts w:ascii="Times New Roman" w:hAnsi="Times New Roman" w:cs="Times New Roman"/>
        </w:rPr>
      </w:pPr>
    </w:p>
    <w:p w14:paraId="15CDF4FA" w14:textId="77777777" w:rsidR="001C2652" w:rsidRPr="00CE16DA" w:rsidRDefault="001C2652" w:rsidP="001C2652">
      <w:pPr>
        <w:rPr>
          <w:rFonts w:ascii="Times New Roman" w:hAnsi="Times New Roman" w:cs="Times New Roman"/>
          <w:b/>
          <w:bCs/>
        </w:rPr>
      </w:pPr>
      <w:r w:rsidRPr="00CE16DA">
        <w:rPr>
          <w:rFonts w:ascii="Times New Roman" w:hAnsi="Times New Roman" w:cs="Times New Roman"/>
          <w:b/>
          <w:bCs/>
        </w:rPr>
        <w:t>10. Validación necesaria</w:t>
      </w:r>
    </w:p>
    <w:p w14:paraId="193BE8C0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Para pasar de TRL 2-3 a TRL 4-5 será necesario:</w:t>
      </w:r>
    </w:p>
    <w:p w14:paraId="2A5CBDA1" w14:textId="77777777" w:rsidR="001C2652" w:rsidRPr="00CE16DA" w:rsidRDefault="001C2652" w:rsidP="001C265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E16DA">
        <w:rPr>
          <w:rFonts w:ascii="Times New Roman" w:hAnsi="Times New Roman" w:cs="Times New Roman"/>
        </w:rPr>
        <w:t>benchmark</w:t>
      </w:r>
      <w:proofErr w:type="spellEnd"/>
      <w:r w:rsidRPr="00CE16DA">
        <w:rPr>
          <w:rFonts w:ascii="Times New Roman" w:hAnsi="Times New Roman" w:cs="Times New Roman"/>
        </w:rPr>
        <w:t xml:space="preserve"> experimental,</w:t>
      </w:r>
    </w:p>
    <w:p w14:paraId="42E3A5F3" w14:textId="77777777" w:rsidR="001C2652" w:rsidRPr="00CE16DA" w:rsidRDefault="001C2652" w:rsidP="001C26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comparación con métricas existentes,</w:t>
      </w:r>
    </w:p>
    <w:p w14:paraId="32623AAA" w14:textId="77777777" w:rsidR="001C2652" w:rsidRPr="00CE16DA" w:rsidRDefault="001C2652" w:rsidP="001C26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prototipo funcional,</w:t>
      </w:r>
    </w:p>
    <w:p w14:paraId="7D7147FF" w14:textId="77777777" w:rsidR="001C2652" w:rsidRPr="00CE16DA" w:rsidRDefault="001C2652" w:rsidP="001C26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validación sobre modelos abiertos,</w:t>
      </w:r>
    </w:p>
    <w:p w14:paraId="7DE40356" w14:textId="77777777" w:rsidR="001C2652" w:rsidRPr="00CE16DA" w:rsidRDefault="001C2652" w:rsidP="001C26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evidencia reproducible.</w:t>
      </w:r>
    </w:p>
    <w:p w14:paraId="6DD8D92E" w14:textId="77777777" w:rsidR="00CE16DA" w:rsidRDefault="00CE16DA" w:rsidP="001C2652">
      <w:pPr>
        <w:rPr>
          <w:rFonts w:ascii="Times New Roman" w:hAnsi="Times New Roman" w:cs="Times New Roman"/>
        </w:rPr>
      </w:pPr>
    </w:p>
    <w:p w14:paraId="5622B5D2" w14:textId="4623FE20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  <w:b/>
          <w:bCs/>
        </w:rPr>
        <w:t>RESULTADO DE INVESTIGACIÓN A EXPLOTAR</w:t>
      </w:r>
    </w:p>
    <w:p w14:paraId="0CA62EA1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Desarrollo de una metodología original denominada </w:t>
      </w:r>
      <w:r w:rsidRPr="00CE16DA">
        <w:rPr>
          <w:rFonts w:ascii="Times New Roman" w:hAnsi="Times New Roman" w:cs="Times New Roman"/>
          <w:b/>
          <w:bCs/>
        </w:rPr>
        <w:t xml:space="preserve">Continuum </w:t>
      </w:r>
      <w:proofErr w:type="spellStart"/>
      <w:r w:rsidRPr="00CE16DA">
        <w:rPr>
          <w:rFonts w:ascii="Times New Roman" w:hAnsi="Times New Roman" w:cs="Times New Roman"/>
          <w:b/>
          <w:bCs/>
        </w:rPr>
        <w:t>Semantic</w:t>
      </w:r>
      <w:proofErr w:type="spellEnd"/>
      <w:r w:rsidRPr="00CE16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16DA">
        <w:rPr>
          <w:rFonts w:ascii="Times New Roman" w:hAnsi="Times New Roman" w:cs="Times New Roman"/>
          <w:b/>
          <w:bCs/>
        </w:rPr>
        <w:t>Index</w:t>
      </w:r>
      <w:proofErr w:type="spellEnd"/>
      <w:r w:rsidRPr="00CE16DA">
        <w:rPr>
          <w:rFonts w:ascii="Times New Roman" w:hAnsi="Times New Roman" w:cs="Times New Roman"/>
          <w:b/>
          <w:bCs/>
        </w:rPr>
        <w:t xml:space="preserve"> (CSI)</w:t>
      </w:r>
      <w:r w:rsidRPr="00CE16DA">
        <w:rPr>
          <w:rFonts w:ascii="Times New Roman" w:hAnsi="Times New Roman" w:cs="Times New Roman"/>
        </w:rPr>
        <w:t>, orientada a la detección, medición y análisis de fenómenos de convergencia semántica, pérdida de diversidad cognitiva y colapso de distinción en sistemas de inteligencia artificial. La metodología pretende proporcionar herramientas de auditoría, gobernanza y evaluación de riesgos emergentes asociados al uso de modelos de IA, permitiendo identificar procesos de homogeneización representacional y concentración progresiva de patrones semánticos. El resultado de investigación constituye la base para el desarrollo de software, servicios de auditoría, metodologías de evaluación y futuros productos tecnológicos comercializables.</w:t>
      </w:r>
    </w:p>
    <w:p w14:paraId="5E579B32" w14:textId="199AEA03" w:rsidR="001C2652" w:rsidRPr="00CE16DA" w:rsidRDefault="001C2652" w:rsidP="001C2652">
      <w:pPr>
        <w:rPr>
          <w:rFonts w:ascii="Times New Roman" w:hAnsi="Times New Roman" w:cs="Times New Roman"/>
        </w:rPr>
      </w:pPr>
    </w:p>
    <w:p w14:paraId="61E9BCA8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  <w:b/>
          <w:bCs/>
        </w:rPr>
        <w:lastRenderedPageBreak/>
        <w:t>DESCRIPCIÓN DEL PROYECTO EMPRESARIAL</w:t>
      </w:r>
    </w:p>
    <w:p w14:paraId="5EF75DA9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  <w:b/>
          <w:bCs/>
        </w:rPr>
        <w:t xml:space="preserve">Continuum AI </w:t>
      </w:r>
      <w:proofErr w:type="spellStart"/>
      <w:r w:rsidRPr="00CE16DA">
        <w:rPr>
          <w:rFonts w:ascii="Times New Roman" w:hAnsi="Times New Roman" w:cs="Times New Roman"/>
          <w:b/>
          <w:bCs/>
        </w:rPr>
        <w:t>Analytics</w:t>
      </w:r>
      <w:proofErr w:type="spellEnd"/>
      <w:r w:rsidRPr="00CE16DA">
        <w:rPr>
          <w:rFonts w:ascii="Times New Roman" w:hAnsi="Times New Roman" w:cs="Times New Roman"/>
        </w:rPr>
        <w:t> es una iniciativa empresarial centrada en el desarrollo de tecnologías de auditoría y gobernanza para sistemas de inteligencia artificial. Su principal activo es el </w:t>
      </w:r>
      <w:r w:rsidRPr="00CE16DA">
        <w:rPr>
          <w:rFonts w:ascii="Times New Roman" w:hAnsi="Times New Roman" w:cs="Times New Roman"/>
          <w:b/>
          <w:bCs/>
        </w:rPr>
        <w:t xml:space="preserve">Continuum </w:t>
      </w:r>
      <w:proofErr w:type="spellStart"/>
      <w:r w:rsidRPr="00CE16DA">
        <w:rPr>
          <w:rFonts w:ascii="Times New Roman" w:hAnsi="Times New Roman" w:cs="Times New Roman"/>
          <w:b/>
          <w:bCs/>
        </w:rPr>
        <w:t>Semantic</w:t>
      </w:r>
      <w:proofErr w:type="spellEnd"/>
      <w:r w:rsidRPr="00CE16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16DA">
        <w:rPr>
          <w:rFonts w:ascii="Times New Roman" w:hAnsi="Times New Roman" w:cs="Times New Roman"/>
          <w:b/>
          <w:bCs/>
        </w:rPr>
        <w:t>Index</w:t>
      </w:r>
      <w:proofErr w:type="spellEnd"/>
      <w:r w:rsidRPr="00CE16DA">
        <w:rPr>
          <w:rFonts w:ascii="Times New Roman" w:hAnsi="Times New Roman" w:cs="Times New Roman"/>
          <w:b/>
          <w:bCs/>
        </w:rPr>
        <w:t xml:space="preserve"> (CSI)</w:t>
      </w:r>
      <w:r w:rsidRPr="00CE16DA">
        <w:rPr>
          <w:rFonts w:ascii="Times New Roman" w:hAnsi="Times New Roman" w:cs="Times New Roman"/>
        </w:rPr>
        <w:t>, una metodología destinada a cuantificar fenómenos de convergencia semántica y pérdida de diversidad representacional en modelos de IA. La actividad empresarial prevista incluye el desarrollo de herramientas software, servicios de auditoría tecnológica, evaluación de riesgos, cumplimiento normativo y licenciamiento de metodologías aplicadas a la inteligencia artificial.</w:t>
      </w:r>
    </w:p>
    <w:p w14:paraId="52D0F40F" w14:textId="13EA2BB1" w:rsidR="001C2652" w:rsidRPr="00CE16DA" w:rsidRDefault="001C2652" w:rsidP="001C2652">
      <w:pPr>
        <w:rPr>
          <w:rFonts w:ascii="Times New Roman" w:hAnsi="Times New Roman" w:cs="Times New Roman"/>
        </w:rPr>
      </w:pPr>
    </w:p>
    <w:p w14:paraId="352FD138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  <w:b/>
          <w:bCs/>
        </w:rPr>
        <w:t>PROPUESTA DE VALOR</w:t>
      </w:r>
    </w:p>
    <w:p w14:paraId="067A2F28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CSI permite analizar dimensiones que habitualmente no son objeto de medición específica, como la convergencia semántica, la homogeneización de respuestas y la pérdida de diferenciación conceptual en sistemas de IA. El proyecto aspira a proporcionar métricas, metodologías y herramientas especializadas para organizaciones que requieran evaluar riesgos emergentes asociados al despliegue de inteligencia artificial.</w:t>
      </w:r>
    </w:p>
    <w:p w14:paraId="186FD4E5" w14:textId="7390C533" w:rsidR="001C2652" w:rsidRPr="00CE16DA" w:rsidRDefault="001C2652" w:rsidP="001C2652">
      <w:pPr>
        <w:rPr>
          <w:rFonts w:ascii="Times New Roman" w:hAnsi="Times New Roman" w:cs="Times New Roman"/>
        </w:rPr>
      </w:pPr>
    </w:p>
    <w:p w14:paraId="154713FC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  <w:b/>
          <w:bCs/>
        </w:rPr>
        <w:t>MERCADO OBJETIVO</w:t>
      </w:r>
    </w:p>
    <w:p w14:paraId="62D66643" w14:textId="77777777" w:rsidR="001C2652" w:rsidRPr="00CE16DA" w:rsidRDefault="001C2652" w:rsidP="001C26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Consultoras tecnológicas.</w:t>
      </w:r>
    </w:p>
    <w:p w14:paraId="561E0FA0" w14:textId="77777777" w:rsidR="001C2652" w:rsidRPr="00CE16DA" w:rsidRDefault="001C2652" w:rsidP="001C26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 xml:space="preserve">Consultoras de auditoría y </w:t>
      </w:r>
      <w:proofErr w:type="spellStart"/>
      <w:r w:rsidRPr="00CE16DA">
        <w:rPr>
          <w:rFonts w:ascii="Times New Roman" w:hAnsi="Times New Roman" w:cs="Times New Roman"/>
        </w:rPr>
        <w:t>compliance</w:t>
      </w:r>
      <w:proofErr w:type="spellEnd"/>
      <w:r w:rsidRPr="00CE16DA">
        <w:rPr>
          <w:rFonts w:ascii="Times New Roman" w:hAnsi="Times New Roman" w:cs="Times New Roman"/>
        </w:rPr>
        <w:t>.</w:t>
      </w:r>
    </w:p>
    <w:p w14:paraId="5A4A4D8E" w14:textId="77777777" w:rsidR="001C2652" w:rsidRPr="00CE16DA" w:rsidRDefault="001C2652" w:rsidP="001C26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Empresas que desarrollan o utilizan sistemas de IA.</w:t>
      </w:r>
    </w:p>
    <w:p w14:paraId="6F8E3805" w14:textId="77777777" w:rsidR="001C2652" w:rsidRPr="00CE16DA" w:rsidRDefault="001C2652" w:rsidP="001C26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Administraciones públicas.</w:t>
      </w:r>
    </w:p>
    <w:p w14:paraId="3E080630" w14:textId="77777777" w:rsidR="001C2652" w:rsidRPr="00CE16DA" w:rsidRDefault="001C2652" w:rsidP="001C26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Centros de investigación.</w:t>
      </w:r>
    </w:p>
    <w:p w14:paraId="54E22857" w14:textId="77777777" w:rsidR="001C2652" w:rsidRPr="00CE16DA" w:rsidRDefault="001C2652" w:rsidP="001C26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Organizaciones sujetas a requisitos de gobernanza algorítmica.</w:t>
      </w:r>
    </w:p>
    <w:p w14:paraId="033287B2" w14:textId="2D1401AB" w:rsidR="001C2652" w:rsidRPr="00CE16DA" w:rsidRDefault="001C2652" w:rsidP="001C2652">
      <w:pPr>
        <w:rPr>
          <w:rFonts w:ascii="Times New Roman" w:hAnsi="Times New Roman" w:cs="Times New Roman"/>
        </w:rPr>
      </w:pPr>
    </w:p>
    <w:p w14:paraId="448C7555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  <w:b/>
          <w:bCs/>
        </w:rPr>
        <w:t>ESTADO ACTUAL DEL DESARROLLO</w:t>
      </w:r>
    </w:p>
    <w:p w14:paraId="5B7E042A" w14:textId="77777777" w:rsidR="001C2652" w:rsidRPr="00CE16DA" w:rsidRDefault="001C2652" w:rsidP="001C26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Marco conceptual desarrollado.</w:t>
      </w:r>
    </w:p>
    <w:p w14:paraId="0C729847" w14:textId="77777777" w:rsidR="001C2652" w:rsidRPr="00CE16DA" w:rsidRDefault="001C2652" w:rsidP="001C26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Documentación técnica preliminar disponible.</w:t>
      </w:r>
    </w:p>
    <w:p w14:paraId="2348872E" w14:textId="77777777" w:rsidR="001C2652" w:rsidRPr="00CE16DA" w:rsidRDefault="001C2652" w:rsidP="001C26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Metodología en fase de validación.</w:t>
      </w:r>
    </w:p>
    <w:p w14:paraId="3076A9B5" w14:textId="77777777" w:rsidR="001C2652" w:rsidRPr="00CE16DA" w:rsidRDefault="001C2652" w:rsidP="001C26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Desarrollo tecnológico pendiente.</w:t>
      </w:r>
    </w:p>
    <w:p w14:paraId="53594EDB" w14:textId="77777777" w:rsidR="001C2652" w:rsidRPr="00CE16DA" w:rsidRDefault="001C2652" w:rsidP="001C26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Búsqueda de colaboradores técnicos para construcción de prototipo y validación experimental.</w:t>
      </w:r>
    </w:p>
    <w:p w14:paraId="24331A0D" w14:textId="1696AA67" w:rsidR="001C2652" w:rsidRPr="00CE16DA" w:rsidRDefault="001C2652" w:rsidP="001C2652">
      <w:pPr>
        <w:rPr>
          <w:rFonts w:ascii="Times New Roman" w:hAnsi="Times New Roman" w:cs="Times New Roman"/>
        </w:rPr>
      </w:pPr>
    </w:p>
    <w:p w14:paraId="577B2D2D" w14:textId="77777777" w:rsidR="001C2652" w:rsidRPr="00CE16DA" w:rsidRDefault="001C2652" w:rsidP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  <w:b/>
          <w:bCs/>
        </w:rPr>
        <w:t>OBJETIVO A MEDIO PLAZO</w:t>
      </w:r>
    </w:p>
    <w:p w14:paraId="616A67F0" w14:textId="3D930FE8" w:rsidR="0022230F" w:rsidRPr="00CE16DA" w:rsidRDefault="001C2652">
      <w:pPr>
        <w:rPr>
          <w:rFonts w:ascii="Times New Roman" w:hAnsi="Times New Roman" w:cs="Times New Roman"/>
        </w:rPr>
      </w:pPr>
      <w:r w:rsidRPr="00CE16DA">
        <w:rPr>
          <w:rFonts w:ascii="Times New Roman" w:hAnsi="Times New Roman" w:cs="Times New Roman"/>
        </w:rPr>
        <w:t>Constituir una empresa de base tecnológica especializada en auditoría de inteligencia artificial, desarrollando una familia de productos y servicios basados en el </w:t>
      </w:r>
      <w:r w:rsidRPr="00CE16DA">
        <w:rPr>
          <w:rFonts w:ascii="Times New Roman" w:hAnsi="Times New Roman" w:cs="Times New Roman"/>
          <w:b/>
          <w:bCs/>
        </w:rPr>
        <w:t xml:space="preserve">Continuum </w:t>
      </w:r>
      <w:proofErr w:type="spellStart"/>
      <w:r w:rsidRPr="00CE16DA">
        <w:rPr>
          <w:rFonts w:ascii="Times New Roman" w:hAnsi="Times New Roman" w:cs="Times New Roman"/>
          <w:b/>
          <w:bCs/>
        </w:rPr>
        <w:t>Semantic</w:t>
      </w:r>
      <w:proofErr w:type="spellEnd"/>
      <w:r w:rsidRPr="00CE16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16DA">
        <w:rPr>
          <w:rFonts w:ascii="Times New Roman" w:hAnsi="Times New Roman" w:cs="Times New Roman"/>
          <w:b/>
          <w:bCs/>
        </w:rPr>
        <w:t>Index</w:t>
      </w:r>
      <w:proofErr w:type="spellEnd"/>
      <w:r w:rsidRPr="00CE16DA">
        <w:rPr>
          <w:rFonts w:ascii="Times New Roman" w:hAnsi="Times New Roman" w:cs="Times New Roman"/>
          <w:b/>
          <w:bCs/>
        </w:rPr>
        <w:t xml:space="preserve"> (CSI)</w:t>
      </w:r>
      <w:r w:rsidRPr="00CE16DA">
        <w:rPr>
          <w:rFonts w:ascii="Times New Roman" w:hAnsi="Times New Roman" w:cs="Times New Roman"/>
        </w:rPr>
        <w:t> para aplicaciones de gobernanza, cumplimiento normativo y evaluación avanzada de riesgos en IA.</w:t>
      </w:r>
    </w:p>
    <w:sectPr w:rsidR="0022230F" w:rsidRPr="00CE16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49ED"/>
    <w:multiLevelType w:val="multilevel"/>
    <w:tmpl w:val="8A78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E15504"/>
    <w:multiLevelType w:val="multilevel"/>
    <w:tmpl w:val="60C8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54652A"/>
    <w:multiLevelType w:val="multilevel"/>
    <w:tmpl w:val="858A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813A6C"/>
    <w:multiLevelType w:val="multilevel"/>
    <w:tmpl w:val="2258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F22BD1"/>
    <w:multiLevelType w:val="multilevel"/>
    <w:tmpl w:val="4FB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421EC3"/>
    <w:multiLevelType w:val="multilevel"/>
    <w:tmpl w:val="CC4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AC12D7"/>
    <w:multiLevelType w:val="multilevel"/>
    <w:tmpl w:val="FED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465B75"/>
    <w:multiLevelType w:val="multilevel"/>
    <w:tmpl w:val="AE6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4344599">
    <w:abstractNumId w:val="0"/>
  </w:num>
  <w:num w:numId="2" w16cid:durableId="742140041">
    <w:abstractNumId w:val="5"/>
  </w:num>
  <w:num w:numId="3" w16cid:durableId="1266033204">
    <w:abstractNumId w:val="3"/>
  </w:num>
  <w:num w:numId="4" w16cid:durableId="1955479877">
    <w:abstractNumId w:val="7"/>
  </w:num>
  <w:num w:numId="5" w16cid:durableId="2076274169">
    <w:abstractNumId w:val="4"/>
  </w:num>
  <w:num w:numId="6" w16cid:durableId="1777212958">
    <w:abstractNumId w:val="1"/>
  </w:num>
  <w:num w:numId="7" w16cid:durableId="1739859665">
    <w:abstractNumId w:val="2"/>
  </w:num>
  <w:num w:numId="8" w16cid:durableId="3469802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52"/>
    <w:rsid w:val="000201F8"/>
    <w:rsid w:val="000E7D06"/>
    <w:rsid w:val="001C2652"/>
    <w:rsid w:val="0022230F"/>
    <w:rsid w:val="003C05BF"/>
    <w:rsid w:val="00494942"/>
    <w:rsid w:val="00853000"/>
    <w:rsid w:val="00CE16DA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A2CB3"/>
  <w15:chartTrackingRefBased/>
  <w15:docId w15:val="{06F94C90-D89E-486D-8530-0F7FA1918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2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2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2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2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2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2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2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2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2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2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2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2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2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26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2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26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2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2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2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2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2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2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2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26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26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26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2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26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2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722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3</cp:revision>
  <dcterms:created xsi:type="dcterms:W3CDTF">2026-06-02T08:55:00Z</dcterms:created>
  <dcterms:modified xsi:type="dcterms:W3CDTF">2026-06-04T13:04:00Z</dcterms:modified>
</cp:coreProperties>
</file>