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6948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DOCUMENTO INTEGRADO v0.1</w:t>
      </w:r>
    </w:p>
    <w:p w14:paraId="5BF6D296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CONTINUUM AI ANALYTICS</w:t>
      </w:r>
      <w:r w:rsidRPr="00851120">
        <w:rPr>
          <w:rFonts w:ascii="Times New Roman" w:hAnsi="Times New Roman" w:cs="Times New Roman"/>
        </w:rPr>
        <w:br/>
        <w:t>Unidad tecnológica: CSI Labs</w:t>
      </w:r>
    </w:p>
    <w:p w14:paraId="26F99FC2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Título provisional:</w:t>
      </w:r>
      <w:r w:rsidRPr="00851120">
        <w:rPr>
          <w:rFonts w:ascii="Times New Roman" w:hAnsi="Times New Roman" w:cs="Times New Roman"/>
        </w:rPr>
        <w:br/>
        <w:t xml:space="preserve">"Continuum </w:t>
      </w:r>
      <w:proofErr w:type="spellStart"/>
      <w:r w:rsidRPr="00851120">
        <w:rPr>
          <w:rFonts w:ascii="Times New Roman" w:hAnsi="Times New Roman" w:cs="Times New Roman"/>
        </w:rPr>
        <w:t>Semantic</w:t>
      </w:r>
      <w:proofErr w:type="spellEnd"/>
      <w:r w:rsidRPr="00851120">
        <w:rPr>
          <w:rFonts w:ascii="Times New Roman" w:hAnsi="Times New Roman" w:cs="Times New Roman"/>
        </w:rPr>
        <w:t xml:space="preserve"> </w:t>
      </w:r>
      <w:proofErr w:type="spellStart"/>
      <w:r w:rsidRPr="00851120">
        <w:rPr>
          <w:rFonts w:ascii="Times New Roman" w:hAnsi="Times New Roman" w:cs="Times New Roman"/>
        </w:rPr>
        <w:t>Index</w:t>
      </w:r>
      <w:proofErr w:type="spellEnd"/>
      <w:r w:rsidRPr="00851120">
        <w:rPr>
          <w:rFonts w:ascii="Times New Roman" w:hAnsi="Times New Roman" w:cs="Times New Roman"/>
        </w:rPr>
        <w:t xml:space="preserve"> (CSI): Sistema para la Auditoría de Convergencia Semántica y Colapso de Distinción en Inteligencia Artificial"</w:t>
      </w:r>
    </w:p>
    <w:p w14:paraId="51729218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======================================================================</w:t>
      </w:r>
    </w:p>
    <w:p w14:paraId="335B7A89" w14:textId="77777777" w:rsidR="00D44D99" w:rsidRPr="00851120" w:rsidRDefault="00D44D99" w:rsidP="00D44D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RESUMEN EJECUTIVO</w:t>
      </w:r>
      <w:r w:rsidRPr="00851120">
        <w:rPr>
          <w:rFonts w:ascii="Times New Roman" w:hAnsi="Times New Roman" w:cs="Times New Roman"/>
        </w:rPr>
        <w:br/>
        <w:t>======================================================================</w:t>
      </w:r>
    </w:p>
    <w:p w14:paraId="5778AF1D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Continuum AI </w:t>
      </w:r>
      <w:proofErr w:type="spellStart"/>
      <w:r w:rsidRPr="00851120">
        <w:rPr>
          <w:rFonts w:ascii="Times New Roman" w:hAnsi="Times New Roman" w:cs="Times New Roman"/>
        </w:rPr>
        <w:t>Analytics</w:t>
      </w:r>
      <w:proofErr w:type="spellEnd"/>
      <w:r w:rsidRPr="00851120">
        <w:rPr>
          <w:rFonts w:ascii="Times New Roman" w:hAnsi="Times New Roman" w:cs="Times New Roman"/>
        </w:rPr>
        <w:t xml:space="preserve"> es una iniciativa orientada al desarrollo de metodologías, métricas y herramientas destinadas a detectar, cuantificar y monitorizar fenómenos de convergencia semántica, homogeneización representacional y colapso de distinción en sistemas avanzados de inteligencia artificial.</w:t>
      </w:r>
    </w:p>
    <w:p w14:paraId="4BE2C11A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El activo principal del proyecto es el Continuum </w:t>
      </w:r>
      <w:proofErr w:type="spellStart"/>
      <w:r w:rsidRPr="00851120">
        <w:rPr>
          <w:rFonts w:ascii="Times New Roman" w:hAnsi="Times New Roman" w:cs="Times New Roman"/>
        </w:rPr>
        <w:t>Semantic</w:t>
      </w:r>
      <w:proofErr w:type="spellEnd"/>
      <w:r w:rsidRPr="00851120">
        <w:rPr>
          <w:rFonts w:ascii="Times New Roman" w:hAnsi="Times New Roman" w:cs="Times New Roman"/>
        </w:rPr>
        <w:t xml:space="preserve"> </w:t>
      </w:r>
      <w:proofErr w:type="spellStart"/>
      <w:r w:rsidRPr="00851120">
        <w:rPr>
          <w:rFonts w:ascii="Times New Roman" w:hAnsi="Times New Roman" w:cs="Times New Roman"/>
        </w:rPr>
        <w:t>Index</w:t>
      </w:r>
      <w:proofErr w:type="spellEnd"/>
      <w:r w:rsidRPr="00851120">
        <w:rPr>
          <w:rFonts w:ascii="Times New Roman" w:hAnsi="Times New Roman" w:cs="Times New Roman"/>
        </w:rPr>
        <w:t xml:space="preserve"> (CSI), una metodología destinada a medir la pérdida de diversidad semántica y pluralidad representacional en modelos de IA.</w:t>
      </w:r>
    </w:p>
    <w:p w14:paraId="5516ECEB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La iniciativa aspira a evolucionar desde un marco conceptual y metodológico hacia una futura empresa de base tecnológica vinculada a la </w:t>
      </w:r>
      <w:proofErr w:type="spellStart"/>
      <w:r w:rsidRPr="00851120">
        <w:rPr>
          <w:rFonts w:ascii="Times New Roman" w:hAnsi="Times New Roman" w:cs="Times New Roman"/>
        </w:rPr>
        <w:t>Universidade</w:t>
      </w:r>
      <w:proofErr w:type="spellEnd"/>
      <w:r w:rsidRPr="00851120">
        <w:rPr>
          <w:rFonts w:ascii="Times New Roman" w:hAnsi="Times New Roman" w:cs="Times New Roman"/>
        </w:rPr>
        <w:t xml:space="preserve"> de Vigo, especializada en auditoría, gobernanza y evaluación de riesgos emergentes en sistemas de IA.</w:t>
      </w:r>
    </w:p>
    <w:p w14:paraId="6B8BD17B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2. PROBLEMA IDENTIFICADO</w:t>
      </w:r>
    </w:p>
    <w:p w14:paraId="6DF03AEA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Los modelos de inteligencia artificial actuales son sometidos a múltiples procesos de entrenamiento, ajuste, alineamiento y optimización.</w:t>
      </w:r>
    </w:p>
    <w:p w14:paraId="34111E1E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Estos procesos pueden generar fenómenos de:</w:t>
      </w:r>
    </w:p>
    <w:p w14:paraId="0FBD2929" w14:textId="77777777" w:rsidR="00D44D99" w:rsidRPr="00851120" w:rsidRDefault="00D44D99" w:rsidP="00D44D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Homogeneización de respuestas.</w:t>
      </w:r>
    </w:p>
    <w:p w14:paraId="66E0CF93" w14:textId="77777777" w:rsidR="00D44D99" w:rsidRPr="00851120" w:rsidRDefault="00D44D99" w:rsidP="00D44D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Convergencia de representaciones internas.</w:t>
      </w:r>
    </w:p>
    <w:p w14:paraId="598837C2" w14:textId="77777777" w:rsidR="00D44D99" w:rsidRPr="00851120" w:rsidRDefault="00D44D99" w:rsidP="00D44D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Concentración de patrones de sesgo.</w:t>
      </w:r>
    </w:p>
    <w:p w14:paraId="59CFE2E5" w14:textId="77777777" w:rsidR="00D44D99" w:rsidRPr="00851120" w:rsidRDefault="00D44D99" w:rsidP="00D44D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Reducción de diversidad cognitiva.</w:t>
      </w:r>
    </w:p>
    <w:p w14:paraId="174047BB" w14:textId="77777777" w:rsidR="00D44D99" w:rsidRPr="00851120" w:rsidRDefault="00D44D99" w:rsidP="00D44D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Pérdida de pluralidad semántica.</w:t>
      </w:r>
    </w:p>
    <w:p w14:paraId="180C90ED" w14:textId="77777777" w:rsidR="00D44D99" w:rsidRPr="00851120" w:rsidRDefault="00D44D99" w:rsidP="00D44D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Colapso de distinción entre conceptos inicialmente diferenciados.</w:t>
      </w:r>
    </w:p>
    <w:p w14:paraId="35208C38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Actualmente existen métricas para evaluar precisión, rendimiento, robustez o </w:t>
      </w:r>
      <w:proofErr w:type="spellStart"/>
      <w:r w:rsidRPr="00851120">
        <w:rPr>
          <w:rFonts w:ascii="Times New Roman" w:hAnsi="Times New Roman" w:cs="Times New Roman"/>
        </w:rPr>
        <w:t>fairness</w:t>
      </w:r>
      <w:proofErr w:type="spellEnd"/>
      <w:r w:rsidRPr="00851120">
        <w:rPr>
          <w:rFonts w:ascii="Times New Roman" w:hAnsi="Times New Roman" w:cs="Times New Roman"/>
        </w:rPr>
        <w:t>.</w:t>
      </w:r>
    </w:p>
    <w:p w14:paraId="3CB01C0E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lastRenderedPageBreak/>
        <w:t>Sin embargo, existe una oportunidad para desarrollar herramientas específicamente orientadas a cuantificar la convergencia semántica y la pérdida progresiva de diferenciación representacional.</w:t>
      </w:r>
    </w:p>
    <w:p w14:paraId="4B312B83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3. SOLUCIÓN PROPUESTA</w:t>
      </w:r>
    </w:p>
    <w:p w14:paraId="385F260B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Continuum </w:t>
      </w:r>
      <w:proofErr w:type="spellStart"/>
      <w:r w:rsidRPr="00851120">
        <w:rPr>
          <w:rFonts w:ascii="Times New Roman" w:hAnsi="Times New Roman" w:cs="Times New Roman"/>
        </w:rPr>
        <w:t>Semantic</w:t>
      </w:r>
      <w:proofErr w:type="spellEnd"/>
      <w:r w:rsidRPr="00851120">
        <w:rPr>
          <w:rFonts w:ascii="Times New Roman" w:hAnsi="Times New Roman" w:cs="Times New Roman"/>
        </w:rPr>
        <w:t xml:space="preserve"> </w:t>
      </w:r>
      <w:proofErr w:type="spellStart"/>
      <w:r w:rsidRPr="00851120">
        <w:rPr>
          <w:rFonts w:ascii="Times New Roman" w:hAnsi="Times New Roman" w:cs="Times New Roman"/>
        </w:rPr>
        <w:t>Index</w:t>
      </w:r>
      <w:proofErr w:type="spellEnd"/>
      <w:r w:rsidRPr="00851120">
        <w:rPr>
          <w:rFonts w:ascii="Times New Roman" w:hAnsi="Times New Roman" w:cs="Times New Roman"/>
        </w:rPr>
        <w:t xml:space="preserve"> (CSI)</w:t>
      </w:r>
    </w:p>
    <w:p w14:paraId="35434B97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Definición:</w:t>
      </w:r>
    </w:p>
    <w:p w14:paraId="71B7A04B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El Continuum </w:t>
      </w:r>
      <w:proofErr w:type="spellStart"/>
      <w:r w:rsidRPr="00851120">
        <w:rPr>
          <w:rFonts w:ascii="Times New Roman" w:hAnsi="Times New Roman" w:cs="Times New Roman"/>
        </w:rPr>
        <w:t>Semantic</w:t>
      </w:r>
      <w:proofErr w:type="spellEnd"/>
      <w:r w:rsidRPr="00851120">
        <w:rPr>
          <w:rFonts w:ascii="Times New Roman" w:hAnsi="Times New Roman" w:cs="Times New Roman"/>
        </w:rPr>
        <w:t xml:space="preserve"> </w:t>
      </w:r>
      <w:proofErr w:type="spellStart"/>
      <w:r w:rsidRPr="00851120">
        <w:rPr>
          <w:rFonts w:ascii="Times New Roman" w:hAnsi="Times New Roman" w:cs="Times New Roman"/>
        </w:rPr>
        <w:t>Index</w:t>
      </w:r>
      <w:proofErr w:type="spellEnd"/>
      <w:r w:rsidRPr="00851120">
        <w:rPr>
          <w:rFonts w:ascii="Times New Roman" w:hAnsi="Times New Roman" w:cs="Times New Roman"/>
        </w:rPr>
        <w:t xml:space="preserve"> (CSI) es un indicador destinado a medir el grado de pérdida de distinción semántica, diversidad cognitiva y pluralidad representacional en sistemas de inteligencia artificial.</w:t>
      </w:r>
    </w:p>
    <w:p w14:paraId="2C8D3F2E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Objetivos:</w:t>
      </w:r>
    </w:p>
    <w:p w14:paraId="41BD8AC6" w14:textId="77777777" w:rsidR="00D44D99" w:rsidRPr="00851120" w:rsidRDefault="00D44D99" w:rsidP="00D44D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Detectar convergencia excesiva.</w:t>
      </w:r>
    </w:p>
    <w:p w14:paraId="1F819736" w14:textId="77777777" w:rsidR="00D44D99" w:rsidRPr="00851120" w:rsidRDefault="00D44D99" w:rsidP="00D44D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Evaluar homogeneización semántica.</w:t>
      </w:r>
    </w:p>
    <w:p w14:paraId="4992BED2" w14:textId="77777777" w:rsidR="00D44D99" w:rsidRPr="00851120" w:rsidRDefault="00D44D99" w:rsidP="00D44D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Medir pérdida de diversidad.</w:t>
      </w:r>
    </w:p>
    <w:p w14:paraId="1DAF4DB7" w14:textId="77777777" w:rsidR="00D44D99" w:rsidRPr="00851120" w:rsidRDefault="00D44D99" w:rsidP="00D44D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Comparar modelos.</w:t>
      </w:r>
    </w:p>
    <w:p w14:paraId="69452DA2" w14:textId="77777777" w:rsidR="00D44D99" w:rsidRPr="00851120" w:rsidRDefault="00D44D99" w:rsidP="00D44D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Monitorizar evolución temporal.</w:t>
      </w:r>
    </w:p>
    <w:p w14:paraId="1DF49CFC" w14:textId="77777777" w:rsidR="00D44D99" w:rsidRPr="00851120" w:rsidRDefault="00D44D99" w:rsidP="00D44D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Facilitar auditorías de IA.</w:t>
      </w:r>
    </w:p>
    <w:p w14:paraId="4C37300F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4. HIPÓTESIS FUNDACIONAL</w:t>
      </w:r>
    </w:p>
    <w:p w14:paraId="7C3B9858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La hipótesis central del proyecto sostiene que determinados sistemas de inteligencia artificial pueden evolucionar hacia estados progresivamente más homogéneos cuando son sometidos a mecanismos iterativos de agregación, alineamiento y difusión representacional.</w:t>
      </w:r>
    </w:p>
    <w:p w14:paraId="15507390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Como consecuencia:</w:t>
      </w:r>
    </w:p>
    <w:p w14:paraId="4A6E1E13" w14:textId="77777777" w:rsidR="00D44D99" w:rsidRPr="00851120" w:rsidRDefault="00D44D99" w:rsidP="00D44D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Disminuye la diferenciación entre representaciones.</w:t>
      </w:r>
    </w:p>
    <w:p w14:paraId="7D8492AB" w14:textId="77777777" w:rsidR="00D44D99" w:rsidRPr="00851120" w:rsidRDefault="00D44D99" w:rsidP="00D44D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Se reduce la diversidad semántica observable.</w:t>
      </w:r>
    </w:p>
    <w:p w14:paraId="61FBAD2B" w14:textId="77777777" w:rsidR="00D44D99" w:rsidRPr="00851120" w:rsidRDefault="00D44D99" w:rsidP="00D44D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Aumenta la convergencia de respuestas.</w:t>
      </w:r>
    </w:p>
    <w:p w14:paraId="0F2F3EFD" w14:textId="77777777" w:rsidR="00D44D99" w:rsidRPr="00851120" w:rsidRDefault="00D44D99" w:rsidP="00D44D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Aparecen patrones dominantes más uniformes.</w:t>
      </w:r>
    </w:p>
    <w:p w14:paraId="229026C3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CSI pretende proporcionar un marco operativo para observar y cuantificar dichos fenómenos.</w:t>
      </w:r>
    </w:p>
    <w:p w14:paraId="0F2BB8D2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lastRenderedPageBreak/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5. ¿POR QUÉ CSI ES DIFERENTE?</w:t>
      </w:r>
    </w:p>
    <w:p w14:paraId="1B5E09B0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Esta sección constituye el núcleo estratégico del proyecto.</w:t>
      </w:r>
    </w:p>
    <w:p w14:paraId="01A65DAA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CSI no pretende competir con métricas tradicionales de rendimiento.</w:t>
      </w:r>
    </w:p>
    <w:p w14:paraId="6663E320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Tampoco pretende sustituir métricas de </w:t>
      </w:r>
      <w:proofErr w:type="spellStart"/>
      <w:r w:rsidRPr="00851120">
        <w:rPr>
          <w:rFonts w:ascii="Times New Roman" w:hAnsi="Times New Roman" w:cs="Times New Roman"/>
        </w:rPr>
        <w:t>fairness</w:t>
      </w:r>
      <w:proofErr w:type="spellEnd"/>
      <w:r w:rsidRPr="00851120">
        <w:rPr>
          <w:rFonts w:ascii="Times New Roman" w:hAnsi="Times New Roman" w:cs="Times New Roman"/>
        </w:rPr>
        <w:t xml:space="preserve"> o robustez.</w:t>
      </w:r>
    </w:p>
    <w:p w14:paraId="210D2E73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Su propósito es diferente.</w:t>
      </w:r>
    </w:p>
    <w:p w14:paraId="11BBBF55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Mientras otras métricas responden preguntas como:</w:t>
      </w:r>
    </w:p>
    <w:p w14:paraId="6AA7D347" w14:textId="77777777" w:rsidR="00D44D99" w:rsidRPr="00851120" w:rsidRDefault="00D44D99" w:rsidP="00D44D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¿Es correcto el resultado?</w:t>
      </w:r>
    </w:p>
    <w:p w14:paraId="43613BDC" w14:textId="77777777" w:rsidR="00D44D99" w:rsidRPr="00851120" w:rsidRDefault="00D44D99" w:rsidP="00D44D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¿Es robusto el modelo?</w:t>
      </w:r>
    </w:p>
    <w:p w14:paraId="04424470" w14:textId="77777777" w:rsidR="00D44D99" w:rsidRPr="00851120" w:rsidRDefault="00D44D99" w:rsidP="00D44D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¿Es preciso?</w:t>
      </w:r>
    </w:p>
    <w:p w14:paraId="7D48242C" w14:textId="77777777" w:rsidR="00D44D99" w:rsidRPr="00851120" w:rsidRDefault="00D44D99" w:rsidP="00D44D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¿Existe sesgo?</w:t>
      </w:r>
    </w:p>
    <w:p w14:paraId="53A0A19F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CSI pretende responder una pregunta distinta:</w:t>
      </w:r>
    </w:p>
    <w:p w14:paraId="5465317E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"¿Está perdiendo capacidad de mantener diferencias semánticas significativas?"</w:t>
      </w:r>
    </w:p>
    <w:p w14:paraId="49289BB8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En otras palabras:</w:t>
      </w:r>
    </w:p>
    <w:p w14:paraId="35EABFBB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CSI no mide únicamente sesgo.</w:t>
      </w:r>
    </w:p>
    <w:p w14:paraId="09CA3344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CSI pretende medir la dinámica de convergencia semántica que puede dar lugar a la homogeneización progresiva de representaciones.</w:t>
      </w:r>
    </w:p>
    <w:p w14:paraId="2D1D7260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Conceptualmente, el foco del proyecto es el fenómeno denominado:</w:t>
      </w:r>
    </w:p>
    <w:p w14:paraId="5DB988F7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COLAPSO DE DISTINCIÓN</w:t>
      </w:r>
    </w:p>
    <w:p w14:paraId="31C85F7F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Definición provisional:</w:t>
      </w:r>
    </w:p>
    <w:p w14:paraId="6F0456F6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Proceso mediante el cual representaciones inicialmente diferenciadas convergen progresivamente hacia estados semánticos más uniformes.</w:t>
      </w:r>
    </w:p>
    <w:p w14:paraId="148914AE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6. PRODUCTOS PREVISTOS</w:t>
      </w:r>
    </w:p>
    <w:p w14:paraId="69EB0DAE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A) CSI Audit</w:t>
      </w:r>
    </w:p>
    <w:p w14:paraId="7978CE6F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Servicio profesional de auditoría.</w:t>
      </w:r>
    </w:p>
    <w:p w14:paraId="2A946CB1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Incluye:</w:t>
      </w:r>
    </w:p>
    <w:p w14:paraId="1B1A793A" w14:textId="77777777" w:rsidR="00D44D99" w:rsidRPr="00851120" w:rsidRDefault="00D44D99" w:rsidP="00D44D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Análisis de modelos.</w:t>
      </w:r>
    </w:p>
    <w:p w14:paraId="61A95F04" w14:textId="77777777" w:rsidR="00D44D99" w:rsidRPr="00851120" w:rsidRDefault="00D44D99" w:rsidP="00D44D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Evaluación de convergencia semántica.</w:t>
      </w:r>
    </w:p>
    <w:p w14:paraId="39AEF817" w14:textId="77777777" w:rsidR="00D44D99" w:rsidRPr="00851120" w:rsidRDefault="00D44D99" w:rsidP="00D44D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lastRenderedPageBreak/>
        <w:t>Informes de riesgo.</w:t>
      </w:r>
    </w:p>
    <w:p w14:paraId="087069D1" w14:textId="77777777" w:rsidR="00D44D99" w:rsidRPr="00851120" w:rsidRDefault="00D44D99" w:rsidP="00D44D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Recomendaciones.</w:t>
      </w:r>
    </w:p>
    <w:p w14:paraId="5B983A23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B) CSI </w:t>
      </w:r>
      <w:proofErr w:type="spellStart"/>
      <w:r w:rsidRPr="00851120">
        <w:rPr>
          <w:rFonts w:ascii="Times New Roman" w:hAnsi="Times New Roman" w:cs="Times New Roman"/>
        </w:rPr>
        <w:t>Compliance</w:t>
      </w:r>
      <w:proofErr w:type="spellEnd"/>
    </w:p>
    <w:p w14:paraId="79FB27EE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Herramienta orientada a gobernanza y cumplimiento normativo.</w:t>
      </w:r>
    </w:p>
    <w:p w14:paraId="3337BFC9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C) CSI Monitor</w:t>
      </w:r>
    </w:p>
    <w:p w14:paraId="7CC55244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Sistema de monitorización continua.</w:t>
      </w:r>
    </w:p>
    <w:p w14:paraId="38F1E926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D) CSI API</w:t>
      </w:r>
    </w:p>
    <w:p w14:paraId="338A26C1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Integración con aplicaciones de terceros.</w:t>
      </w:r>
    </w:p>
    <w:p w14:paraId="55FD8CAF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 xml:space="preserve">E) CSI </w:t>
      </w:r>
      <w:proofErr w:type="spellStart"/>
      <w:r w:rsidRPr="00851120">
        <w:rPr>
          <w:rFonts w:ascii="Times New Roman" w:hAnsi="Times New Roman" w:cs="Times New Roman"/>
        </w:rPr>
        <w:t>Research</w:t>
      </w:r>
      <w:proofErr w:type="spellEnd"/>
    </w:p>
    <w:p w14:paraId="7B0AF5DB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Licencias académicas y de investigación.</w:t>
      </w:r>
    </w:p>
    <w:p w14:paraId="6E86BC0E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7. CLIENTES OBJETIVO</w:t>
      </w:r>
    </w:p>
    <w:p w14:paraId="41E95BB3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inicial:</w:t>
      </w:r>
    </w:p>
    <w:p w14:paraId="306FAA2F" w14:textId="77777777" w:rsidR="00D44D99" w:rsidRPr="00851120" w:rsidRDefault="00D44D99" w:rsidP="00D44D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Consultoras tecnológicas.</w:t>
      </w:r>
    </w:p>
    <w:p w14:paraId="46E0A3D7" w14:textId="77777777" w:rsidR="00D44D99" w:rsidRPr="00851120" w:rsidRDefault="00D44D99" w:rsidP="00D44D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Consultoras de auditoría.</w:t>
      </w:r>
    </w:p>
    <w:p w14:paraId="32FA55FC" w14:textId="77777777" w:rsidR="00D44D99" w:rsidRPr="00851120" w:rsidRDefault="00D44D99" w:rsidP="00D44D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Consultoras de cumplimiento normativo.</w:t>
      </w:r>
    </w:p>
    <w:p w14:paraId="48C16715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intermedia:</w:t>
      </w:r>
    </w:p>
    <w:p w14:paraId="3E9C75DC" w14:textId="77777777" w:rsidR="00D44D99" w:rsidRPr="00851120" w:rsidRDefault="00D44D99" w:rsidP="00D44D9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Grandes empresas que utilizan IA.</w:t>
      </w:r>
    </w:p>
    <w:p w14:paraId="13623B9C" w14:textId="77777777" w:rsidR="00D44D99" w:rsidRPr="00851120" w:rsidRDefault="00D44D99" w:rsidP="00D44D9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Organizaciones con modelos propios.</w:t>
      </w:r>
    </w:p>
    <w:p w14:paraId="3A959C79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avanzada:</w:t>
      </w:r>
    </w:p>
    <w:p w14:paraId="18A0AEC4" w14:textId="77777777" w:rsidR="00D44D99" w:rsidRPr="00851120" w:rsidRDefault="00D44D99" w:rsidP="00D44D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Administraciones públicas.</w:t>
      </w:r>
    </w:p>
    <w:p w14:paraId="675D62C0" w14:textId="77777777" w:rsidR="00D44D99" w:rsidRPr="00851120" w:rsidRDefault="00D44D99" w:rsidP="00D44D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Organismos reguladores.</w:t>
      </w:r>
    </w:p>
    <w:p w14:paraId="04A25FE2" w14:textId="77777777" w:rsidR="00D44D99" w:rsidRPr="00851120" w:rsidRDefault="00D44D99" w:rsidP="00D44D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Centros de investigación.</w:t>
      </w:r>
    </w:p>
    <w:p w14:paraId="64450571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8. MODELO DE NEGOCIO</w:t>
      </w:r>
    </w:p>
    <w:p w14:paraId="46EE9D90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1</w:t>
      </w:r>
    </w:p>
    <w:p w14:paraId="4B1F6B2A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Servicios de auditoría.</w:t>
      </w:r>
    </w:p>
    <w:p w14:paraId="0F5EF989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2</w:t>
      </w:r>
    </w:p>
    <w:p w14:paraId="4997B6FD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lastRenderedPageBreak/>
        <w:t>Licencias metodológicas.</w:t>
      </w:r>
    </w:p>
    <w:p w14:paraId="5C53E6EB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3</w:t>
      </w:r>
    </w:p>
    <w:p w14:paraId="19CEAB80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Formación especializada.</w:t>
      </w:r>
    </w:p>
    <w:p w14:paraId="28961715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4</w:t>
      </w:r>
    </w:p>
    <w:p w14:paraId="21004258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Software SaaS.</w:t>
      </w:r>
    </w:p>
    <w:p w14:paraId="21FDE8E9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5</w:t>
      </w:r>
    </w:p>
    <w:p w14:paraId="24DCFC4D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API empresarial.</w:t>
      </w:r>
    </w:p>
    <w:p w14:paraId="4CC7DEA7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Fase 6</w:t>
      </w:r>
    </w:p>
    <w:p w14:paraId="2AB58DDA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Licenciamiento internacional de tecnología.</w:t>
      </w:r>
    </w:p>
    <w:p w14:paraId="120FAE3A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9. EQUIPO FUNDADOR</w:t>
      </w:r>
    </w:p>
    <w:p w14:paraId="7E9BAC3A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Fundador principal</w:t>
      </w:r>
    </w:p>
    <w:p w14:paraId="352B2003" w14:textId="77777777" w:rsidR="00D44D99" w:rsidRPr="00851120" w:rsidRDefault="00D44D99" w:rsidP="00D44D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Autor del marco conceptual.</w:t>
      </w:r>
    </w:p>
    <w:p w14:paraId="5277DF24" w14:textId="77777777" w:rsidR="00D44D99" w:rsidRPr="00851120" w:rsidRDefault="00D44D99" w:rsidP="00D44D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Estrategia.</w:t>
      </w:r>
    </w:p>
    <w:p w14:paraId="5BB84FED" w14:textId="77777777" w:rsidR="00D44D99" w:rsidRPr="00851120" w:rsidRDefault="00D44D99" w:rsidP="00D44D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Propiedad intelectual.</w:t>
      </w:r>
    </w:p>
    <w:p w14:paraId="48DF2DDC" w14:textId="77777777" w:rsidR="00D44D99" w:rsidRPr="00851120" w:rsidRDefault="00D44D99" w:rsidP="00D44D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Licenciamiento.</w:t>
      </w:r>
    </w:p>
    <w:p w14:paraId="34EF26F1" w14:textId="77777777" w:rsidR="00D44D99" w:rsidRPr="00851120" w:rsidRDefault="00D44D99" w:rsidP="00D44D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Relaciones institucionales.</w:t>
      </w:r>
    </w:p>
    <w:p w14:paraId="55B5B31B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Socio técnico</w:t>
      </w:r>
    </w:p>
    <w:p w14:paraId="36A4FE8E" w14:textId="77777777" w:rsidR="00D44D99" w:rsidRPr="00851120" w:rsidRDefault="00D44D99" w:rsidP="00D44D9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Desarrollo tecnológico.</w:t>
      </w:r>
    </w:p>
    <w:p w14:paraId="72C66F11" w14:textId="77777777" w:rsidR="00D44D99" w:rsidRPr="00851120" w:rsidRDefault="00D44D99" w:rsidP="00D44D9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Infraestructura.</w:t>
      </w:r>
    </w:p>
    <w:p w14:paraId="419FC514" w14:textId="77777777" w:rsidR="00D44D99" w:rsidRPr="00851120" w:rsidRDefault="00D44D99" w:rsidP="00D44D9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Automatización.</w:t>
      </w:r>
    </w:p>
    <w:p w14:paraId="29586B4E" w14:textId="77777777" w:rsidR="00D44D99" w:rsidRPr="00851120" w:rsidRDefault="00D44D99" w:rsidP="00D44D9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Arquitectura.</w:t>
      </w:r>
    </w:p>
    <w:p w14:paraId="40195D69" w14:textId="77777777" w:rsidR="00D44D99" w:rsidRPr="00851120" w:rsidRDefault="00D44D99" w:rsidP="00D44D9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Producto.</w:t>
      </w:r>
    </w:p>
    <w:p w14:paraId="28216953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10. ENCAJE CON UVIGO</w:t>
      </w:r>
    </w:p>
    <w:p w14:paraId="24D26960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La propuesta presenta potencial de transferencia tecnológica mediante:</w:t>
      </w:r>
    </w:p>
    <w:p w14:paraId="372141A5" w14:textId="77777777" w:rsidR="00D44D99" w:rsidRPr="00851120" w:rsidRDefault="00D44D99" w:rsidP="00D44D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Desarrollo de metodología propia.</w:t>
      </w:r>
    </w:p>
    <w:p w14:paraId="11E03282" w14:textId="77777777" w:rsidR="00D44D99" w:rsidRPr="00851120" w:rsidRDefault="00D44D99" w:rsidP="00D44D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Creación de herramientas software.</w:t>
      </w:r>
    </w:p>
    <w:p w14:paraId="60FE575A" w14:textId="77777777" w:rsidR="00D44D99" w:rsidRPr="00851120" w:rsidRDefault="00D44D99" w:rsidP="00D44D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lastRenderedPageBreak/>
        <w:t>Explotación de know-how.</w:t>
      </w:r>
    </w:p>
    <w:p w14:paraId="186A0565" w14:textId="77777777" w:rsidR="00D44D99" w:rsidRPr="00851120" w:rsidRDefault="00D44D99" w:rsidP="00D44D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Prestación de servicios especializados.</w:t>
      </w:r>
    </w:p>
    <w:p w14:paraId="365DA42C" w14:textId="77777777" w:rsidR="00D44D99" w:rsidRPr="00851120" w:rsidRDefault="00D44D99" w:rsidP="00D44D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Posible constitución de Empresa de Base Tecnológica.</w:t>
      </w:r>
    </w:p>
    <w:p w14:paraId="416FF377" w14:textId="77777777" w:rsidR="00D44D99" w:rsidRPr="00851120" w:rsidRDefault="00D44D99" w:rsidP="00D44D99">
      <w:pPr>
        <w:rPr>
          <w:rFonts w:ascii="Times New Roman" w:hAnsi="Times New Roman" w:cs="Times New Roman"/>
          <w:b/>
          <w:bCs/>
        </w:rPr>
      </w:pPr>
      <w:r w:rsidRPr="00851120">
        <w:rPr>
          <w:rFonts w:ascii="Times New Roman" w:hAnsi="Times New Roman" w:cs="Times New Roman"/>
          <w:b/>
          <w:bCs/>
        </w:rPr>
        <w:t>======================================================================</w:t>
      </w:r>
      <w:r w:rsidRPr="00851120">
        <w:rPr>
          <w:rFonts w:ascii="Times New Roman" w:hAnsi="Times New Roman" w:cs="Times New Roman"/>
          <w:b/>
          <w:bCs/>
        </w:rPr>
        <w:br/>
        <w:t>11. VISIÓN A 36 MESES</w:t>
      </w:r>
    </w:p>
    <w:p w14:paraId="7EDC0101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Construir una referencia europea en:</w:t>
      </w:r>
    </w:p>
    <w:p w14:paraId="591F8F54" w14:textId="77777777" w:rsidR="00D44D99" w:rsidRPr="00851120" w:rsidRDefault="00D44D99" w:rsidP="00D44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Auditoría de IA.</w:t>
      </w:r>
    </w:p>
    <w:p w14:paraId="2ACA6F0C" w14:textId="77777777" w:rsidR="00D44D99" w:rsidRPr="00851120" w:rsidRDefault="00D44D99" w:rsidP="00D44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Gobernanza algorítmica.</w:t>
      </w:r>
    </w:p>
    <w:p w14:paraId="3312D78F" w14:textId="77777777" w:rsidR="00D44D99" w:rsidRPr="00851120" w:rsidRDefault="00D44D99" w:rsidP="00D44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Medición de convergencia semántica.</w:t>
      </w:r>
    </w:p>
    <w:p w14:paraId="74E44543" w14:textId="77777777" w:rsidR="00D44D99" w:rsidRPr="00851120" w:rsidRDefault="00D44D99" w:rsidP="00D44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Detección de colapso de distinción.</w:t>
      </w:r>
    </w:p>
    <w:p w14:paraId="74422402" w14:textId="77777777" w:rsidR="00D44D99" w:rsidRPr="00851120" w:rsidRDefault="00D44D99" w:rsidP="00D44D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Evaluación avanzada de riesgos emergentes en inteligencia artificial.</w:t>
      </w:r>
    </w:p>
    <w:p w14:paraId="286C468E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Marca corporativa:</w:t>
      </w:r>
    </w:p>
    <w:p w14:paraId="5CDB89BB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CONTINUUM AI ANALYTICS</w:t>
      </w:r>
    </w:p>
    <w:p w14:paraId="6D3FA419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Unidad tecnológica:</w:t>
      </w:r>
    </w:p>
    <w:p w14:paraId="3D8732C4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CSI LABS</w:t>
      </w:r>
    </w:p>
    <w:p w14:paraId="06B36166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Activo principal:</w:t>
      </w:r>
    </w:p>
    <w:p w14:paraId="2AAC3184" w14:textId="77777777" w:rsidR="00D44D99" w:rsidRPr="00851120" w:rsidRDefault="00D44D99" w:rsidP="00D44D99">
      <w:pPr>
        <w:rPr>
          <w:rFonts w:ascii="Times New Roman" w:hAnsi="Times New Roman" w:cs="Times New Roman"/>
        </w:rPr>
      </w:pPr>
      <w:r w:rsidRPr="00851120">
        <w:rPr>
          <w:rFonts w:ascii="Times New Roman" w:hAnsi="Times New Roman" w:cs="Times New Roman"/>
        </w:rPr>
        <w:t>CONTINUUM SEMANTIC INDEX (CSI)</w:t>
      </w:r>
    </w:p>
    <w:p w14:paraId="2AF455EB" w14:textId="77777777" w:rsidR="00D44D99" w:rsidRPr="00851120" w:rsidRDefault="00D44D99" w:rsidP="00D44D99">
      <w:pPr>
        <w:rPr>
          <w:rFonts w:ascii="Times New Roman" w:hAnsi="Times New Roman" w:cs="Times New Roman"/>
          <w:lang w:val="en-IE"/>
        </w:rPr>
      </w:pPr>
      <w:r w:rsidRPr="00851120">
        <w:rPr>
          <w:rFonts w:ascii="Times New Roman" w:hAnsi="Times New Roman" w:cs="Times New Roman"/>
          <w:lang w:val="en-IE"/>
        </w:rPr>
        <w:t>Lema provisional:</w:t>
      </w:r>
    </w:p>
    <w:p w14:paraId="17FE3B99" w14:textId="73E1514D" w:rsidR="0022230F" w:rsidRPr="00851120" w:rsidRDefault="00D44D99">
      <w:pPr>
        <w:rPr>
          <w:rFonts w:ascii="Times New Roman" w:hAnsi="Times New Roman" w:cs="Times New Roman"/>
          <w:lang w:val="en-IE"/>
        </w:rPr>
      </w:pPr>
      <w:r w:rsidRPr="00851120">
        <w:rPr>
          <w:rFonts w:ascii="Times New Roman" w:hAnsi="Times New Roman" w:cs="Times New Roman"/>
          <w:lang w:val="en-IE"/>
        </w:rPr>
        <w:t>"Measuring Semantic Convergence Before It Becomes Risk."</w:t>
      </w:r>
    </w:p>
    <w:sectPr w:rsidR="0022230F" w:rsidRPr="00851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708"/>
    <w:multiLevelType w:val="multilevel"/>
    <w:tmpl w:val="3B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81105"/>
    <w:multiLevelType w:val="multilevel"/>
    <w:tmpl w:val="4EB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93408"/>
    <w:multiLevelType w:val="multilevel"/>
    <w:tmpl w:val="9CE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A2D43"/>
    <w:multiLevelType w:val="multilevel"/>
    <w:tmpl w:val="26F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DD55B2"/>
    <w:multiLevelType w:val="multilevel"/>
    <w:tmpl w:val="926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6763D4"/>
    <w:multiLevelType w:val="multilevel"/>
    <w:tmpl w:val="1B7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DA49E1"/>
    <w:multiLevelType w:val="multilevel"/>
    <w:tmpl w:val="0B7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B4777A"/>
    <w:multiLevelType w:val="multilevel"/>
    <w:tmpl w:val="8830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34E01"/>
    <w:multiLevelType w:val="multilevel"/>
    <w:tmpl w:val="A3F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E224D5"/>
    <w:multiLevelType w:val="multilevel"/>
    <w:tmpl w:val="8E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032862"/>
    <w:multiLevelType w:val="multilevel"/>
    <w:tmpl w:val="DD1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5B354A"/>
    <w:multiLevelType w:val="multilevel"/>
    <w:tmpl w:val="3A2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F454CA"/>
    <w:multiLevelType w:val="multilevel"/>
    <w:tmpl w:val="38D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1582183">
    <w:abstractNumId w:val="7"/>
  </w:num>
  <w:num w:numId="2" w16cid:durableId="326448208">
    <w:abstractNumId w:val="8"/>
  </w:num>
  <w:num w:numId="3" w16cid:durableId="1469661149">
    <w:abstractNumId w:val="3"/>
  </w:num>
  <w:num w:numId="4" w16cid:durableId="1060323424">
    <w:abstractNumId w:val="6"/>
  </w:num>
  <w:num w:numId="5" w16cid:durableId="819232056">
    <w:abstractNumId w:val="9"/>
  </w:num>
  <w:num w:numId="6" w16cid:durableId="82731102">
    <w:abstractNumId w:val="2"/>
  </w:num>
  <w:num w:numId="7" w16cid:durableId="1782988723">
    <w:abstractNumId w:val="4"/>
  </w:num>
  <w:num w:numId="8" w16cid:durableId="594363788">
    <w:abstractNumId w:val="1"/>
  </w:num>
  <w:num w:numId="9" w16cid:durableId="376971906">
    <w:abstractNumId w:val="10"/>
  </w:num>
  <w:num w:numId="10" w16cid:durableId="1770462915">
    <w:abstractNumId w:val="0"/>
  </w:num>
  <w:num w:numId="11" w16cid:durableId="772242685">
    <w:abstractNumId w:val="11"/>
  </w:num>
  <w:num w:numId="12" w16cid:durableId="897284667">
    <w:abstractNumId w:val="5"/>
  </w:num>
  <w:num w:numId="13" w16cid:durableId="7484239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99"/>
    <w:rsid w:val="0022230F"/>
    <w:rsid w:val="003C05BF"/>
    <w:rsid w:val="0062698C"/>
    <w:rsid w:val="00851120"/>
    <w:rsid w:val="00D44D99"/>
    <w:rsid w:val="00E77434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3AC63"/>
  <w15:chartTrackingRefBased/>
  <w15:docId w15:val="{A7256C6A-CE7A-4EDF-9747-1A79AF9A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987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dcterms:created xsi:type="dcterms:W3CDTF">2026-06-02T08:41:00Z</dcterms:created>
  <dcterms:modified xsi:type="dcterms:W3CDTF">2026-06-03T13:47:00Z</dcterms:modified>
</cp:coreProperties>
</file>