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Nunito" w:cs="Nunito" w:eastAsia="Nunito" w:hAnsi="Nunito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Nunito" w:cs="Nunito" w:eastAsia="Nunito" w:hAnsi="Nunito"/>
          <w:b w:val="1"/>
          <w:bCs w:val="1"/>
          <w:sz w:val="28"/>
          <w:szCs w:val="28"/>
          <w:u w:val="single"/>
          <w:rtl w:val="0"/>
        </w:rPr>
        <w:t xml:space="preserve">Trabajo Práctico N°3 - Correcciones</w:t>
      </w:r>
    </w:p>
    <w:p w:rsidR="00000000" w:rsidDel="00000000" w:rsidP="00000000" w:rsidRDefault="00000000" w:rsidRPr="00000000" w14:paraId="00000002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G10</w:t>
      </w:r>
    </w:p>
    <w:p w:rsidR="00000000" w:rsidDel="00000000" w:rsidP="00000000" w:rsidRDefault="00000000" w:rsidRPr="00000000" w14:paraId="00000004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Nota: 9</w:t>
      </w:r>
    </w:p>
    <w:p w:rsidR="00000000" w:rsidDel="00000000" w:rsidP="00000000" w:rsidRDefault="00000000" w:rsidRPr="00000000" w14:paraId="00000005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#4</w:t>
      </w:r>
    </w:p>
    <w:p w:rsidR="00000000" w:rsidDel="00000000" w:rsidP="00000000" w:rsidRDefault="00000000" w:rsidRPr="00000000" w14:paraId="00000007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estrictamente, en la notación vectorial, los operadores no van en bold</w:t>
      </w:r>
    </w:p>
    <w:p w:rsidR="00000000" w:rsidDel="00000000" w:rsidP="00000000" w:rsidRDefault="00000000" w:rsidRPr="00000000" w14:paraId="00000008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#10, 11 y 12</w:t>
      </w:r>
    </w:p>
    <w:p w:rsidR="00000000" w:rsidDel="00000000" w:rsidP="00000000" w:rsidRDefault="00000000" w:rsidRPr="00000000" w14:paraId="0000000A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tal vez se podría condensar en 1 o 2 paginas esto</w:t>
      </w:r>
    </w:p>
    <w:p w:rsidR="00000000" w:rsidDel="00000000" w:rsidP="00000000" w:rsidRDefault="00000000" w:rsidRPr="00000000" w14:paraId="0000000B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estrictamente R no es el radio de interacción, sino el radio de la partícula</w:t>
      </w:r>
    </w:p>
    <w:p w:rsidR="00000000" w:rsidDel="00000000" w:rsidP="00000000" w:rsidRDefault="00000000" w:rsidRPr="00000000" w14:paraId="0000000C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#13</w:t>
      </w:r>
    </w:p>
    <w:p w:rsidR="00000000" w:rsidDel="00000000" w:rsidP="00000000" w:rsidRDefault="00000000" w:rsidRPr="00000000" w14:paraId="0000000E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bien por explicar cuál fue el perímetro utilizado</w:t>
      </w:r>
    </w:p>
    <w:p w:rsidR="00000000" w:rsidDel="00000000" w:rsidP="00000000" w:rsidRDefault="00000000" w:rsidRPr="00000000" w14:paraId="0000000F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#14</w:t>
      </w:r>
    </w:p>
    <w:p w:rsidR="00000000" w:rsidDel="00000000" w:rsidP="00000000" w:rsidRDefault="00000000" w:rsidRPr="00000000" w14:paraId="00000011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evitar</w:t>
      </w: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 redactar oraciones descriptivas. usar frases más cortas</w:t>
      </w:r>
    </w:p>
    <w:p w:rsidR="00000000" w:rsidDel="00000000" w:rsidP="00000000" w:rsidRDefault="00000000" w:rsidRPr="00000000" w14:paraId="00000012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#16-19</w:t>
      </w:r>
    </w:p>
    <w:p w:rsidR="00000000" w:rsidDel="00000000" w:rsidP="00000000" w:rsidRDefault="00000000" w:rsidRPr="00000000" w14:paraId="00000014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siguiendo la estructura dada en la guia de presentaciones, mostrar primero las animaciones y luego las evoluciones temporales</w:t>
      </w:r>
    </w:p>
    <w:p w:rsidR="00000000" w:rsidDel="00000000" w:rsidP="00000000" w:rsidRDefault="00000000" w:rsidRPr="00000000" w14:paraId="00000015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N = 300 y T = 30000 son constantes en todo el estudio. una vez definidos en simulaciones no volver a poner</w:t>
      </w:r>
    </w:p>
    <w:p w:rsidR="00000000" w:rsidDel="00000000" w:rsidP="00000000" w:rsidRDefault="00000000" w:rsidRPr="00000000" w14:paraId="00000016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#25</w:t>
      </w:r>
    </w:p>
    <w:p w:rsidR="00000000" w:rsidDel="00000000" w:rsidP="00000000" w:rsidRDefault="00000000" w:rsidRPr="00000000" w14:paraId="00000018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ojo con las conclusiones, no se hizo un estudio del tiempo en que demora en llegar al estacionario (Tiempo vs L, por ejemplo)</w:t>
      </w:r>
    </w:p>
    <w:p w:rsidR="00000000" w:rsidDel="00000000" w:rsidP="00000000" w:rsidRDefault="00000000" w:rsidRPr="00000000" w14:paraId="00000019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las conclusiones 3 y 4 casi que son lo mismo</w:t>
      </w:r>
    </w:p>
    <w:p w:rsidR="00000000" w:rsidDel="00000000" w:rsidP="00000000" w:rsidRDefault="00000000" w:rsidRPr="00000000" w14:paraId="0000001A">
      <w:pPr>
        <w:jc w:val="both"/>
        <w:rPr>
          <w:rFonts w:ascii="Nunito" w:cs="Nunito" w:eastAsia="Nunito" w:hAnsi="Nunito"/>
          <w:sz w:val="24"/>
          <w:szCs w:val="24"/>
        </w:rPr>
      </w:pPr>
      <w:r w:rsidDel="00000000" w:rsidR="00000000" w:rsidRPr="00000000">
        <w:rPr>
          <w:rFonts w:ascii="Nunito" w:cs="Nunito" w:eastAsia="Nunito" w:hAnsi="Nunito"/>
          <w:sz w:val="24"/>
          <w:szCs w:val="24"/>
          <w:rtl w:val="0"/>
        </w:rPr>
        <w:t xml:space="preserve">· Cuál es el sustento de que D se corresponde a la difusión de un gas? compararon el valor con algún tabulado? aca podrian haber dicho que el desplazamiento cuadrático es lineal a tiempos cortos o algo similar</w:t>
      </w:r>
    </w:p>
    <w:sectPr>
      <w:headerReference r:id="rId6" w:type="default"/>
      <w:foot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jc w:val="right"/>
      <w:rPr>
        <w:rFonts w:ascii="Nunito" w:cs="Nunito" w:eastAsia="Nunito" w:hAnsi="Nunito"/>
      </w:rPr>
    </w:pPr>
    <w:r w:rsidDel="00000000" w:rsidR="00000000" w:rsidRPr="00000000">
      <w:rPr>
        <w:rFonts w:ascii="Nunito" w:cs="Nunito" w:eastAsia="Nunito" w:hAnsi="Nunito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>
        <w:rFonts w:ascii="Nunito" w:cs="Nunito" w:eastAsia="Nunito" w:hAnsi="Nunito"/>
        <w:sz w:val="16"/>
        <w:szCs w:val="16"/>
      </w:rPr>
    </w:pPr>
    <w:r w:rsidDel="00000000" w:rsidR="00000000" w:rsidRPr="00000000">
      <w:rPr>
        <w:rFonts w:ascii="Nunito" w:cs="Nunito" w:eastAsia="Nunito" w:hAnsi="Nunito"/>
        <w:sz w:val="16"/>
        <w:szCs w:val="16"/>
        <w:rtl w:val="0"/>
      </w:rPr>
      <w:t xml:space="preserve">TP3 - Correcciones</w:t>
    </w:r>
    <w:r w:rsidDel="00000000" w:rsidR="00000000" w:rsidRPr="00000000">
      <w:drawing>
        <wp:anchor allowOverlap="1" behindDoc="0" distB="0" distT="0" distL="0" distR="0" hidden="0" layoutInCell="1" locked="0" relativeHeight="0" simplePos="0">
          <wp:simplePos x="0" y="0"/>
          <wp:positionH relativeFrom="column">
            <wp:posOffset>5082540</wp:posOffset>
          </wp:positionH>
          <wp:positionV relativeFrom="paragraph">
            <wp:posOffset>-169544</wp:posOffset>
          </wp:positionV>
          <wp:extent cx="599145" cy="306705"/>
          <wp:effectExtent b="0" l="0" r="0" t="0"/>
          <wp:wrapSquare wrapText="bothSides" distB="0" distT="0" distL="0" distR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3621" t="0"/>
                  <a:stretch>
                    <a:fillRect/>
                  </a:stretch>
                </pic:blipFill>
                <pic:spPr>
                  <a:xfrm>
                    <a:off x="0" y="0"/>
                    <a:ext cx="599145" cy="30670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1C">
    <w:pPr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