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5AB86A"/>
          <w:sz w:val="96"/>
          <w:szCs w:val="96"/>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900"/>
        <w:jc w:val="center"/>
      </w:pPr>
      <w:r>
        <w:rPr>
          <w:rFonts w:ascii="Arial" w:cs="Arial" w:eastAsia="Arial" w:hAnsi="Arial"/>
          <w:i/>
          <w:iCs/>
          <w:color w:val="6B6B6B"/>
          <w:sz w:val="20"/>
          <w:szCs w:val="20"/>
        </w:rPr>
        <w:t xml:space="preserve">Slow problems kill slowly.</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5AB86A" w:sz="6"/>
        </w:pBdr>
        <w:spacing w:after="60" w:before="200"/>
        <w:jc w:val="center"/>
      </w:pPr>
      <w:r>
        <w:rPr>
          <w:rFonts w:ascii="Arial" w:cs="Arial" w:eastAsia="Arial" w:hAnsi="Arial"/>
          <w:b/>
          <w:bCs/>
          <w:color w:val="5AB86A"/>
          <w:spacing w:val="60"/>
          <w:sz w:val="20"/>
          <w:szCs w:val="20"/>
        </w:rPr>
        <w:t xml:space="preserve">RESTRICTED — AGR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5AB86A"/>
          <w:sz w:val="28"/>
          <w:szCs w:val="28"/>
        </w:rPr>
        <w:t xml:space="preserve">1 · Sector Overview</w:t>
      </w:r>
    </w:p>
    <w:p>
      <w:pPr>
        <w:spacing w:after="120"/>
      </w:pPr>
      <w:r>
        <w:rPr>
          <w:rFonts w:ascii="Arial" w:cs="Arial" w:eastAsia="Arial" w:hAnsi="Arial"/>
          <w:color w:val="1A1A1A"/>
          <w:sz w:val="20"/>
          <w:szCs w:val="20"/>
        </w:rPr>
        <w:t xml:space="preserve">Agriculture runs four hydroponic bays, the seedling bay, and the seed vault that represents HAVEN-9's only path to a future beyond the current generation. You feed the city. Your failures are the least urgent-looking and the most expensive: a grow-lamp array lost today shows up as a workforce efficiency problem three cycles from now, long after the argument about who gets power has been settled without you. Your standing orders are to maintain nutrient mix ratios, keep all arrays on cycle, and protect the vault environment. You will spend this shift arguing for resources against sectors whose emergencies are louder than yours. Prepare that argument before you need it.</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Food — sustains Workforce efficiency city-wide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5AB86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Food — sustains Workforce efficiency city-wide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5AB86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Mix-tank flush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Nutrient pump airlock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Grow-lamp bank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F-210</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Sensor ghost: irrigation breach</w:t>
            </w:r>
          </w:p>
        </w:tc>
        <w:tc>
          <w:tcPr>
            <w:tcW w:type="dxa" w:w="3026"/>
            <w:tcMar>
              <w:top w:type="dxa" w:w="60"/>
              <w:left w:type="dxa" w:w="100"/>
              <w:bottom w:type="dxa" w:w="60"/>
              <w:right w:type="dxa" w:w="100"/>
            </w:tcMar>
          </w:tcPr>
          <w:p>
            <w:pPr>
              <w:spacing w:after="0"/>
            </w:pPr>
            <w:r>
              <w:rPr>
                <w:rFonts w:ascii="Arial" w:cs="Arial" w:eastAsia="Arial" w:hAnsi="Arial"/>
                <w:b/>
                <w:bCs/>
                <w:color w:val="1A1A1A"/>
                <w:sz w:val="20"/>
                <w:szCs w:val="20"/>
              </w:rPr>
              <w:t xml:space="preserve">VERIFY TELEMETRY WITH COM BEFORE COMMITTING RESOURCES</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Hydroponic root-rot bloom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5AB86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5AB86A" w:sz="8"/>
        </w:pBdr>
        <w:spacing w:after="100" w:before="240"/>
      </w:pPr>
      <w:r>
        <w:rPr>
          <w:rFonts w:ascii="Courier New" w:cs="Courier New" w:eastAsia="Courier New" w:hAnsi="Courier New"/>
          <w:b/>
          <w:bCs/>
          <w:color w:val="5AB86A"/>
          <w:sz w:val="24"/>
          <w:szCs w:val="24"/>
        </w:rPr>
        <w:t xml:space="preserve">PROCEDURE P-01</w:t>
      </w:r>
      <w:r>
        <w:rPr>
          <w:rFonts w:ascii="Arial" w:cs="Arial" w:eastAsia="Arial" w:hAnsi="Arial"/>
          <w:b/>
          <w:bCs/>
          <w:color w:val="1A1A1A"/>
          <w:sz w:val="24"/>
          <w:szCs w:val="24"/>
        </w:rPr>
        <w:t xml:space="preserve">   Mix-tank flush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1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P-02</w:t>
      </w:r>
      <w:r>
        <w:rPr>
          <w:rFonts w:ascii="Arial" w:cs="Arial" w:eastAsia="Arial" w:hAnsi="Arial"/>
          <w:b/>
          <w:bCs/>
          <w:color w:val="1A1A1A"/>
          <w:sz w:val="24"/>
          <w:szCs w:val="24"/>
        </w:rPr>
        <w:t xml:space="preserve">   Nutrient pump airlock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F-107</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F-107.</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2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P-04</w:t>
      </w:r>
      <w:r>
        <w:rPr>
          <w:rFonts w:ascii="Arial" w:cs="Arial" w:eastAsia="Arial" w:hAnsi="Arial"/>
          <w:b/>
          <w:bCs/>
          <w:color w:val="1A1A1A"/>
          <w:sz w:val="24"/>
          <w:szCs w:val="24"/>
        </w:rPr>
        <w:t xml:space="preserve">   Grow-lamp bank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F-209</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South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P-06</w:t>
      </w:r>
      <w:r>
        <w:rPr>
          <w:rFonts w:ascii="Arial" w:cs="Arial" w:eastAsia="Arial" w:hAnsi="Arial"/>
          <w:b/>
          <w:bCs/>
          <w:color w:val="1A1A1A"/>
          <w:sz w:val="24"/>
          <w:szCs w:val="24"/>
        </w:rPr>
        <w:t xml:space="preserve">   Hydroponic root-rot bloom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2×Water,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Perimeter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Seed Vault Humidity Setpoint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r>
        <w:br w:type="page"/>
      </w:r>
    </w:p>
    <w:p>
      <w:pPr>
        <w:pStyle w:val="Heading1"/>
        <w:spacing w:after="160" w:before="120"/>
      </w:pPr>
      <w:r>
        <w:rPr>
          <w:rFonts w:ascii="Arial" w:cs="Arial" w:eastAsia="Arial" w:hAnsi="Arial"/>
          <w:b/>
          <w:bCs/>
          <w:color w:val="5AB86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5AB86A"/>
          <w:sz w:val="22"/>
          <w:szCs w:val="22"/>
        </w:rPr>
        <w:t xml:space="preserve">TABLE A-2</w:t>
      </w:r>
      <w:r>
        <w:rPr>
          <w:rFonts w:ascii="Arial" w:cs="Arial" w:eastAsia="Arial" w:hAnsi="Arial"/>
          <w:b/>
          <w:bCs/>
          <w:color w:val="1A1A1A"/>
          <w:sz w:val="22"/>
          <w:szCs w:val="22"/>
        </w:rPr>
        <w:t xml:space="preserve">   Nutrient Mix Ratios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867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205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401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311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Seedling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793</w:t>
            </w:r>
          </w:p>
        </w:tc>
      </w:tr>
    </w:tbl>
    <w:p>
      <w:pPr>
        <w:spacing w:after="100" w:before="220"/>
      </w:pPr>
      <w:r>
        <w:rPr>
          <w:rFonts w:ascii="Courier New" w:cs="Courier New" w:eastAsia="Courier New" w:hAnsi="Courier New"/>
          <w:b/>
          <w:bCs/>
          <w:color w:val="5AB86A"/>
          <w:sz w:val="22"/>
          <w:szCs w:val="22"/>
        </w:rPr>
        <w:t xml:space="preserve">TABLE A-4</w:t>
      </w:r>
      <w:r>
        <w:rPr>
          <w:rFonts w:ascii="Arial" w:cs="Arial" w:eastAsia="Arial" w:hAnsi="Arial"/>
          <w:b/>
          <w:bCs/>
          <w:color w:val="1A1A1A"/>
          <w:sz w:val="22"/>
          <w:szCs w:val="22"/>
        </w:rPr>
        <w:t xml:space="preserve">   Grow-lamp Cycle Codes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331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East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915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West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Nursery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190</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5AB86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 Vault Humidity Setpoint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5AB86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5AB86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AGR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2026-08-22T01:12:33.151Z</dcterms:created>
  <dcterms:modified xsi:type="dcterms:W3CDTF">2026-08-22T01:12:33.151Z</dcterms:modified>
</cp:coreProperties>
</file>

<file path=docProps/custom.xml><?xml version="1.0" encoding="utf-8"?>
<Properties xmlns="http://schemas.openxmlformats.org/officeDocument/2006/custom-properties" xmlns:vt="http://schemas.openxmlformats.org/officeDocument/2006/docPropsVTypes"/>
</file>