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EE6D71" w14:paraId="514AEE2C" w14:textId="77777777">
        <w:trPr>
          <w:jc w:val="center"/>
        </w:trPr>
        <w:tc>
          <w:tcPr>
            <w:tcW w:w="10080" w:type="dxa"/>
            <w:shd w:val="clear" w:color="auto" w:fill="FA4616"/>
          </w:tcPr>
          <w:p w14:paraId="3D67C705" w14:textId="77777777" w:rsidR="00EE6D71" w:rsidRDefault="00EE6D71"/>
        </w:tc>
      </w:tr>
    </w:tbl>
    <w:p w14:paraId="429FE247" w14:textId="77777777" w:rsidR="00EE6D71" w:rsidRDefault="00000000">
      <w:pPr>
        <w:pStyle w:val="Heading1"/>
        <w:spacing w:after="40"/>
      </w:pPr>
      <w:r>
        <w:t>UF Emergency Department Split-Flow Operating Model</w:t>
      </w:r>
    </w:p>
    <w:p w14:paraId="0AB8A4E6" w14:textId="049B2ADD" w:rsidR="00EE6D71" w:rsidRDefault="00000000">
      <w:pPr>
        <w:pStyle w:val="Heading2"/>
        <w:spacing w:after="120"/>
      </w:pPr>
      <w:r>
        <w:t>Executive Summary and Reference Overview</w:t>
      </w:r>
    </w:p>
    <w:p w14:paraId="13436BB8" w14:textId="77777777" w:rsidR="00EE6D71" w:rsidRDefault="00000000">
      <w:pPr>
        <w:pStyle w:val="Heading2"/>
      </w:pPr>
      <w:r>
        <w:t>Executive Summary</w:t>
      </w:r>
    </w:p>
    <w:p w14:paraId="1C8835A8" w14:textId="3C5B2475" w:rsidR="00EE6D71" w:rsidRDefault="00000000">
      <w:pPr>
        <w:spacing w:after="120"/>
      </w:pPr>
      <w:r>
        <w:t>UF Emergency Department will implement a split-flow operating model to improve access, reduce LWBS, and protect main ED beds for high-acuity and bed-dependent care. Split flow establishes early attending-led clinical decision-making at the front door and creates parallel care pathways</w:t>
      </w:r>
      <w:r w:rsidR="0005203E">
        <w:t xml:space="preserve"> (</w:t>
      </w:r>
      <w:r>
        <w:t>discharge from intake, vertical (Super Track), and main ED after intake</w:t>
      </w:r>
      <w:r w:rsidR="0005203E">
        <w:t xml:space="preserve">) </w:t>
      </w:r>
      <w:r>
        <w:t>so care begins immediately and capacity is used appropriately. The model is designed for the peak demand window (</w:t>
      </w:r>
      <w:r w:rsidRPr="00D356CF">
        <w:rPr>
          <w:highlight w:val="yellow"/>
        </w:rPr>
        <w:t>08:00–01:00</w:t>
      </w:r>
      <w:r>
        <w:t>) and is managed through clear flow governance and an outcomes-driven dashboard with safety balancing measures.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EE6D71" w14:paraId="2B905268" w14:textId="77777777">
        <w:trPr>
          <w:jc w:val="center"/>
        </w:trPr>
        <w:tc>
          <w:tcPr>
            <w:tcW w:w="504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F3045" w14:textId="77777777" w:rsidR="00EE6D71" w:rsidRDefault="00000000">
            <w:r>
              <w:rPr>
                <w:b/>
                <w:color w:val="0021A5"/>
              </w:rPr>
              <w:t>Problem and Opportunity</w:t>
            </w:r>
          </w:p>
        </w:tc>
        <w:tc>
          <w:tcPr>
            <w:tcW w:w="504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B906C" w14:textId="77777777" w:rsidR="00EE6D71" w:rsidRDefault="00000000">
            <w:r>
              <w:rPr>
                <w:b/>
                <w:color w:val="0021A5"/>
              </w:rPr>
              <w:t>What Will Change (Split Flow)</w:t>
            </w:r>
          </w:p>
        </w:tc>
      </w:tr>
      <w:tr w:rsidR="00EE6D71" w14:paraId="6B3E13A8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B62B15" w14:textId="77777777" w:rsidR="00EE6D71" w:rsidRDefault="00EE6D71"/>
          <w:p w14:paraId="199FB387" w14:textId="77777777" w:rsidR="00EE6D71" w:rsidRDefault="00000000">
            <w:pPr>
              <w:pStyle w:val="ListBullet"/>
            </w:pPr>
            <w:r>
              <w:rPr>
                <w:sz w:val="19"/>
              </w:rPr>
              <w:t>Long door-to-clinician times during surges; waiting room becomes the buffer.</w:t>
            </w:r>
          </w:p>
          <w:p w14:paraId="1EB6EEED" w14:textId="77777777" w:rsidR="00EE6D71" w:rsidRDefault="00000000">
            <w:pPr>
              <w:pStyle w:val="ListBullet"/>
            </w:pPr>
            <w:r>
              <w:rPr>
                <w:sz w:val="19"/>
              </w:rPr>
              <w:t>High LWBS driven by delayed clinical contact and perceived inaccessibility.</w:t>
            </w:r>
          </w:p>
          <w:p w14:paraId="6AF8CC5E" w14:textId="77777777" w:rsidR="00EE6D71" w:rsidRDefault="00000000">
            <w:pPr>
              <w:pStyle w:val="ListBullet"/>
            </w:pPr>
            <w:r>
              <w:rPr>
                <w:sz w:val="19"/>
              </w:rPr>
              <w:t>Bed dilution: non–bed-dependent care occupying rooms needed for higher acuity.</w:t>
            </w:r>
          </w:p>
          <w:p w14:paraId="65C51CEB" w14:textId="77777777" w:rsidR="00EE6D71" w:rsidRDefault="00000000">
            <w:pPr>
              <w:pStyle w:val="ListBullet"/>
            </w:pPr>
            <w:r>
              <w:rPr>
                <w:sz w:val="19"/>
              </w:rPr>
              <w:t>Variation at the front end (triage depth, early ordering, reassessment cadence) increases LOS variability.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F35D6E" w14:textId="77777777" w:rsidR="00EE6D71" w:rsidRDefault="00EE6D71"/>
          <w:p w14:paraId="74541AAD" w14:textId="77777777" w:rsidR="00EE6D71" w:rsidRDefault="00000000">
            <w:pPr>
              <w:pStyle w:val="ListBullet"/>
            </w:pPr>
            <w:r>
              <w:rPr>
                <w:sz w:val="19"/>
              </w:rPr>
              <w:t>Front-end care initiation: rapid screening plus attending-physician intake evaluation to start the MSE and initiate early orders.</w:t>
            </w:r>
          </w:p>
          <w:p w14:paraId="59905742" w14:textId="77777777" w:rsidR="00EE6D71" w:rsidRDefault="00000000">
            <w:pPr>
              <w:pStyle w:val="ListBullet"/>
            </w:pPr>
            <w:r>
              <w:rPr>
                <w:sz w:val="19"/>
              </w:rPr>
              <w:t>Streaming: discharge-from-intake, Super Track (vertical), or main ED after intake; red/bypass patients directly bedded.</w:t>
            </w:r>
          </w:p>
          <w:p w14:paraId="117054EC" w14:textId="2DFD6D88" w:rsidR="00EE6D71" w:rsidRDefault="00000000">
            <w:pPr>
              <w:pStyle w:val="ListBullet"/>
            </w:pPr>
            <w:r>
              <w:rPr>
                <w:sz w:val="19"/>
              </w:rPr>
              <w:t xml:space="preserve">Vertical care as core throughput: </w:t>
            </w:r>
            <w:r w:rsidR="00D356CF">
              <w:rPr>
                <w:sz w:val="19"/>
              </w:rPr>
              <w:t>non bed</w:t>
            </w:r>
            <w:r>
              <w:rPr>
                <w:sz w:val="19"/>
              </w:rPr>
              <w:t xml:space="preserve"> pathway with explicit inclusion criteria and pull-back triggers.</w:t>
            </w:r>
          </w:p>
          <w:p w14:paraId="1D76A253" w14:textId="77777777" w:rsidR="00EE6D71" w:rsidRDefault="00000000">
            <w:pPr>
              <w:pStyle w:val="ListBullet"/>
            </w:pPr>
            <w:r>
              <w:rPr>
                <w:sz w:val="19"/>
              </w:rPr>
              <w:t>Flow governance + standard work: clear decision rights, EHR-enabled lanes, standardized order sets, and a dashboard with safety guardrails.</w:t>
            </w:r>
          </w:p>
        </w:tc>
      </w:tr>
    </w:tbl>
    <w:p w14:paraId="4784F523" w14:textId="77777777" w:rsidR="00EE6D71" w:rsidRDefault="00000000">
      <w:pPr>
        <w:pStyle w:val="Heading2"/>
      </w:pPr>
      <w:r>
        <w:t>Expected Outcomes (Targets to be Finalized with UF Baseline)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744"/>
        <w:gridCol w:w="2520"/>
        <w:gridCol w:w="2520"/>
      </w:tblGrid>
      <w:tr w:rsidR="00EE6D71" w14:paraId="6D6D4A60" w14:textId="77777777">
        <w:trPr>
          <w:jc w:val="center"/>
        </w:trPr>
        <w:tc>
          <w:tcPr>
            <w:tcW w:w="2520" w:type="dxa"/>
            <w:shd w:val="clear" w:color="auto" w:fill="0021A5"/>
          </w:tcPr>
          <w:p w14:paraId="52BD2923" w14:textId="77777777" w:rsidR="00EE6D71" w:rsidRDefault="00000000"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w="2520" w:type="dxa"/>
            <w:shd w:val="clear" w:color="auto" w:fill="0021A5"/>
          </w:tcPr>
          <w:p w14:paraId="3DE0135C" w14:textId="77777777" w:rsidR="00EE6D71" w:rsidRDefault="00000000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2520" w:type="dxa"/>
            <w:shd w:val="clear" w:color="auto" w:fill="0021A5"/>
          </w:tcPr>
          <w:p w14:paraId="58537C9F" w14:textId="77777777" w:rsidR="00EE6D71" w:rsidRDefault="00000000">
            <w:r>
              <w:rPr>
                <w:b/>
                <w:color w:val="FFFFFF"/>
                <w:sz w:val="19"/>
              </w:rPr>
              <w:t>Initial</w:t>
            </w:r>
          </w:p>
        </w:tc>
        <w:tc>
          <w:tcPr>
            <w:tcW w:w="2520" w:type="dxa"/>
            <w:shd w:val="clear" w:color="auto" w:fill="0021A5"/>
          </w:tcPr>
          <w:p w14:paraId="15E0D58D" w14:textId="77777777" w:rsidR="00EE6D71" w:rsidRDefault="00000000">
            <w:r>
              <w:rPr>
                <w:b/>
                <w:color w:val="FFFFFF"/>
                <w:sz w:val="19"/>
              </w:rPr>
              <w:t>Steady-State</w:t>
            </w:r>
          </w:p>
        </w:tc>
      </w:tr>
      <w:tr w:rsidR="00EE6D71" w14:paraId="6668E24D" w14:textId="77777777">
        <w:trPr>
          <w:jc w:val="center"/>
        </w:trPr>
        <w:tc>
          <w:tcPr>
            <w:tcW w:w="1728" w:type="dxa"/>
          </w:tcPr>
          <w:p w14:paraId="14CB4202" w14:textId="77777777" w:rsidR="00EE6D71" w:rsidRDefault="00000000">
            <w:r>
              <w:rPr>
                <w:sz w:val="18"/>
              </w:rPr>
              <w:t>Access</w:t>
            </w:r>
          </w:p>
        </w:tc>
        <w:tc>
          <w:tcPr>
            <w:tcW w:w="3744" w:type="dxa"/>
          </w:tcPr>
          <w:p w14:paraId="54B00764" w14:textId="77777777" w:rsidR="00EE6D71" w:rsidRDefault="00000000">
            <w:r>
              <w:rPr>
                <w:sz w:val="18"/>
              </w:rPr>
              <w:t>Door-to-Clinician (median / P90)</w:t>
            </w:r>
          </w:p>
        </w:tc>
        <w:tc>
          <w:tcPr>
            <w:tcW w:w="2160" w:type="dxa"/>
          </w:tcPr>
          <w:p w14:paraId="001857CE" w14:textId="77777777" w:rsidR="00EE6D71" w:rsidRDefault="00000000">
            <w:r>
              <w:rPr>
                <w:sz w:val="18"/>
              </w:rPr>
              <w:t>≤ 15 min / ≤ 45 min</w:t>
            </w:r>
          </w:p>
        </w:tc>
        <w:tc>
          <w:tcPr>
            <w:tcW w:w="2160" w:type="dxa"/>
          </w:tcPr>
          <w:p w14:paraId="40ED3075" w14:textId="77777777" w:rsidR="00EE6D71" w:rsidRDefault="00000000">
            <w:r>
              <w:rPr>
                <w:sz w:val="18"/>
              </w:rPr>
              <w:t>≤ 10 min / ≤ 30 min</w:t>
            </w:r>
          </w:p>
        </w:tc>
      </w:tr>
      <w:tr w:rsidR="00EE6D71" w14:paraId="6A1E18B3" w14:textId="77777777">
        <w:trPr>
          <w:jc w:val="center"/>
        </w:trPr>
        <w:tc>
          <w:tcPr>
            <w:tcW w:w="1728" w:type="dxa"/>
          </w:tcPr>
          <w:p w14:paraId="60BE9DBB" w14:textId="77777777" w:rsidR="00EE6D71" w:rsidRDefault="00000000">
            <w:r>
              <w:rPr>
                <w:sz w:val="18"/>
              </w:rPr>
              <w:t>Leakage</w:t>
            </w:r>
          </w:p>
        </w:tc>
        <w:tc>
          <w:tcPr>
            <w:tcW w:w="3744" w:type="dxa"/>
          </w:tcPr>
          <w:p w14:paraId="0BB5EF25" w14:textId="77777777" w:rsidR="00EE6D71" w:rsidRDefault="00000000">
            <w:r>
              <w:rPr>
                <w:sz w:val="18"/>
              </w:rPr>
              <w:t>LWBS (leave before MSE completion)</w:t>
            </w:r>
          </w:p>
        </w:tc>
        <w:tc>
          <w:tcPr>
            <w:tcW w:w="2160" w:type="dxa"/>
          </w:tcPr>
          <w:p w14:paraId="5DA41A9B" w14:textId="77777777" w:rsidR="00EE6D71" w:rsidRDefault="00000000">
            <w:r>
              <w:rPr>
                <w:sz w:val="18"/>
              </w:rPr>
              <w:t>≤ 3.0%</w:t>
            </w:r>
          </w:p>
        </w:tc>
        <w:tc>
          <w:tcPr>
            <w:tcW w:w="2160" w:type="dxa"/>
          </w:tcPr>
          <w:p w14:paraId="7B9DA70A" w14:textId="14334AE8" w:rsidR="00EE6D71" w:rsidRDefault="00000000">
            <w:r>
              <w:rPr>
                <w:sz w:val="18"/>
              </w:rPr>
              <w:t xml:space="preserve">≤ </w:t>
            </w:r>
            <w:r w:rsidR="00F71739">
              <w:rPr>
                <w:sz w:val="18"/>
              </w:rPr>
              <w:t>1</w:t>
            </w:r>
            <w:r>
              <w:rPr>
                <w:sz w:val="18"/>
              </w:rPr>
              <w:t>.0%</w:t>
            </w:r>
          </w:p>
        </w:tc>
      </w:tr>
      <w:tr w:rsidR="00EE6D71" w14:paraId="4C285D22" w14:textId="77777777">
        <w:trPr>
          <w:jc w:val="center"/>
        </w:trPr>
        <w:tc>
          <w:tcPr>
            <w:tcW w:w="1728" w:type="dxa"/>
          </w:tcPr>
          <w:p w14:paraId="1FA684CA" w14:textId="77777777" w:rsidR="00EE6D71" w:rsidRDefault="00000000">
            <w:r>
              <w:rPr>
                <w:sz w:val="18"/>
              </w:rPr>
              <w:t>Throughput</w:t>
            </w:r>
          </w:p>
        </w:tc>
        <w:tc>
          <w:tcPr>
            <w:tcW w:w="3744" w:type="dxa"/>
          </w:tcPr>
          <w:p w14:paraId="5240F33A" w14:textId="77777777" w:rsidR="00EE6D71" w:rsidRDefault="00000000">
            <w:r>
              <w:rPr>
                <w:sz w:val="18"/>
              </w:rPr>
              <w:t>ED LOS – Discharged (median / P90)</w:t>
            </w:r>
          </w:p>
        </w:tc>
        <w:tc>
          <w:tcPr>
            <w:tcW w:w="2160" w:type="dxa"/>
          </w:tcPr>
          <w:p w14:paraId="20BFDA9A" w14:textId="77777777" w:rsidR="00EE6D71" w:rsidRDefault="00000000">
            <w:r>
              <w:rPr>
                <w:sz w:val="18"/>
              </w:rPr>
              <w:t>≤ 4.5 hr / ≤ 7.0 hr</w:t>
            </w:r>
          </w:p>
        </w:tc>
        <w:tc>
          <w:tcPr>
            <w:tcW w:w="2160" w:type="dxa"/>
          </w:tcPr>
          <w:p w14:paraId="7B321A50" w14:textId="77777777" w:rsidR="00EE6D71" w:rsidRDefault="00000000">
            <w:r>
              <w:rPr>
                <w:sz w:val="18"/>
              </w:rPr>
              <w:t>≤ 4.0 hr / ≤ 6.5 hr</w:t>
            </w:r>
          </w:p>
        </w:tc>
      </w:tr>
      <w:tr w:rsidR="00EE6D71" w14:paraId="0AAE7EF9" w14:textId="77777777">
        <w:trPr>
          <w:jc w:val="center"/>
        </w:trPr>
        <w:tc>
          <w:tcPr>
            <w:tcW w:w="1728" w:type="dxa"/>
          </w:tcPr>
          <w:p w14:paraId="4389B4BF" w14:textId="77777777" w:rsidR="00EE6D71" w:rsidRDefault="00000000">
            <w:r>
              <w:rPr>
                <w:sz w:val="18"/>
              </w:rPr>
              <w:t>System</w:t>
            </w:r>
          </w:p>
        </w:tc>
        <w:tc>
          <w:tcPr>
            <w:tcW w:w="3744" w:type="dxa"/>
          </w:tcPr>
          <w:p w14:paraId="14E7E399" w14:textId="77777777" w:rsidR="00EE6D71" w:rsidRDefault="00000000">
            <w:r>
              <w:rPr>
                <w:sz w:val="18"/>
              </w:rPr>
              <w:t>Ambulance Offload (median / P90)</w:t>
            </w:r>
          </w:p>
        </w:tc>
        <w:tc>
          <w:tcPr>
            <w:tcW w:w="2160" w:type="dxa"/>
          </w:tcPr>
          <w:p w14:paraId="1F1320C0" w14:textId="77777777" w:rsidR="00EE6D71" w:rsidRDefault="00000000">
            <w:r>
              <w:rPr>
                <w:sz w:val="18"/>
              </w:rPr>
              <w:t>≤ 20 min / ≤ 45 min</w:t>
            </w:r>
          </w:p>
        </w:tc>
        <w:tc>
          <w:tcPr>
            <w:tcW w:w="2160" w:type="dxa"/>
          </w:tcPr>
          <w:p w14:paraId="3BDC3A1F" w14:textId="77777777" w:rsidR="00EE6D71" w:rsidRDefault="00000000">
            <w:r>
              <w:rPr>
                <w:sz w:val="18"/>
              </w:rPr>
              <w:t>≤ 15 min / ≤ 30 min</w:t>
            </w:r>
          </w:p>
        </w:tc>
      </w:tr>
    </w:tbl>
    <w:p w14:paraId="6349C36A" w14:textId="77777777" w:rsidR="00EE6D71" w:rsidRDefault="00000000">
      <w:r>
        <w:br w:type="page"/>
      </w:r>
    </w:p>
    <w:p w14:paraId="1FDA92C0" w14:textId="77777777" w:rsidR="00EE6D71" w:rsidRDefault="00000000">
      <w:pPr>
        <w:pStyle w:val="Heading1"/>
      </w:pPr>
      <w:r>
        <w:lastRenderedPageBreak/>
        <w:t>Model at a Glance</w:t>
      </w:r>
    </w:p>
    <w:p w14:paraId="1F3C900A" w14:textId="77777777" w:rsidR="00EE6D71" w:rsidRDefault="00000000">
      <w:r>
        <w:t>Split flow converts waiting time into care time by initiating the Medical Screening Exam and key diagnostics early, while protecting bed capacity for patients who truly require bed-based care.</w:t>
      </w:r>
    </w:p>
    <w:p w14:paraId="716EA3A0" w14:textId="77777777" w:rsidR="00EE6D71" w:rsidRDefault="00000000">
      <w:pPr>
        <w:pStyle w:val="Heading2"/>
      </w:pPr>
      <w:r>
        <w:t>Figure 1. Attending-Physician Intake Model and Patient Flow (benchmark distribution; UF will validate locally).</w:t>
      </w:r>
    </w:p>
    <w:p w14:paraId="3C8822B8" w14:textId="77777777" w:rsidR="00EE6D71" w:rsidRDefault="00000000">
      <w:r>
        <w:rPr>
          <w:noProof/>
        </w:rPr>
        <w:drawing>
          <wp:inline distT="0" distB="0" distL="0" distR="0" wp14:anchorId="294284A2" wp14:editId="77E6F897">
            <wp:extent cx="6217920" cy="34501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f_splitflow_fig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A325" w14:textId="77777777" w:rsidR="00EE6D71" w:rsidRDefault="00000000">
      <w:pPr>
        <w:pStyle w:val="Heading2"/>
      </w:pPr>
      <w:r>
        <w:t>Care Pathways (Lane Definitions)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600"/>
        <w:gridCol w:w="4032"/>
      </w:tblGrid>
      <w:tr w:rsidR="00EE6D71" w14:paraId="0D09C6F2" w14:textId="77777777">
        <w:trPr>
          <w:jc w:val="center"/>
        </w:trPr>
        <w:tc>
          <w:tcPr>
            <w:tcW w:w="3360" w:type="dxa"/>
            <w:shd w:val="clear" w:color="auto" w:fill="0021A5"/>
          </w:tcPr>
          <w:p w14:paraId="007ABAB5" w14:textId="77777777" w:rsidR="00EE6D71" w:rsidRDefault="00000000">
            <w:r>
              <w:rPr>
                <w:b/>
                <w:color w:val="FFFFFF"/>
                <w:sz w:val="19"/>
              </w:rPr>
              <w:t>Lane</w:t>
            </w:r>
          </w:p>
        </w:tc>
        <w:tc>
          <w:tcPr>
            <w:tcW w:w="3360" w:type="dxa"/>
            <w:shd w:val="clear" w:color="auto" w:fill="0021A5"/>
          </w:tcPr>
          <w:p w14:paraId="7F595351" w14:textId="77777777" w:rsidR="00EE6D71" w:rsidRDefault="00000000"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w="3360" w:type="dxa"/>
            <w:shd w:val="clear" w:color="auto" w:fill="0021A5"/>
          </w:tcPr>
          <w:p w14:paraId="20DE5905" w14:textId="77777777" w:rsidR="00EE6D71" w:rsidRDefault="00000000">
            <w:r>
              <w:rPr>
                <w:b/>
                <w:color w:val="FFFFFF"/>
                <w:sz w:val="19"/>
              </w:rPr>
              <w:t>Operational Intent / Notes</w:t>
            </w:r>
          </w:p>
        </w:tc>
      </w:tr>
      <w:tr w:rsidR="00EE6D71" w14:paraId="7477DC6F" w14:textId="77777777">
        <w:trPr>
          <w:jc w:val="center"/>
        </w:trPr>
        <w:tc>
          <w:tcPr>
            <w:tcW w:w="2160" w:type="dxa"/>
          </w:tcPr>
          <w:p w14:paraId="4B21F93F" w14:textId="77777777" w:rsidR="00EE6D71" w:rsidRDefault="00000000">
            <w:r>
              <w:rPr>
                <w:sz w:val="18"/>
              </w:rPr>
              <w:t>Red / Bypass → Main ED</w:t>
            </w:r>
          </w:p>
        </w:tc>
        <w:tc>
          <w:tcPr>
            <w:tcW w:w="3600" w:type="dxa"/>
          </w:tcPr>
          <w:p w14:paraId="7163BCBA" w14:textId="77777777" w:rsidR="00EE6D71" w:rsidRDefault="00000000">
            <w:r>
              <w:rPr>
                <w:sz w:val="18"/>
              </w:rPr>
              <w:t>Time-sensitive or unsafe-to-intake patients</w:t>
            </w:r>
          </w:p>
        </w:tc>
        <w:tc>
          <w:tcPr>
            <w:tcW w:w="4032" w:type="dxa"/>
          </w:tcPr>
          <w:p w14:paraId="1A4C196B" w14:textId="77777777" w:rsidR="00EE6D71" w:rsidRDefault="00000000">
            <w:r>
              <w:rPr>
                <w:sz w:val="18"/>
              </w:rPr>
              <w:t>Immediate bedding; activate condition pathways; lowest threshold to bed.</w:t>
            </w:r>
          </w:p>
        </w:tc>
      </w:tr>
      <w:tr w:rsidR="00EE6D71" w14:paraId="4C8A5DE6" w14:textId="77777777">
        <w:trPr>
          <w:jc w:val="center"/>
        </w:trPr>
        <w:tc>
          <w:tcPr>
            <w:tcW w:w="2160" w:type="dxa"/>
          </w:tcPr>
          <w:p w14:paraId="355081DD" w14:textId="77777777" w:rsidR="00EE6D71" w:rsidRDefault="00000000">
            <w:r>
              <w:rPr>
                <w:sz w:val="18"/>
              </w:rPr>
              <w:t>Discharge from Intake</w:t>
            </w:r>
          </w:p>
        </w:tc>
        <w:tc>
          <w:tcPr>
            <w:tcW w:w="3600" w:type="dxa"/>
          </w:tcPr>
          <w:p w14:paraId="6C92D8B8" w14:textId="77777777" w:rsidR="00EE6D71" w:rsidRDefault="00000000">
            <w:r>
              <w:rPr>
                <w:sz w:val="18"/>
              </w:rPr>
              <w:t>Appropriate low-risk presentations after intake MSE</w:t>
            </w:r>
          </w:p>
        </w:tc>
        <w:tc>
          <w:tcPr>
            <w:tcW w:w="4032" w:type="dxa"/>
          </w:tcPr>
          <w:p w14:paraId="5890F817" w14:textId="77777777" w:rsidR="00EE6D71" w:rsidRDefault="00000000">
            <w:r>
              <w:rPr>
                <w:sz w:val="18"/>
              </w:rPr>
              <w:t>Treat-and-release with standardized discharge pathways and return precautions.</w:t>
            </w:r>
          </w:p>
        </w:tc>
      </w:tr>
      <w:tr w:rsidR="00EE6D71" w14:paraId="6E1C6E64" w14:textId="77777777">
        <w:trPr>
          <w:jc w:val="center"/>
        </w:trPr>
        <w:tc>
          <w:tcPr>
            <w:tcW w:w="2160" w:type="dxa"/>
          </w:tcPr>
          <w:p w14:paraId="73412EB2" w14:textId="77777777" w:rsidR="00EE6D71" w:rsidRDefault="00000000">
            <w:r>
              <w:rPr>
                <w:sz w:val="18"/>
              </w:rPr>
              <w:t>Super Track (Vertical)</w:t>
            </w:r>
          </w:p>
        </w:tc>
        <w:tc>
          <w:tcPr>
            <w:tcW w:w="3600" w:type="dxa"/>
          </w:tcPr>
          <w:p w14:paraId="26A96351" w14:textId="5A69BC93" w:rsidR="00EE6D71" w:rsidRDefault="00000000">
            <w:r>
              <w:rPr>
                <w:sz w:val="18"/>
              </w:rPr>
              <w:t xml:space="preserve">ESI 4–5 + selected ESI 3 appropriate for </w:t>
            </w:r>
            <w:r w:rsidR="00D356CF">
              <w:rPr>
                <w:sz w:val="18"/>
              </w:rPr>
              <w:t>non bed b</w:t>
            </w:r>
            <w:r>
              <w:rPr>
                <w:sz w:val="18"/>
              </w:rPr>
              <w:t>ased care</w:t>
            </w:r>
          </w:p>
        </w:tc>
        <w:tc>
          <w:tcPr>
            <w:tcW w:w="4032" w:type="dxa"/>
          </w:tcPr>
          <w:p w14:paraId="4B53EF9E" w14:textId="77777777" w:rsidR="00EE6D71" w:rsidRDefault="00000000">
            <w:r>
              <w:rPr>
                <w:sz w:val="18"/>
              </w:rPr>
              <w:t>Dedicated staffing; reassessment cadence; explicit pull-back triggers.</w:t>
            </w:r>
          </w:p>
        </w:tc>
      </w:tr>
      <w:tr w:rsidR="00EE6D71" w14:paraId="71313DA5" w14:textId="77777777">
        <w:trPr>
          <w:jc w:val="center"/>
        </w:trPr>
        <w:tc>
          <w:tcPr>
            <w:tcW w:w="2160" w:type="dxa"/>
          </w:tcPr>
          <w:p w14:paraId="53C3E50B" w14:textId="77777777" w:rsidR="00EE6D71" w:rsidRDefault="00000000">
            <w:r>
              <w:rPr>
                <w:sz w:val="18"/>
              </w:rPr>
              <w:t>Main ED after Intake</w:t>
            </w:r>
          </w:p>
        </w:tc>
        <w:tc>
          <w:tcPr>
            <w:tcW w:w="3600" w:type="dxa"/>
          </w:tcPr>
          <w:p w14:paraId="1D36B46F" w14:textId="34D13453" w:rsidR="00EE6D71" w:rsidRDefault="00000000">
            <w:r>
              <w:rPr>
                <w:sz w:val="18"/>
              </w:rPr>
              <w:t xml:space="preserve">Bed-dependent/complex ESI 3s </w:t>
            </w:r>
            <w:r w:rsidR="00246C2D">
              <w:rPr>
                <w:sz w:val="18"/>
              </w:rPr>
              <w:t xml:space="preserve">and up, </w:t>
            </w:r>
            <w:r>
              <w:rPr>
                <w:sz w:val="18"/>
              </w:rPr>
              <w:t>and others needing bed-based workup</w:t>
            </w:r>
          </w:p>
        </w:tc>
        <w:tc>
          <w:tcPr>
            <w:tcW w:w="4032" w:type="dxa"/>
          </w:tcPr>
          <w:p w14:paraId="56B4CD35" w14:textId="77777777" w:rsidR="00EE6D71" w:rsidRDefault="00000000">
            <w:r>
              <w:rPr>
                <w:sz w:val="18"/>
              </w:rPr>
              <w:t>Orders initiated in intake; standardized handoff to main team; bed protection enforced.</w:t>
            </w:r>
          </w:p>
        </w:tc>
      </w:tr>
    </w:tbl>
    <w:p w14:paraId="0916E984" w14:textId="77777777" w:rsidR="00EE6D71" w:rsidRDefault="00000000">
      <w:pPr>
        <w:pStyle w:val="Heading2"/>
      </w:pPr>
      <w:r>
        <w:t>Benefits (Why This Is Good for Patients, the Department, and the Hospital)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E6D71" w14:paraId="63EF2545" w14:textId="77777777">
        <w:trPr>
          <w:jc w:val="center"/>
        </w:trPr>
        <w:tc>
          <w:tcPr>
            <w:tcW w:w="3360" w:type="dxa"/>
            <w:shd w:val="clear" w:color="auto" w:fill="F2F2F2"/>
          </w:tcPr>
          <w:p w14:paraId="4F09291F" w14:textId="77777777" w:rsidR="00EE6D71" w:rsidRDefault="00000000">
            <w:r>
              <w:rPr>
                <w:b/>
                <w:color w:val="0021A5"/>
                <w:sz w:val="20"/>
              </w:rPr>
              <w:t>Patients</w:t>
            </w:r>
          </w:p>
        </w:tc>
        <w:tc>
          <w:tcPr>
            <w:tcW w:w="3360" w:type="dxa"/>
            <w:shd w:val="clear" w:color="auto" w:fill="F2F2F2"/>
          </w:tcPr>
          <w:p w14:paraId="2D7B5EA2" w14:textId="77777777" w:rsidR="00EE6D71" w:rsidRDefault="00000000">
            <w:r>
              <w:rPr>
                <w:b/>
                <w:color w:val="0021A5"/>
                <w:sz w:val="20"/>
              </w:rPr>
              <w:t>Department</w:t>
            </w:r>
          </w:p>
        </w:tc>
        <w:tc>
          <w:tcPr>
            <w:tcW w:w="3360" w:type="dxa"/>
            <w:shd w:val="clear" w:color="auto" w:fill="F2F2F2"/>
          </w:tcPr>
          <w:p w14:paraId="70EA348E" w14:textId="77777777" w:rsidR="00EE6D71" w:rsidRDefault="00000000">
            <w:r>
              <w:rPr>
                <w:b/>
                <w:color w:val="0021A5"/>
                <w:sz w:val="20"/>
              </w:rPr>
              <w:t>Hospital</w:t>
            </w:r>
          </w:p>
        </w:tc>
      </w:tr>
      <w:tr w:rsidR="00EE6D71" w14:paraId="70E4C221" w14:textId="77777777">
        <w:trPr>
          <w:jc w:val="center"/>
        </w:trPr>
        <w:tc>
          <w:tcPr>
            <w:tcW w:w="3240" w:type="dxa"/>
          </w:tcPr>
          <w:p w14:paraId="6875A14E" w14:textId="77777777" w:rsidR="00EE6D71" w:rsidRDefault="00EE6D71"/>
          <w:p w14:paraId="03BA13FE" w14:textId="77777777" w:rsidR="00EE6D71" w:rsidRDefault="00000000">
            <w:pPr>
              <w:pStyle w:val="ListBullet"/>
            </w:pPr>
            <w:r>
              <w:rPr>
                <w:sz w:val="18"/>
              </w:rPr>
              <w:t>Earlier clinician contact; reduced unsafe waiting</w:t>
            </w:r>
          </w:p>
          <w:p w14:paraId="149DA4E8" w14:textId="77777777" w:rsidR="00EE6D71" w:rsidRDefault="00000000">
            <w:pPr>
              <w:pStyle w:val="ListBullet"/>
            </w:pPr>
            <w:r>
              <w:rPr>
                <w:sz w:val="18"/>
              </w:rPr>
              <w:t>More predictable journey and communication</w:t>
            </w:r>
          </w:p>
          <w:p w14:paraId="7ECC2381" w14:textId="77777777" w:rsidR="00EE6D71" w:rsidRDefault="00000000">
            <w:pPr>
              <w:pStyle w:val="ListBullet"/>
            </w:pPr>
            <w:r>
              <w:rPr>
                <w:sz w:val="18"/>
              </w:rPr>
              <w:t>Lower LWBS and fewer interruptions</w:t>
            </w:r>
          </w:p>
        </w:tc>
        <w:tc>
          <w:tcPr>
            <w:tcW w:w="3240" w:type="dxa"/>
          </w:tcPr>
          <w:p w14:paraId="787B1A26" w14:textId="77777777" w:rsidR="00EE6D71" w:rsidRDefault="00EE6D71"/>
          <w:p w14:paraId="25A7219C" w14:textId="77777777" w:rsidR="00EE6D71" w:rsidRDefault="00000000">
            <w:pPr>
              <w:pStyle w:val="ListBullet"/>
            </w:pPr>
            <w:r>
              <w:rPr>
                <w:sz w:val="18"/>
              </w:rPr>
              <w:t>Reduced front-end variation; reliable standard work</w:t>
            </w:r>
          </w:p>
          <w:p w14:paraId="17C1369D" w14:textId="77777777" w:rsidR="00EE6D71" w:rsidRDefault="00000000">
            <w:pPr>
              <w:pStyle w:val="ListBullet"/>
            </w:pPr>
            <w:r>
              <w:rPr>
                <w:sz w:val="18"/>
              </w:rPr>
              <w:t>Protected high-acuity bed capacity</w:t>
            </w:r>
          </w:p>
          <w:p w14:paraId="6A58EFD0" w14:textId="77777777" w:rsidR="00EE6D71" w:rsidRDefault="00000000">
            <w:pPr>
              <w:pStyle w:val="ListBullet"/>
            </w:pPr>
            <w:r>
              <w:rPr>
                <w:sz w:val="18"/>
              </w:rPr>
              <w:t>Improved teaching environment and staff experience</w:t>
            </w:r>
          </w:p>
        </w:tc>
        <w:tc>
          <w:tcPr>
            <w:tcW w:w="3240" w:type="dxa"/>
          </w:tcPr>
          <w:p w14:paraId="70F4E30A" w14:textId="77777777" w:rsidR="00EE6D71" w:rsidRDefault="00EE6D71"/>
          <w:p w14:paraId="7DB6E6B9" w14:textId="77777777" w:rsidR="00EE6D71" w:rsidRDefault="00000000">
            <w:pPr>
              <w:pStyle w:val="ListBullet"/>
            </w:pPr>
            <w:r>
              <w:rPr>
                <w:sz w:val="18"/>
              </w:rPr>
              <w:t>Improved ED access and community reputation</w:t>
            </w:r>
          </w:p>
          <w:p w14:paraId="6CBE3D37" w14:textId="77777777" w:rsidR="00EE6D71" w:rsidRDefault="00000000">
            <w:pPr>
              <w:pStyle w:val="ListBullet"/>
            </w:pPr>
            <w:r>
              <w:rPr>
                <w:sz w:val="18"/>
              </w:rPr>
              <w:t>Reduced ambulance offload delays and crowding spillover</w:t>
            </w:r>
          </w:p>
          <w:p w14:paraId="593F6A7A" w14:textId="77777777" w:rsidR="00EE6D71" w:rsidRDefault="00000000">
            <w:pPr>
              <w:pStyle w:val="ListBullet"/>
            </w:pPr>
            <w:r>
              <w:rPr>
                <w:sz w:val="18"/>
              </w:rPr>
              <w:t>Reduced demand leakage; stronger downstream capture</w:t>
            </w:r>
          </w:p>
        </w:tc>
      </w:tr>
    </w:tbl>
    <w:p w14:paraId="12F856D7" w14:textId="77777777" w:rsidR="00EE6D71" w:rsidRDefault="00000000">
      <w:r>
        <w:br w:type="page"/>
      </w:r>
    </w:p>
    <w:p w14:paraId="5C282A7B" w14:textId="18C70937" w:rsidR="00EE6D71" w:rsidRDefault="00000000">
      <w:pPr>
        <w:pStyle w:val="Heading1"/>
      </w:pPr>
      <w:r>
        <w:lastRenderedPageBreak/>
        <w:t>Resource Inventory</w:t>
      </w:r>
    </w:p>
    <w:p w14:paraId="0BF28941" w14:textId="77777777" w:rsidR="00EE6D71" w:rsidRDefault="00000000">
      <w:r>
        <w:t>The inventory below enumerates minimum personnel, space, and enabling resources required to operate split flow during 08:00–01:00. This is designed to translate directly into budget line items (coverage hours, FTE equivalents, equipment and IT build).</w:t>
      </w:r>
    </w:p>
    <w:p w14:paraId="72882A8C" w14:textId="34CE7524" w:rsidR="00EE6D71" w:rsidRDefault="00000000">
      <w:pPr>
        <w:pStyle w:val="Heading2"/>
      </w:pPr>
      <w:r>
        <w:t>Personnel</w:t>
      </w:r>
    </w:p>
    <w:tbl>
      <w:tblPr>
        <w:tblStyle w:val="TableGrid"/>
        <w:tblW w:w="11136" w:type="dxa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3888"/>
        <w:gridCol w:w="3360"/>
      </w:tblGrid>
      <w:tr w:rsidR="00EE6D71" w14:paraId="68ED0985" w14:textId="77777777" w:rsidTr="00852059">
        <w:trPr>
          <w:jc w:val="center"/>
        </w:trPr>
        <w:tc>
          <w:tcPr>
            <w:tcW w:w="3888" w:type="dxa"/>
            <w:shd w:val="clear" w:color="auto" w:fill="0021A5"/>
          </w:tcPr>
          <w:p w14:paraId="6CD535F1" w14:textId="77777777" w:rsidR="00EE6D71" w:rsidRDefault="00000000">
            <w:r>
              <w:rPr>
                <w:b/>
                <w:color w:val="FFFFFF"/>
                <w:sz w:val="19"/>
              </w:rPr>
              <w:t>Functional Area</w:t>
            </w:r>
          </w:p>
        </w:tc>
        <w:tc>
          <w:tcPr>
            <w:tcW w:w="3888" w:type="dxa"/>
            <w:shd w:val="clear" w:color="auto" w:fill="0021A5"/>
          </w:tcPr>
          <w:p w14:paraId="4A834CC5" w14:textId="77777777" w:rsidR="00EE6D71" w:rsidRDefault="00000000"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3360" w:type="dxa"/>
            <w:shd w:val="clear" w:color="auto" w:fill="0021A5"/>
          </w:tcPr>
          <w:p w14:paraId="2A2502E6" w14:textId="77777777" w:rsidR="00EE6D71" w:rsidRDefault="00000000">
            <w:r>
              <w:rPr>
                <w:b/>
                <w:color w:val="FFFFFF"/>
                <w:sz w:val="19"/>
              </w:rPr>
              <w:t>Positions on Duty</w:t>
            </w:r>
          </w:p>
        </w:tc>
      </w:tr>
      <w:tr w:rsidR="00EE6D71" w14:paraId="1ADB3702" w14:textId="77777777" w:rsidTr="00852059">
        <w:trPr>
          <w:jc w:val="center"/>
        </w:trPr>
        <w:tc>
          <w:tcPr>
            <w:tcW w:w="3888" w:type="dxa"/>
          </w:tcPr>
          <w:p w14:paraId="68931698" w14:textId="77777777" w:rsidR="00EE6D71" w:rsidRDefault="00000000">
            <w:r>
              <w:rPr>
                <w:sz w:val="18"/>
              </w:rPr>
              <w:t>Front-End Intake (Pivot + RME)</w:t>
            </w:r>
          </w:p>
        </w:tc>
        <w:tc>
          <w:tcPr>
            <w:tcW w:w="3888" w:type="dxa"/>
          </w:tcPr>
          <w:p w14:paraId="6DD6B8E8" w14:textId="77777777" w:rsidR="00EE6D71" w:rsidRDefault="00000000">
            <w:r>
              <w:rPr>
                <w:sz w:val="18"/>
              </w:rPr>
              <w:t>Intake Attending (Provider-in-Triage)</w:t>
            </w:r>
          </w:p>
        </w:tc>
        <w:tc>
          <w:tcPr>
            <w:tcW w:w="3360" w:type="dxa"/>
          </w:tcPr>
          <w:p w14:paraId="61808780" w14:textId="77777777" w:rsidR="00EE6D71" w:rsidRDefault="00000000">
            <w:r>
              <w:rPr>
                <w:sz w:val="18"/>
              </w:rPr>
              <w:t>1.0</w:t>
            </w:r>
          </w:p>
        </w:tc>
      </w:tr>
      <w:tr w:rsidR="00EE6D71" w14:paraId="43678D5E" w14:textId="77777777" w:rsidTr="00852059">
        <w:trPr>
          <w:jc w:val="center"/>
        </w:trPr>
        <w:tc>
          <w:tcPr>
            <w:tcW w:w="3888" w:type="dxa"/>
          </w:tcPr>
          <w:p w14:paraId="66DA04B7" w14:textId="77777777" w:rsidR="00EE6D71" w:rsidRDefault="00000000">
            <w:r>
              <w:rPr>
                <w:sz w:val="18"/>
              </w:rPr>
              <w:t>Front-End Intake (Pivot + RME)</w:t>
            </w:r>
          </w:p>
        </w:tc>
        <w:tc>
          <w:tcPr>
            <w:tcW w:w="3888" w:type="dxa"/>
          </w:tcPr>
          <w:p w14:paraId="54F3DB23" w14:textId="77777777" w:rsidR="00EE6D71" w:rsidRDefault="00000000">
            <w:r>
              <w:rPr>
                <w:sz w:val="18"/>
              </w:rPr>
              <w:t>Scribe (Intake)</w:t>
            </w:r>
          </w:p>
        </w:tc>
        <w:tc>
          <w:tcPr>
            <w:tcW w:w="3360" w:type="dxa"/>
          </w:tcPr>
          <w:p w14:paraId="2A2AB4D1" w14:textId="77777777" w:rsidR="00EE6D71" w:rsidRDefault="00000000">
            <w:r>
              <w:rPr>
                <w:sz w:val="18"/>
              </w:rPr>
              <w:t>1.0</w:t>
            </w:r>
          </w:p>
        </w:tc>
      </w:tr>
      <w:tr w:rsidR="00EE6D71" w14:paraId="39207DC7" w14:textId="77777777" w:rsidTr="00852059">
        <w:trPr>
          <w:jc w:val="center"/>
        </w:trPr>
        <w:tc>
          <w:tcPr>
            <w:tcW w:w="3888" w:type="dxa"/>
          </w:tcPr>
          <w:p w14:paraId="76A72803" w14:textId="77777777" w:rsidR="00EE6D71" w:rsidRDefault="00000000">
            <w:r>
              <w:rPr>
                <w:sz w:val="18"/>
              </w:rPr>
              <w:t>Front-End Intake (Pivot + RME)</w:t>
            </w:r>
          </w:p>
        </w:tc>
        <w:tc>
          <w:tcPr>
            <w:tcW w:w="3888" w:type="dxa"/>
          </w:tcPr>
          <w:p w14:paraId="05B6E544" w14:textId="77777777" w:rsidR="00EE6D71" w:rsidRDefault="00000000">
            <w:r>
              <w:rPr>
                <w:sz w:val="18"/>
              </w:rPr>
              <w:t>Pivot / Lead ED Tech</w:t>
            </w:r>
          </w:p>
        </w:tc>
        <w:tc>
          <w:tcPr>
            <w:tcW w:w="3360" w:type="dxa"/>
          </w:tcPr>
          <w:p w14:paraId="54862404" w14:textId="77777777" w:rsidR="00EE6D71" w:rsidRDefault="00000000">
            <w:r>
              <w:rPr>
                <w:sz w:val="18"/>
              </w:rPr>
              <w:t>1.0</w:t>
            </w:r>
          </w:p>
        </w:tc>
      </w:tr>
      <w:tr w:rsidR="00EE6D71" w14:paraId="27671811" w14:textId="77777777" w:rsidTr="00852059">
        <w:trPr>
          <w:jc w:val="center"/>
        </w:trPr>
        <w:tc>
          <w:tcPr>
            <w:tcW w:w="3888" w:type="dxa"/>
          </w:tcPr>
          <w:p w14:paraId="2E860A58" w14:textId="77777777" w:rsidR="00EE6D71" w:rsidRDefault="00000000">
            <w:r>
              <w:rPr>
                <w:sz w:val="18"/>
              </w:rPr>
              <w:t>Front-End Intake (Pivot + RME)</w:t>
            </w:r>
          </w:p>
        </w:tc>
        <w:tc>
          <w:tcPr>
            <w:tcW w:w="3888" w:type="dxa"/>
          </w:tcPr>
          <w:p w14:paraId="67479DA5" w14:textId="47B01D2D" w:rsidR="00EE6D71" w:rsidRDefault="00000000">
            <w:r>
              <w:rPr>
                <w:sz w:val="18"/>
              </w:rPr>
              <w:t>Movement ED Tech</w:t>
            </w:r>
          </w:p>
        </w:tc>
        <w:tc>
          <w:tcPr>
            <w:tcW w:w="3360" w:type="dxa"/>
          </w:tcPr>
          <w:p w14:paraId="4177AE50" w14:textId="77777777" w:rsidR="00EE6D71" w:rsidRDefault="00000000">
            <w:r>
              <w:rPr>
                <w:sz w:val="18"/>
              </w:rPr>
              <w:t>1.0</w:t>
            </w:r>
          </w:p>
        </w:tc>
      </w:tr>
      <w:tr w:rsidR="00EE6D71" w14:paraId="55A42244" w14:textId="77777777" w:rsidTr="00852059">
        <w:trPr>
          <w:jc w:val="center"/>
        </w:trPr>
        <w:tc>
          <w:tcPr>
            <w:tcW w:w="3888" w:type="dxa"/>
          </w:tcPr>
          <w:p w14:paraId="39131852" w14:textId="77777777" w:rsidR="00EE6D71" w:rsidRDefault="00000000">
            <w:r>
              <w:rPr>
                <w:sz w:val="18"/>
              </w:rPr>
              <w:t>Front-End Intake (Pivot + RME)</w:t>
            </w:r>
          </w:p>
        </w:tc>
        <w:tc>
          <w:tcPr>
            <w:tcW w:w="3888" w:type="dxa"/>
          </w:tcPr>
          <w:p w14:paraId="2C98DAF5" w14:textId="77777777" w:rsidR="00EE6D71" w:rsidRDefault="00000000">
            <w:r>
              <w:rPr>
                <w:sz w:val="18"/>
              </w:rPr>
              <w:t>Quick Registration Registrar</w:t>
            </w:r>
          </w:p>
        </w:tc>
        <w:tc>
          <w:tcPr>
            <w:tcW w:w="3360" w:type="dxa"/>
          </w:tcPr>
          <w:p w14:paraId="7F14A252" w14:textId="77777777" w:rsidR="00EE6D71" w:rsidRDefault="00000000">
            <w:r>
              <w:rPr>
                <w:sz w:val="18"/>
              </w:rPr>
              <w:t>1.0</w:t>
            </w:r>
          </w:p>
        </w:tc>
      </w:tr>
      <w:tr w:rsidR="00EE6D71" w14:paraId="4C1D8994" w14:textId="77777777" w:rsidTr="00852059">
        <w:trPr>
          <w:jc w:val="center"/>
        </w:trPr>
        <w:tc>
          <w:tcPr>
            <w:tcW w:w="3888" w:type="dxa"/>
          </w:tcPr>
          <w:p w14:paraId="14C37BEC" w14:textId="77777777" w:rsidR="00EE6D71" w:rsidRDefault="00000000">
            <w:r>
              <w:rPr>
                <w:sz w:val="18"/>
              </w:rPr>
              <w:t>Front-End Intake (Pivot + RME)</w:t>
            </w:r>
          </w:p>
        </w:tc>
        <w:tc>
          <w:tcPr>
            <w:tcW w:w="3888" w:type="dxa"/>
          </w:tcPr>
          <w:p w14:paraId="2A75D1D2" w14:textId="77777777" w:rsidR="00EE6D71" w:rsidRDefault="00000000">
            <w:r>
              <w:rPr>
                <w:sz w:val="18"/>
              </w:rPr>
              <w:t>Intake Support RN</w:t>
            </w:r>
          </w:p>
        </w:tc>
        <w:tc>
          <w:tcPr>
            <w:tcW w:w="3360" w:type="dxa"/>
          </w:tcPr>
          <w:p w14:paraId="04FF2AE7" w14:textId="77777777" w:rsidR="00EE6D71" w:rsidRDefault="00000000">
            <w:r>
              <w:rPr>
                <w:sz w:val="18"/>
              </w:rPr>
              <w:t>0.5–1.0</w:t>
            </w:r>
          </w:p>
        </w:tc>
      </w:tr>
      <w:tr w:rsidR="00EE6D71" w14:paraId="5D9911E4" w14:textId="77777777" w:rsidTr="00852059">
        <w:trPr>
          <w:jc w:val="center"/>
        </w:trPr>
        <w:tc>
          <w:tcPr>
            <w:tcW w:w="3888" w:type="dxa"/>
          </w:tcPr>
          <w:p w14:paraId="2433CC4F" w14:textId="77777777" w:rsidR="00EE6D71" w:rsidRDefault="00000000">
            <w:r>
              <w:rPr>
                <w:sz w:val="18"/>
              </w:rPr>
              <w:t>Vertical Care (Super Track)</w:t>
            </w:r>
          </w:p>
        </w:tc>
        <w:tc>
          <w:tcPr>
            <w:tcW w:w="3888" w:type="dxa"/>
          </w:tcPr>
          <w:p w14:paraId="7231A87F" w14:textId="567A8577" w:rsidR="00EE6D71" w:rsidRDefault="00852059">
            <w:r>
              <w:rPr>
                <w:sz w:val="18"/>
              </w:rPr>
              <w:t>Super Track</w:t>
            </w:r>
            <w:r w:rsidR="00000000">
              <w:rPr>
                <w:sz w:val="18"/>
              </w:rPr>
              <w:t xml:space="preserve"> Clinician (APP-led)</w:t>
            </w:r>
          </w:p>
        </w:tc>
        <w:tc>
          <w:tcPr>
            <w:tcW w:w="3360" w:type="dxa"/>
          </w:tcPr>
          <w:p w14:paraId="7619FA02" w14:textId="3DA505AD" w:rsidR="00EE6D71" w:rsidRDefault="00000000">
            <w:r>
              <w:rPr>
                <w:sz w:val="18"/>
              </w:rPr>
              <w:t>1.</w:t>
            </w:r>
            <w:r w:rsidR="00852059">
              <w:rPr>
                <w:sz w:val="18"/>
              </w:rPr>
              <w:t>5 (staggered staffing model)</w:t>
            </w:r>
          </w:p>
        </w:tc>
      </w:tr>
      <w:tr w:rsidR="00EE6D71" w14:paraId="4C823F00" w14:textId="77777777" w:rsidTr="00852059">
        <w:trPr>
          <w:jc w:val="center"/>
        </w:trPr>
        <w:tc>
          <w:tcPr>
            <w:tcW w:w="3888" w:type="dxa"/>
          </w:tcPr>
          <w:p w14:paraId="545038B6" w14:textId="77777777" w:rsidR="00EE6D71" w:rsidRDefault="00000000">
            <w:r>
              <w:rPr>
                <w:sz w:val="18"/>
              </w:rPr>
              <w:t>Vertical Care (Super Track)</w:t>
            </w:r>
          </w:p>
        </w:tc>
        <w:tc>
          <w:tcPr>
            <w:tcW w:w="3888" w:type="dxa"/>
          </w:tcPr>
          <w:p w14:paraId="249C72A3" w14:textId="0E7BA637" w:rsidR="00EE6D71" w:rsidRDefault="00852059">
            <w:r>
              <w:rPr>
                <w:sz w:val="18"/>
              </w:rPr>
              <w:t>Super Track</w:t>
            </w:r>
            <w:r w:rsidR="00000000">
              <w:rPr>
                <w:sz w:val="18"/>
              </w:rPr>
              <w:t xml:space="preserve"> RN</w:t>
            </w:r>
          </w:p>
        </w:tc>
        <w:tc>
          <w:tcPr>
            <w:tcW w:w="3360" w:type="dxa"/>
          </w:tcPr>
          <w:p w14:paraId="20E6ACDC" w14:textId="77777777" w:rsidR="00EE6D71" w:rsidRDefault="00000000">
            <w:r>
              <w:rPr>
                <w:sz w:val="18"/>
              </w:rPr>
              <w:t>1.0</w:t>
            </w:r>
          </w:p>
        </w:tc>
      </w:tr>
      <w:tr w:rsidR="00EE6D71" w14:paraId="4C198434" w14:textId="77777777" w:rsidTr="00852059">
        <w:trPr>
          <w:jc w:val="center"/>
        </w:trPr>
        <w:tc>
          <w:tcPr>
            <w:tcW w:w="3888" w:type="dxa"/>
          </w:tcPr>
          <w:p w14:paraId="3BB7BCFD" w14:textId="77777777" w:rsidR="00EE6D71" w:rsidRDefault="00000000">
            <w:r>
              <w:rPr>
                <w:sz w:val="18"/>
              </w:rPr>
              <w:t>Vertical Care (Super Track)</w:t>
            </w:r>
          </w:p>
        </w:tc>
        <w:tc>
          <w:tcPr>
            <w:tcW w:w="3888" w:type="dxa"/>
          </w:tcPr>
          <w:p w14:paraId="12DA1586" w14:textId="5F51514D" w:rsidR="00EE6D71" w:rsidRDefault="00852059">
            <w:r>
              <w:rPr>
                <w:sz w:val="18"/>
              </w:rPr>
              <w:t>Super Track</w:t>
            </w:r>
            <w:r w:rsidR="00000000">
              <w:rPr>
                <w:sz w:val="18"/>
              </w:rPr>
              <w:t xml:space="preserve"> ED Tech</w:t>
            </w:r>
          </w:p>
        </w:tc>
        <w:tc>
          <w:tcPr>
            <w:tcW w:w="3360" w:type="dxa"/>
          </w:tcPr>
          <w:p w14:paraId="53786076" w14:textId="77777777" w:rsidR="00EE6D71" w:rsidRDefault="00000000">
            <w:r>
              <w:rPr>
                <w:sz w:val="18"/>
              </w:rPr>
              <w:t>0.5–1.0</w:t>
            </w:r>
          </w:p>
        </w:tc>
      </w:tr>
      <w:tr w:rsidR="00EE6D71" w14:paraId="63E85DE3" w14:textId="77777777" w:rsidTr="00852059">
        <w:trPr>
          <w:jc w:val="center"/>
        </w:trPr>
        <w:tc>
          <w:tcPr>
            <w:tcW w:w="3888" w:type="dxa"/>
          </w:tcPr>
          <w:p w14:paraId="09F1A9F7" w14:textId="77777777" w:rsidR="00EE6D71" w:rsidRDefault="00000000">
            <w:r>
              <w:rPr>
                <w:sz w:val="18"/>
              </w:rPr>
              <w:t>Flow Governance</w:t>
            </w:r>
          </w:p>
        </w:tc>
        <w:tc>
          <w:tcPr>
            <w:tcW w:w="3888" w:type="dxa"/>
          </w:tcPr>
          <w:p w14:paraId="171231DD" w14:textId="77777777" w:rsidR="00EE6D71" w:rsidRDefault="00000000">
            <w:r>
              <w:rPr>
                <w:sz w:val="18"/>
              </w:rPr>
              <w:t>Charge RN / Flow RN (designated)</w:t>
            </w:r>
          </w:p>
        </w:tc>
        <w:tc>
          <w:tcPr>
            <w:tcW w:w="3360" w:type="dxa"/>
          </w:tcPr>
          <w:p w14:paraId="300FA98D" w14:textId="77777777" w:rsidR="00EE6D71" w:rsidRDefault="00000000">
            <w:r>
              <w:rPr>
                <w:sz w:val="18"/>
              </w:rPr>
              <w:t>1.0</w:t>
            </w:r>
          </w:p>
        </w:tc>
      </w:tr>
      <w:tr w:rsidR="00852059" w14:paraId="7978C60E" w14:textId="77777777" w:rsidTr="00852059">
        <w:trPr>
          <w:jc w:val="center"/>
        </w:trPr>
        <w:tc>
          <w:tcPr>
            <w:tcW w:w="3888" w:type="dxa"/>
          </w:tcPr>
          <w:p w14:paraId="6466BB3C" w14:textId="35FAAA95" w:rsidR="00852059" w:rsidRDefault="00852059"/>
        </w:tc>
        <w:tc>
          <w:tcPr>
            <w:tcW w:w="3888" w:type="dxa"/>
          </w:tcPr>
          <w:p w14:paraId="5429CA9B" w14:textId="608A5563" w:rsidR="00852059" w:rsidRDefault="00852059"/>
        </w:tc>
        <w:tc>
          <w:tcPr>
            <w:tcW w:w="3360" w:type="dxa"/>
          </w:tcPr>
          <w:p w14:paraId="624E8608" w14:textId="08026FDE" w:rsidR="00852059" w:rsidRDefault="00852059"/>
        </w:tc>
      </w:tr>
    </w:tbl>
    <w:p w14:paraId="29530F88" w14:textId="77777777" w:rsidR="00EE6D71" w:rsidRDefault="00000000">
      <w:pPr>
        <w:pStyle w:val="Heading2"/>
      </w:pPr>
      <w:r>
        <w:t>Space and Physical Plant (Minimum Viable Build)</w:t>
      </w:r>
    </w:p>
    <w:p w14:paraId="7287A567" w14:textId="77777777" w:rsidR="00EE6D71" w:rsidRDefault="00000000">
      <w:pPr>
        <w:pStyle w:val="ListBullet"/>
        <w:spacing w:after="0"/>
      </w:pPr>
      <w:r>
        <w:rPr>
          <w:sz w:val="19"/>
        </w:rPr>
        <w:t>Front-end Pivot + Quick Registration zone adjacent to entrance with direct waiting room visibility.</w:t>
      </w:r>
    </w:p>
    <w:p w14:paraId="58E147D1" w14:textId="77777777" w:rsidR="00EE6D71" w:rsidRDefault="00000000">
      <w:pPr>
        <w:pStyle w:val="ListBullet"/>
        <w:spacing w:after="0"/>
      </w:pPr>
      <w:r>
        <w:rPr>
          <w:sz w:val="19"/>
        </w:rPr>
        <w:t>Intake evaluation: 2–4 chair/exam-bay positions with privacy screens/curtains and dedicated workstations.</w:t>
      </w:r>
    </w:p>
    <w:p w14:paraId="558D103D" w14:textId="3C0C0C5A" w:rsidR="00EE6D71" w:rsidRDefault="00000000">
      <w:pPr>
        <w:pStyle w:val="ListBullet"/>
        <w:spacing w:after="0"/>
      </w:pPr>
      <w:r>
        <w:rPr>
          <w:sz w:val="19"/>
        </w:rPr>
        <w:t xml:space="preserve">Super Track: 12–18 chairs/recliners (starting point) plus access to </w:t>
      </w:r>
      <w:r w:rsidR="00795080">
        <w:rPr>
          <w:sz w:val="19"/>
        </w:rPr>
        <w:t>3-6</w:t>
      </w:r>
      <w:r>
        <w:rPr>
          <w:sz w:val="19"/>
        </w:rPr>
        <w:t xml:space="preserve"> privacy-capable rooms</w:t>
      </w:r>
      <w:r w:rsidR="00795080">
        <w:rPr>
          <w:sz w:val="19"/>
        </w:rPr>
        <w:t xml:space="preserve"> with beds</w:t>
      </w:r>
      <w:r>
        <w:rPr>
          <w:sz w:val="19"/>
        </w:rPr>
        <w:t>.</w:t>
      </w:r>
    </w:p>
    <w:p w14:paraId="1FB4E2E8" w14:textId="574C5FD8" w:rsidR="00EE6D71" w:rsidRDefault="00000000">
      <w:pPr>
        <w:pStyle w:val="ListBullet"/>
        <w:spacing w:after="0"/>
      </w:pPr>
      <w:r>
        <w:rPr>
          <w:sz w:val="19"/>
        </w:rPr>
        <w:t>Clear pull-back route and criteria from intake</w:t>
      </w:r>
      <w:r w:rsidR="000C3D7F">
        <w:rPr>
          <w:sz w:val="19"/>
        </w:rPr>
        <w:t xml:space="preserve"> or Super Track</w:t>
      </w:r>
      <w:r>
        <w:rPr>
          <w:sz w:val="19"/>
        </w:rPr>
        <w:t xml:space="preserve"> to main ED beds; signage and single-direction flow where feasible.</w:t>
      </w:r>
    </w:p>
    <w:p w14:paraId="7971A396" w14:textId="77777777" w:rsidR="00EE6D71" w:rsidRDefault="00000000">
      <w:pPr>
        <w:pStyle w:val="Heading2"/>
      </w:pPr>
      <w:r>
        <w:t>IT, Equipment, and Operational Dependencies</w:t>
      </w:r>
    </w:p>
    <w:p w14:paraId="179DB25F" w14:textId="77777777" w:rsidR="00EE6D71" w:rsidRDefault="00000000">
      <w:pPr>
        <w:pStyle w:val="ListBullet"/>
        <w:spacing w:after="0"/>
      </w:pPr>
      <w:r>
        <w:rPr>
          <w:sz w:val="19"/>
        </w:rPr>
        <w:t>EHR: quick registration enabling orders, lane-based tracking board, intake/vertical templates, standardized order sets.</w:t>
      </w:r>
    </w:p>
    <w:p w14:paraId="17D0AA2D" w14:textId="77777777" w:rsidR="00EE6D71" w:rsidRDefault="00000000">
      <w:pPr>
        <w:pStyle w:val="ListBullet"/>
        <w:spacing w:after="0"/>
      </w:pPr>
      <w:r>
        <w:rPr>
          <w:sz w:val="19"/>
        </w:rPr>
        <w:t>Front-end devices: vitals + ECG capability dedicated to intake; sufficient devices to avoid bottlenecks.</w:t>
      </w:r>
    </w:p>
    <w:p w14:paraId="3B1D34A6" w14:textId="77777777" w:rsidR="00EE6D71" w:rsidRDefault="00000000">
      <w:pPr>
        <w:pStyle w:val="ListBullet"/>
        <w:spacing w:after="0"/>
      </w:pPr>
      <w:r>
        <w:rPr>
          <w:sz w:val="19"/>
        </w:rPr>
        <w:t>Analytics: automated dashboard for door-to-clinician, LWBS, LOS, lane volumes, and balancing measures.</w:t>
      </w:r>
    </w:p>
    <w:p w14:paraId="6A7995E6" w14:textId="77777777" w:rsidR="00EE6D71" w:rsidRDefault="00000000">
      <w:pPr>
        <w:pStyle w:val="ListBullet"/>
        <w:spacing w:after="0"/>
      </w:pPr>
      <w:r>
        <w:rPr>
          <w:sz w:val="19"/>
        </w:rPr>
        <w:t>Operational partners: defined lab/radiology turnaround expectations and escalation; transport/EVS support during peak.</w:t>
      </w:r>
    </w:p>
    <w:p w14:paraId="55789157" w14:textId="77777777" w:rsidR="00EE6D71" w:rsidRDefault="00000000">
      <w:r>
        <w:br w:type="page"/>
      </w:r>
    </w:p>
    <w:p w14:paraId="0D6C88F4" w14:textId="77777777" w:rsidR="00EE6D71" w:rsidRDefault="00000000">
      <w:pPr>
        <w:pStyle w:val="Heading1"/>
      </w:pPr>
      <w:r>
        <w:lastRenderedPageBreak/>
        <w:t>Governance, Dashboard, and Implementation Roadmap</w:t>
      </w:r>
    </w:p>
    <w:p w14:paraId="17CEC405" w14:textId="3E26FE43" w:rsidR="00EE6D71" w:rsidRDefault="00000000">
      <w:pPr>
        <w:pStyle w:val="Heading2"/>
      </w:pPr>
      <w:r>
        <w:t>Governance Cadence</w:t>
      </w:r>
    </w:p>
    <w:p w14:paraId="7242C350" w14:textId="77777777" w:rsidR="00EE6D71" w:rsidRDefault="00000000">
      <w:pPr>
        <w:pStyle w:val="ListBullet"/>
        <w:spacing w:after="0"/>
      </w:pPr>
      <w:r>
        <w:rPr>
          <w:sz w:val="19"/>
        </w:rPr>
        <w:t>Shift-level flow leadership with clear decision rights (Charge/Flow RN, Intake Attending, Super Track Lead).</w:t>
      </w:r>
    </w:p>
    <w:p w14:paraId="064BC98E" w14:textId="77777777" w:rsidR="00EE6D71" w:rsidRDefault="00000000">
      <w:pPr>
        <w:pStyle w:val="ListBullet"/>
        <w:spacing w:after="0"/>
      </w:pPr>
      <w:r>
        <w:rPr>
          <w:sz w:val="19"/>
        </w:rPr>
        <w:t>Start-of-window huddle and board rounds every 60–120 minutes during peak.</w:t>
      </w:r>
    </w:p>
    <w:p w14:paraId="247FF8DF" w14:textId="77777777" w:rsidR="00EE6D71" w:rsidRDefault="00000000">
      <w:pPr>
        <w:pStyle w:val="ListBullet"/>
        <w:spacing w:after="0"/>
      </w:pPr>
      <w:r>
        <w:rPr>
          <w:sz w:val="19"/>
        </w:rPr>
        <w:t>Daily 15-minute review of north-star metrics with action log and owners.</w:t>
      </w:r>
    </w:p>
    <w:p w14:paraId="5C7B43E6" w14:textId="77777777" w:rsidR="00EE6D71" w:rsidRDefault="00000000">
      <w:pPr>
        <w:pStyle w:val="ListBullet"/>
        <w:spacing w:after="0"/>
      </w:pPr>
      <w:r>
        <w:rPr>
          <w:sz w:val="19"/>
        </w:rPr>
        <w:t>Weekly operations review (trend + root cause + standard-work updates).</w:t>
      </w:r>
    </w:p>
    <w:p w14:paraId="7FE8B3EE" w14:textId="77777777" w:rsidR="00EE6D71" w:rsidRDefault="00000000">
      <w:pPr>
        <w:pStyle w:val="ListBullet"/>
        <w:spacing w:after="0"/>
      </w:pPr>
      <w:r>
        <w:rPr>
          <w:sz w:val="19"/>
        </w:rPr>
        <w:t>Monthly executive steering review focused on access, boarding/output constraints, and resource alignment.</w:t>
      </w:r>
    </w:p>
    <w:p w14:paraId="1D4BA873" w14:textId="3CDD7DFB" w:rsidR="00EE6D71" w:rsidRDefault="00000000">
      <w:pPr>
        <w:pStyle w:val="Heading2"/>
      </w:pPr>
      <w:r>
        <w:t>Safety Balancing Measures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888"/>
        <w:gridCol w:w="3360"/>
      </w:tblGrid>
      <w:tr w:rsidR="00EE6D71" w14:paraId="4A9A05D7" w14:textId="77777777">
        <w:trPr>
          <w:jc w:val="center"/>
        </w:trPr>
        <w:tc>
          <w:tcPr>
            <w:tcW w:w="3360" w:type="dxa"/>
            <w:shd w:val="clear" w:color="auto" w:fill="0021A5"/>
          </w:tcPr>
          <w:p w14:paraId="7A8A0855" w14:textId="77777777" w:rsidR="00EE6D71" w:rsidRDefault="00000000">
            <w:r>
              <w:rPr>
                <w:b/>
                <w:color w:val="FFFFFF"/>
                <w:sz w:val="19"/>
              </w:rPr>
              <w:t>Measure</w:t>
            </w:r>
          </w:p>
        </w:tc>
        <w:tc>
          <w:tcPr>
            <w:tcW w:w="3360" w:type="dxa"/>
            <w:shd w:val="clear" w:color="auto" w:fill="0021A5"/>
          </w:tcPr>
          <w:p w14:paraId="1C6EACCD" w14:textId="77777777" w:rsidR="00EE6D71" w:rsidRDefault="00000000">
            <w:r>
              <w:rPr>
                <w:b/>
                <w:color w:val="FFFFFF"/>
                <w:sz w:val="19"/>
              </w:rPr>
              <w:t>Definition</w:t>
            </w:r>
          </w:p>
        </w:tc>
        <w:tc>
          <w:tcPr>
            <w:tcW w:w="3360" w:type="dxa"/>
            <w:shd w:val="clear" w:color="auto" w:fill="0021A5"/>
          </w:tcPr>
          <w:p w14:paraId="5CE7FB21" w14:textId="77777777" w:rsidR="00EE6D71" w:rsidRDefault="00000000">
            <w:r>
              <w:rPr>
                <w:b/>
                <w:color w:val="FFFFFF"/>
                <w:sz w:val="19"/>
              </w:rPr>
              <w:t>Guardrail</w:t>
            </w:r>
          </w:p>
        </w:tc>
      </w:tr>
      <w:tr w:rsidR="00EE6D71" w14:paraId="6ED10D04" w14:textId="77777777">
        <w:trPr>
          <w:jc w:val="center"/>
        </w:trPr>
        <w:tc>
          <w:tcPr>
            <w:tcW w:w="3024" w:type="dxa"/>
          </w:tcPr>
          <w:p w14:paraId="11DEF5AE" w14:textId="77777777" w:rsidR="00EE6D71" w:rsidRDefault="00000000">
            <w:r>
              <w:rPr>
                <w:sz w:val="18"/>
              </w:rPr>
              <w:t>72-hr returns</w:t>
            </w:r>
          </w:p>
        </w:tc>
        <w:tc>
          <w:tcPr>
            <w:tcW w:w="3888" w:type="dxa"/>
          </w:tcPr>
          <w:p w14:paraId="3183CF41" w14:textId="77777777" w:rsidR="00EE6D71" w:rsidRDefault="00000000">
            <w:r>
              <w:rPr>
                <w:sz w:val="18"/>
              </w:rPr>
              <w:t>% of discharges returning within 72 hours (stratify by pathway).</w:t>
            </w:r>
          </w:p>
        </w:tc>
        <w:tc>
          <w:tcPr>
            <w:tcW w:w="3168" w:type="dxa"/>
          </w:tcPr>
          <w:p w14:paraId="28B2CF8D" w14:textId="77777777" w:rsidR="00EE6D71" w:rsidRDefault="00000000">
            <w:r>
              <w:rPr>
                <w:sz w:val="18"/>
              </w:rPr>
              <w:t>No increase vs baseline; investigate &gt;10% relative rise.</w:t>
            </w:r>
          </w:p>
        </w:tc>
      </w:tr>
      <w:tr w:rsidR="00EE6D71" w14:paraId="0FD6C1ED" w14:textId="77777777">
        <w:trPr>
          <w:jc w:val="center"/>
        </w:trPr>
        <w:tc>
          <w:tcPr>
            <w:tcW w:w="3024" w:type="dxa"/>
          </w:tcPr>
          <w:p w14:paraId="64ED4684" w14:textId="77777777" w:rsidR="00EE6D71" w:rsidRDefault="00000000">
            <w:r>
              <w:rPr>
                <w:sz w:val="18"/>
              </w:rPr>
              <w:t>72-hr return admissions</w:t>
            </w:r>
          </w:p>
        </w:tc>
        <w:tc>
          <w:tcPr>
            <w:tcW w:w="3888" w:type="dxa"/>
          </w:tcPr>
          <w:p w14:paraId="7DB71DBA" w14:textId="77777777" w:rsidR="00EE6D71" w:rsidRDefault="00000000">
            <w:r>
              <w:rPr>
                <w:sz w:val="18"/>
              </w:rPr>
              <w:t>% returning and admitted within 72 hours.</w:t>
            </w:r>
          </w:p>
        </w:tc>
        <w:tc>
          <w:tcPr>
            <w:tcW w:w="3168" w:type="dxa"/>
          </w:tcPr>
          <w:p w14:paraId="74FC585C" w14:textId="77777777" w:rsidR="00EE6D71" w:rsidRDefault="00000000">
            <w:r>
              <w:rPr>
                <w:sz w:val="18"/>
              </w:rPr>
              <w:t>No increase vs baseline; case review for upward trend.</w:t>
            </w:r>
          </w:p>
        </w:tc>
      </w:tr>
      <w:tr w:rsidR="00EE6D71" w14:paraId="185F7001" w14:textId="77777777">
        <w:trPr>
          <w:jc w:val="center"/>
        </w:trPr>
        <w:tc>
          <w:tcPr>
            <w:tcW w:w="3024" w:type="dxa"/>
          </w:tcPr>
          <w:p w14:paraId="3CDA685B" w14:textId="77777777" w:rsidR="00EE6D71" w:rsidRDefault="00000000">
            <w:r>
              <w:rPr>
                <w:sz w:val="18"/>
              </w:rPr>
              <w:t>Time-critical pathways</w:t>
            </w:r>
          </w:p>
        </w:tc>
        <w:tc>
          <w:tcPr>
            <w:tcW w:w="3888" w:type="dxa"/>
          </w:tcPr>
          <w:p w14:paraId="21E23AEF" w14:textId="77777777" w:rsidR="00EE6D71" w:rsidRDefault="00000000">
            <w:r>
              <w:rPr>
                <w:sz w:val="18"/>
              </w:rPr>
              <w:t>Door-to-ECG (ACS), stroke CT timing, time-to-antibiotics (sepsis/shock).</w:t>
            </w:r>
          </w:p>
        </w:tc>
        <w:tc>
          <w:tcPr>
            <w:tcW w:w="3168" w:type="dxa"/>
          </w:tcPr>
          <w:p w14:paraId="7EFBAE6C" w14:textId="77777777" w:rsidR="00EE6D71" w:rsidRDefault="00000000">
            <w:r>
              <w:rPr>
                <w:sz w:val="18"/>
              </w:rPr>
              <w:t>Maintain/improve vs baseline; meet service-line targets.</w:t>
            </w:r>
          </w:p>
        </w:tc>
      </w:tr>
      <w:tr w:rsidR="00EE6D71" w14:paraId="749CCE2A" w14:textId="77777777">
        <w:trPr>
          <w:jc w:val="center"/>
        </w:trPr>
        <w:tc>
          <w:tcPr>
            <w:tcW w:w="3024" w:type="dxa"/>
          </w:tcPr>
          <w:p w14:paraId="20589920" w14:textId="77777777" w:rsidR="00EE6D71" w:rsidRDefault="00000000">
            <w:r>
              <w:rPr>
                <w:sz w:val="18"/>
              </w:rPr>
              <w:t>Vertical escalation with harm</w:t>
            </w:r>
          </w:p>
        </w:tc>
        <w:tc>
          <w:tcPr>
            <w:tcW w:w="3888" w:type="dxa"/>
          </w:tcPr>
          <w:p w14:paraId="01F73466" w14:textId="77777777" w:rsidR="00EE6D71" w:rsidRDefault="00000000">
            <w:r>
              <w:rPr>
                <w:sz w:val="18"/>
              </w:rPr>
              <w:t>Escalation from vertical with adverse outcome.</w:t>
            </w:r>
          </w:p>
        </w:tc>
        <w:tc>
          <w:tcPr>
            <w:tcW w:w="3168" w:type="dxa"/>
          </w:tcPr>
          <w:p w14:paraId="03A1E362" w14:textId="77777777" w:rsidR="00EE6D71" w:rsidRDefault="00000000">
            <w:r>
              <w:rPr>
                <w:sz w:val="18"/>
              </w:rPr>
              <w:t>Zero tolerance; immediate review.</w:t>
            </w:r>
          </w:p>
        </w:tc>
      </w:tr>
    </w:tbl>
    <w:p w14:paraId="3E9E0E7F" w14:textId="77777777" w:rsidR="00EE6D71" w:rsidRDefault="00000000">
      <w:pPr>
        <w:pStyle w:val="Heading2"/>
      </w:pPr>
      <w:r>
        <w:t>Implementation Roadmap (High Level)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3888"/>
        <w:gridCol w:w="2736"/>
      </w:tblGrid>
      <w:tr w:rsidR="00EE6D71" w14:paraId="5F32ED66" w14:textId="77777777">
        <w:trPr>
          <w:jc w:val="center"/>
        </w:trPr>
        <w:tc>
          <w:tcPr>
            <w:tcW w:w="2520" w:type="dxa"/>
            <w:shd w:val="clear" w:color="auto" w:fill="0021A5"/>
          </w:tcPr>
          <w:p w14:paraId="509EE265" w14:textId="77777777" w:rsidR="00EE6D71" w:rsidRDefault="00000000"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2520" w:type="dxa"/>
            <w:shd w:val="clear" w:color="auto" w:fill="0021A5"/>
          </w:tcPr>
          <w:p w14:paraId="7A6028BC" w14:textId="77777777" w:rsidR="00EE6D71" w:rsidRDefault="00000000"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w="2520" w:type="dxa"/>
            <w:shd w:val="clear" w:color="auto" w:fill="0021A5"/>
          </w:tcPr>
          <w:p w14:paraId="5607B1A7" w14:textId="77777777" w:rsidR="00EE6D71" w:rsidRDefault="00000000">
            <w:r>
              <w:rPr>
                <w:b/>
                <w:color w:val="FFFFFF"/>
                <w:sz w:val="19"/>
              </w:rPr>
              <w:t>Deliverables</w:t>
            </w:r>
          </w:p>
        </w:tc>
        <w:tc>
          <w:tcPr>
            <w:tcW w:w="2520" w:type="dxa"/>
            <w:shd w:val="clear" w:color="auto" w:fill="0021A5"/>
          </w:tcPr>
          <w:p w14:paraId="0037292A" w14:textId="77777777" w:rsidR="00EE6D71" w:rsidRDefault="00000000">
            <w:r>
              <w:rPr>
                <w:b/>
                <w:color w:val="FFFFFF"/>
                <w:sz w:val="19"/>
              </w:rPr>
              <w:t>Go/No-Go</w:t>
            </w:r>
          </w:p>
        </w:tc>
      </w:tr>
      <w:tr w:rsidR="00EE6D71" w14:paraId="5942B7EA" w14:textId="77777777">
        <w:trPr>
          <w:jc w:val="center"/>
        </w:trPr>
        <w:tc>
          <w:tcPr>
            <w:tcW w:w="1872" w:type="dxa"/>
          </w:tcPr>
          <w:p w14:paraId="3FCA444A" w14:textId="77777777" w:rsidR="00EE6D71" w:rsidRDefault="00000000">
            <w:r>
              <w:rPr>
                <w:sz w:val="18"/>
              </w:rPr>
              <w:t>Design</w:t>
            </w:r>
          </w:p>
        </w:tc>
        <w:tc>
          <w:tcPr>
            <w:tcW w:w="1584" w:type="dxa"/>
          </w:tcPr>
          <w:p w14:paraId="4DAA91C4" w14:textId="77777777" w:rsidR="00EE6D71" w:rsidRDefault="00000000">
            <w:r>
              <w:rPr>
                <w:sz w:val="18"/>
              </w:rPr>
              <w:t>Wks 1–4</w:t>
            </w:r>
          </w:p>
        </w:tc>
        <w:tc>
          <w:tcPr>
            <w:tcW w:w="3888" w:type="dxa"/>
          </w:tcPr>
          <w:p w14:paraId="23A6DF9A" w14:textId="77777777" w:rsidR="00EE6D71" w:rsidRDefault="00000000">
            <w:r>
              <w:rPr>
                <w:sz w:val="18"/>
              </w:rPr>
              <w:t>Baseline KPIs; lane criteria; space map; EHR build plan; staffing grid.</w:t>
            </w:r>
          </w:p>
        </w:tc>
        <w:tc>
          <w:tcPr>
            <w:tcW w:w="2736" w:type="dxa"/>
          </w:tcPr>
          <w:p w14:paraId="53DCD0CA" w14:textId="77777777" w:rsidR="00EE6D71" w:rsidRDefault="00000000">
            <w:r>
              <w:rPr>
                <w:sz w:val="18"/>
              </w:rPr>
              <w:t>Definitions locked; space identified.</w:t>
            </w:r>
          </w:p>
        </w:tc>
      </w:tr>
      <w:tr w:rsidR="00EE6D71" w14:paraId="4723A3AF" w14:textId="77777777">
        <w:trPr>
          <w:jc w:val="center"/>
        </w:trPr>
        <w:tc>
          <w:tcPr>
            <w:tcW w:w="1872" w:type="dxa"/>
          </w:tcPr>
          <w:p w14:paraId="6F966060" w14:textId="77777777" w:rsidR="00EE6D71" w:rsidRDefault="00000000">
            <w:r>
              <w:rPr>
                <w:sz w:val="18"/>
              </w:rPr>
              <w:t>Build</w:t>
            </w:r>
          </w:p>
        </w:tc>
        <w:tc>
          <w:tcPr>
            <w:tcW w:w="1584" w:type="dxa"/>
          </w:tcPr>
          <w:p w14:paraId="76FC30F1" w14:textId="77777777" w:rsidR="00EE6D71" w:rsidRDefault="00000000">
            <w:r>
              <w:rPr>
                <w:sz w:val="18"/>
              </w:rPr>
              <w:t>Wks 5–8</w:t>
            </w:r>
          </w:p>
        </w:tc>
        <w:tc>
          <w:tcPr>
            <w:tcW w:w="3888" w:type="dxa"/>
          </w:tcPr>
          <w:p w14:paraId="43EE874F" w14:textId="77777777" w:rsidR="00EE6D71" w:rsidRDefault="00000000">
            <w:r>
              <w:rPr>
                <w:sz w:val="18"/>
              </w:rPr>
              <w:t>Front-end setup; order sets/templates; training/simulation; dashboard prototype.</w:t>
            </w:r>
          </w:p>
        </w:tc>
        <w:tc>
          <w:tcPr>
            <w:tcW w:w="2736" w:type="dxa"/>
          </w:tcPr>
          <w:p w14:paraId="30C9C1FC" w14:textId="77777777" w:rsidR="00EE6D71" w:rsidRDefault="00000000">
            <w:r>
              <w:rPr>
                <w:sz w:val="18"/>
              </w:rPr>
              <w:t>Staff trained; EHR tested.</w:t>
            </w:r>
          </w:p>
        </w:tc>
      </w:tr>
      <w:tr w:rsidR="00EE6D71" w14:paraId="17910602" w14:textId="77777777">
        <w:trPr>
          <w:jc w:val="center"/>
        </w:trPr>
        <w:tc>
          <w:tcPr>
            <w:tcW w:w="1872" w:type="dxa"/>
          </w:tcPr>
          <w:p w14:paraId="3D4B40D3" w14:textId="77777777" w:rsidR="00EE6D71" w:rsidRDefault="00000000">
            <w:r>
              <w:rPr>
                <w:sz w:val="18"/>
              </w:rPr>
              <w:t>Pilot</w:t>
            </w:r>
          </w:p>
        </w:tc>
        <w:tc>
          <w:tcPr>
            <w:tcW w:w="1584" w:type="dxa"/>
          </w:tcPr>
          <w:p w14:paraId="0B02A6BD" w14:textId="77777777" w:rsidR="00EE6D71" w:rsidRDefault="00000000">
            <w:r>
              <w:rPr>
                <w:sz w:val="18"/>
              </w:rPr>
              <w:t>Wks 9–12</w:t>
            </w:r>
          </w:p>
        </w:tc>
        <w:tc>
          <w:tcPr>
            <w:tcW w:w="3888" w:type="dxa"/>
          </w:tcPr>
          <w:p w14:paraId="7FC34A18" w14:textId="77777777" w:rsidR="00EE6D71" w:rsidRDefault="00000000">
            <w:r>
              <w:rPr>
                <w:sz w:val="18"/>
              </w:rPr>
              <w:t>Operate 08:00–01:00; daily huddles; rapid-cycle improvement.</w:t>
            </w:r>
          </w:p>
        </w:tc>
        <w:tc>
          <w:tcPr>
            <w:tcW w:w="2736" w:type="dxa"/>
          </w:tcPr>
          <w:p w14:paraId="01FE65B8" w14:textId="77777777" w:rsidR="00EE6D71" w:rsidRDefault="00000000">
            <w:r>
              <w:rPr>
                <w:sz w:val="18"/>
              </w:rPr>
              <w:t>KPI trends improve; no safety signal.</w:t>
            </w:r>
          </w:p>
        </w:tc>
      </w:tr>
      <w:tr w:rsidR="00EE6D71" w14:paraId="72BF6BB3" w14:textId="77777777">
        <w:trPr>
          <w:jc w:val="center"/>
        </w:trPr>
        <w:tc>
          <w:tcPr>
            <w:tcW w:w="1872" w:type="dxa"/>
          </w:tcPr>
          <w:p w14:paraId="31A03D1E" w14:textId="77777777" w:rsidR="00EE6D71" w:rsidRDefault="00000000">
            <w:r>
              <w:rPr>
                <w:sz w:val="18"/>
              </w:rPr>
              <w:t>Scale</w:t>
            </w:r>
          </w:p>
        </w:tc>
        <w:tc>
          <w:tcPr>
            <w:tcW w:w="1584" w:type="dxa"/>
          </w:tcPr>
          <w:p w14:paraId="6B556FD4" w14:textId="77777777" w:rsidR="00EE6D71" w:rsidRDefault="00000000">
            <w:r>
              <w:rPr>
                <w:sz w:val="18"/>
              </w:rPr>
              <w:t>Mo 4–6</w:t>
            </w:r>
          </w:p>
        </w:tc>
        <w:tc>
          <w:tcPr>
            <w:tcW w:w="3888" w:type="dxa"/>
          </w:tcPr>
          <w:p w14:paraId="47B0003E" w14:textId="77777777" w:rsidR="00EE6D71" w:rsidRDefault="00000000">
            <w:r>
              <w:rPr>
                <w:sz w:val="18"/>
              </w:rPr>
              <w:t>Refine staffing/space; enhance vertical capacity; hardwire governance.</w:t>
            </w:r>
          </w:p>
        </w:tc>
        <w:tc>
          <w:tcPr>
            <w:tcW w:w="2736" w:type="dxa"/>
          </w:tcPr>
          <w:p w14:paraId="4606177A" w14:textId="77777777" w:rsidR="00EE6D71" w:rsidRDefault="00000000">
            <w:r>
              <w:rPr>
                <w:sz w:val="18"/>
              </w:rPr>
              <w:t>Sustained performance; budget alignment.</w:t>
            </w:r>
          </w:p>
        </w:tc>
      </w:tr>
    </w:tbl>
    <w:p w14:paraId="34939DB3" w14:textId="77777777" w:rsidR="00EE6D71" w:rsidRDefault="00000000">
      <w:pPr>
        <w:pStyle w:val="Heading2"/>
      </w:pPr>
      <w:r>
        <w:t>Decision and Next Steps</w:t>
      </w:r>
    </w:p>
    <w:p w14:paraId="1E15B69E" w14:textId="77777777" w:rsidR="00EE6D71" w:rsidRDefault="00000000">
      <w:pPr>
        <w:pStyle w:val="ListBullet"/>
        <w:spacing w:after="0"/>
      </w:pPr>
      <w:r>
        <w:rPr>
          <w:sz w:val="19"/>
        </w:rPr>
        <w:t>Approve split-flow lane architecture and design standards as the UF ED operational reference model.</w:t>
      </w:r>
    </w:p>
    <w:p w14:paraId="420B9607" w14:textId="77777777" w:rsidR="00EE6D71" w:rsidRDefault="00000000">
      <w:pPr>
        <w:pStyle w:val="ListBullet"/>
        <w:spacing w:after="0"/>
      </w:pPr>
      <w:r>
        <w:rPr>
          <w:sz w:val="19"/>
        </w:rPr>
        <w:t>Authorize detailed staffing and space planning to determine incremental vs redeployed resources for 08:00–01:00.</w:t>
      </w:r>
    </w:p>
    <w:p w14:paraId="51876116" w14:textId="77777777" w:rsidR="00EE6D71" w:rsidRDefault="00000000">
      <w:pPr>
        <w:pStyle w:val="ListBullet"/>
        <w:spacing w:after="0"/>
      </w:pPr>
      <w:r>
        <w:rPr>
          <w:sz w:val="19"/>
        </w:rPr>
        <w:t>Prioritize EHR build and analytics automation required for lane visibility and the governance dashboard.</w:t>
      </w:r>
    </w:p>
    <w:p w14:paraId="51A45AF7" w14:textId="77777777" w:rsidR="00EE6D71" w:rsidRDefault="00000000">
      <w:pPr>
        <w:pStyle w:val="ListBullet"/>
        <w:spacing w:after="0"/>
      </w:pPr>
      <w:r>
        <w:rPr>
          <w:sz w:val="19"/>
        </w:rPr>
        <w:t>Establish executive steering for hospital throughput constraints (boarding, imaging/lab, transport) that directly impact ED access.</w:t>
      </w:r>
    </w:p>
    <w:sectPr w:rsidR="00EE6D71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31FFC" w14:textId="77777777" w:rsidR="00083D03" w:rsidRDefault="00083D03">
      <w:pPr>
        <w:spacing w:after="0" w:line="240" w:lineRule="auto"/>
      </w:pPr>
      <w:r>
        <w:separator/>
      </w:r>
    </w:p>
  </w:endnote>
  <w:endnote w:type="continuationSeparator" w:id="0">
    <w:p w14:paraId="3BD1E35F" w14:textId="77777777" w:rsidR="00083D03" w:rsidRDefault="0008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97CD3" w14:textId="77777777" w:rsidR="00EE6D71" w:rsidRDefault="00000000">
    <w:pPr>
      <w:pStyle w:val="Footer"/>
      <w:jc w:val="center"/>
    </w:pPr>
    <w:r>
      <w:rPr>
        <w:color w:val="666666"/>
        <w:sz w:val="18"/>
      </w:rPr>
      <w:t xml:space="preserve">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 w:rsidR="00A22076">
      <w:rPr>
        <w:color w:val="666666"/>
        <w:sz w:val="18"/>
      </w:rPr>
      <w:fldChar w:fldCharType="separate"/>
    </w:r>
    <w:r w:rsidR="00A22076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  <w:r>
      <w:t xml:space="preserve"> of </w:t>
    </w:r>
    <w:r>
      <w:fldChar w:fldCharType="begin"/>
    </w:r>
    <w:r>
      <w:instrText>NUMPAGES</w:instrText>
    </w:r>
    <w:r w:rsidR="00A22076">
      <w:fldChar w:fldCharType="separate"/>
    </w:r>
    <w:r w:rsidR="00A22076">
      <w:rPr>
        <w:noProof/>
      </w:rPr>
      <w:t>2</w:t>
    </w:r>
    <w:r>
      <w:fldChar w:fldCharType="end"/>
    </w:r>
    <w:r>
      <w:rPr>
        <w:color w:val="666666"/>
        <w:sz w:val="18"/>
      </w:rPr>
      <w:t xml:space="preserve">  |  UF ED Split-Flow Executive Summary (Draft for Planning)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7918A" w14:textId="77777777" w:rsidR="00083D03" w:rsidRDefault="00083D03">
      <w:pPr>
        <w:spacing w:after="0" w:line="240" w:lineRule="auto"/>
      </w:pPr>
      <w:r>
        <w:separator/>
      </w:r>
    </w:p>
  </w:footnote>
  <w:footnote w:type="continuationSeparator" w:id="0">
    <w:p w14:paraId="06E53B11" w14:textId="77777777" w:rsidR="00083D03" w:rsidRDefault="0008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D0C36" w14:textId="77777777" w:rsidR="00EE6D71" w:rsidRDefault="00EE6D71">
    <w:pPr>
      <w:pStyle w:val="Head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040"/>
      <w:gridCol w:w="5040"/>
    </w:tblGrid>
    <w:tr w:rsidR="00EE6D71" w14:paraId="05BC4373" w14:textId="77777777">
      <w:trPr>
        <w:jc w:val="center"/>
      </w:trPr>
      <w:tc>
        <w:tcPr>
          <w:tcW w:w="5040" w:type="dxa"/>
          <w:shd w:val="clear" w:color="auto" w:fill="0021A5"/>
          <w:tcMar>
            <w:top w:w="60" w:type="dxa"/>
            <w:left w:w="110" w:type="dxa"/>
            <w:bottom w:w="60" w:type="dxa"/>
            <w:right w:w="110" w:type="dxa"/>
          </w:tcMar>
          <w:vAlign w:val="center"/>
        </w:tcPr>
        <w:p w14:paraId="778A3C85" w14:textId="77777777" w:rsidR="00EE6D71" w:rsidRDefault="00000000">
          <w:r>
            <w:rPr>
              <w:b/>
              <w:color w:val="FFFFFF"/>
              <w:sz w:val="19"/>
            </w:rPr>
            <w:t>University of Florida College of Medicine | Department of Emergency Medicine</w:t>
          </w:r>
        </w:p>
      </w:tc>
      <w:tc>
        <w:tcPr>
          <w:tcW w:w="5040" w:type="dxa"/>
          <w:shd w:val="clear" w:color="auto" w:fill="0021A5"/>
          <w:tcMar>
            <w:top w:w="60" w:type="dxa"/>
            <w:left w:w="110" w:type="dxa"/>
            <w:bottom w:w="60" w:type="dxa"/>
            <w:right w:w="110" w:type="dxa"/>
          </w:tcMar>
          <w:vAlign w:val="center"/>
        </w:tcPr>
        <w:p w14:paraId="0D40B068" w14:textId="77777777" w:rsidR="00EE6D71" w:rsidRDefault="00000000">
          <w:pPr>
            <w:jc w:val="right"/>
          </w:pPr>
          <w:r>
            <w:rPr>
              <w:b/>
              <w:color w:val="FFFFFF"/>
              <w:sz w:val="19"/>
            </w:rPr>
            <w:t>Split-Flow Executive Summary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517495">
    <w:abstractNumId w:val="8"/>
  </w:num>
  <w:num w:numId="2" w16cid:durableId="383676004">
    <w:abstractNumId w:val="6"/>
  </w:num>
  <w:num w:numId="3" w16cid:durableId="1432163282">
    <w:abstractNumId w:val="5"/>
  </w:num>
  <w:num w:numId="4" w16cid:durableId="1396508357">
    <w:abstractNumId w:val="4"/>
  </w:num>
  <w:num w:numId="5" w16cid:durableId="1136415729">
    <w:abstractNumId w:val="7"/>
  </w:num>
  <w:num w:numId="6" w16cid:durableId="760686007">
    <w:abstractNumId w:val="3"/>
  </w:num>
  <w:num w:numId="7" w16cid:durableId="1069578003">
    <w:abstractNumId w:val="2"/>
  </w:num>
  <w:num w:numId="8" w16cid:durableId="1361197332">
    <w:abstractNumId w:val="1"/>
  </w:num>
  <w:num w:numId="9" w16cid:durableId="1811436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03E"/>
    <w:rsid w:val="0006063C"/>
    <w:rsid w:val="00083D03"/>
    <w:rsid w:val="000A12A7"/>
    <w:rsid w:val="000A46C0"/>
    <w:rsid w:val="000C3D7F"/>
    <w:rsid w:val="0015074B"/>
    <w:rsid w:val="00246C2D"/>
    <w:rsid w:val="0029639D"/>
    <w:rsid w:val="00326F90"/>
    <w:rsid w:val="00345261"/>
    <w:rsid w:val="00795080"/>
    <w:rsid w:val="007F024D"/>
    <w:rsid w:val="00852059"/>
    <w:rsid w:val="00A22076"/>
    <w:rsid w:val="00AA1D8D"/>
    <w:rsid w:val="00B47730"/>
    <w:rsid w:val="00CB0664"/>
    <w:rsid w:val="00D356CF"/>
    <w:rsid w:val="00EE6D71"/>
    <w:rsid w:val="00F717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A54B2"/>
  <w14:defaultImageDpi w14:val="300"/>
  <w15:docId w15:val="{B64EF5A8-0280-4410-963A-C9A2821B7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21A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A461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4</Pages>
  <Words>1047</Words>
  <Characters>6555</Characters>
  <Application>Microsoft Office Word</Application>
  <DocSecurity>0</DocSecurity>
  <Lines>218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Hoyte</cp:lastModifiedBy>
  <cp:revision>8</cp:revision>
  <dcterms:created xsi:type="dcterms:W3CDTF">2026-02-27T16:38:00Z</dcterms:created>
  <dcterms:modified xsi:type="dcterms:W3CDTF">2026-02-27T20:45:00Z</dcterms:modified>
  <cp:category/>
</cp:coreProperties>
</file>