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8D" w:rsidRPr="00265FF0" w:rsidRDefault="00265FF0" w:rsidP="00265FF0">
      <w:pPr>
        <w:spacing w:line="240" w:lineRule="auto"/>
        <w:ind w:left="-567" w:right="5" w:firstLine="709"/>
        <w:jc w:val="right"/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Д.А.</w:t>
      </w:r>
      <w:r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 xml:space="preserve"> </w:t>
      </w:r>
      <w:proofErr w:type="spellStart"/>
      <w:r w:rsidR="00BE20C4"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Паккерт</w:t>
      </w:r>
      <w:proofErr w:type="spellEnd"/>
      <w:r w:rsidR="00BE20C4"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 xml:space="preserve">, </w:t>
      </w:r>
      <w:proofErr w:type="gramStart"/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Е.А.</w:t>
      </w:r>
      <w:proofErr w:type="gramEnd"/>
      <w:r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 xml:space="preserve"> </w:t>
      </w:r>
      <w:r w:rsidR="00BE20C4"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 xml:space="preserve">Черкашин </w:t>
      </w:r>
    </w:p>
    <w:p w:rsidR="00130B8D" w:rsidRPr="00265FF0" w:rsidRDefault="00BE20C4" w:rsidP="00265FF0">
      <w:pPr>
        <w:spacing w:line="240" w:lineRule="auto"/>
        <w:ind w:left="-567" w:right="5" w:firstLine="709"/>
        <w:jc w:val="right"/>
        <w:rPr>
          <w:rFonts w:ascii="Times New Roman" w:eastAsia="Calibri" w:hAnsi="Times New Roman" w:cs="Times New Roman"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sz w:val="26"/>
          <w:szCs w:val="26"/>
          <w:lang w:val="ru-RU" w:eastAsia="en-US"/>
        </w:rPr>
        <w:t>Иркутский научно-исследовательский технический университет, Иркутск, Россия</w:t>
      </w:r>
    </w:p>
    <w:p w:rsidR="00130B8D" w:rsidRDefault="00BE20C4" w:rsidP="00265FF0">
      <w:pPr>
        <w:spacing w:line="240" w:lineRule="auto"/>
        <w:ind w:left="-567" w:right="5" w:firstLine="709"/>
        <w:jc w:val="right"/>
        <w:rPr>
          <w:rFonts w:ascii="Times New Roman" w:eastAsia="Calibri" w:hAnsi="Times New Roman" w:cs="Times New Roman"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sz w:val="26"/>
          <w:szCs w:val="26"/>
          <w:lang w:val="ru-RU" w:eastAsia="en-US"/>
        </w:rPr>
        <w:t xml:space="preserve">Институт динамики систем и теории управления им. </w:t>
      </w:r>
      <w:proofErr w:type="spellStart"/>
      <w:r w:rsidRPr="00265FF0">
        <w:rPr>
          <w:rFonts w:ascii="Times New Roman" w:eastAsia="Calibri" w:hAnsi="Times New Roman" w:cs="Times New Roman"/>
          <w:sz w:val="26"/>
          <w:szCs w:val="26"/>
          <w:lang w:val="ru-RU" w:eastAsia="en-US"/>
        </w:rPr>
        <w:t>В.М.Матросова</w:t>
      </w:r>
      <w:proofErr w:type="spellEnd"/>
      <w:r w:rsidRPr="00265FF0">
        <w:rPr>
          <w:rFonts w:ascii="Times New Roman" w:eastAsia="Calibri" w:hAnsi="Times New Roman" w:cs="Times New Roman"/>
          <w:sz w:val="26"/>
          <w:szCs w:val="26"/>
          <w:lang w:val="ru-RU" w:eastAsia="en-US"/>
        </w:rPr>
        <w:t xml:space="preserve"> СО РАН, Иркутск, Россия</w:t>
      </w:r>
    </w:p>
    <w:p w:rsidR="00265FF0" w:rsidRPr="00265FF0" w:rsidRDefault="00265FF0" w:rsidP="00265FF0">
      <w:pPr>
        <w:spacing w:line="240" w:lineRule="auto"/>
        <w:ind w:left="-567" w:right="5" w:firstLine="709"/>
        <w:jc w:val="right"/>
        <w:rPr>
          <w:rFonts w:ascii="Times New Roman" w:eastAsia="Calibri" w:hAnsi="Times New Roman" w:cs="Times New Roman"/>
          <w:sz w:val="26"/>
          <w:szCs w:val="26"/>
          <w:lang w:val="ru-RU" w:eastAsia="en-US"/>
        </w:rPr>
      </w:pPr>
    </w:p>
    <w:p w:rsidR="00130B8D" w:rsidRDefault="00265FF0" w:rsidP="00265FF0">
      <w:pPr>
        <w:spacing w:line="240" w:lineRule="auto"/>
        <w:ind w:right="5"/>
        <w:jc w:val="center"/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</w:pPr>
      <w:bookmarkStart w:id="0" w:name="_r5sr93e9ga9u" w:colFirst="0" w:colLast="0"/>
      <w:bookmarkEnd w:id="0"/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>РЕАЛИЗАЦИЯ УСТАНОВЛЕНИЯ СОСЕДСКИХ ОТНОШЕНИЙ В ПРОТОКОЛЕ</w:t>
      </w:r>
      <w:r w:rsidR="00BE20C4"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 xml:space="preserve"> OSPFv3</w:t>
      </w:r>
    </w:p>
    <w:p w:rsidR="00265FF0" w:rsidRPr="00265FF0" w:rsidRDefault="00265FF0" w:rsidP="00265FF0">
      <w:pPr>
        <w:spacing w:line="240" w:lineRule="auto"/>
        <w:ind w:right="5"/>
        <w:jc w:val="center"/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</w:pPr>
    </w:p>
    <w:p w:rsidR="00130B8D" w:rsidRPr="00265FF0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Calibri" w:hAnsi="Times New Roman" w:cs="Times New Roman"/>
          <w:i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Аннотация</w:t>
      </w:r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65FF0">
        <w:rPr>
          <w:rFonts w:ascii="Times New Roman" w:eastAsia="Calibri" w:hAnsi="Times New Roman" w:cs="Times New Roman"/>
          <w:i/>
          <w:sz w:val="26"/>
          <w:szCs w:val="26"/>
          <w:lang w:val="ru-RU" w:eastAsia="en-US"/>
        </w:rPr>
        <w:t>Рассматривается задача синтеза части функций протокола OSPFv3 при помощи декларативных специфик</w:t>
      </w:r>
      <w:r w:rsidRPr="00265FF0">
        <w:rPr>
          <w:rFonts w:ascii="Times New Roman" w:eastAsia="Calibri" w:hAnsi="Times New Roman" w:cs="Times New Roman"/>
          <w:i/>
          <w:sz w:val="26"/>
          <w:szCs w:val="26"/>
          <w:lang w:val="ru-RU" w:eastAsia="en-US"/>
        </w:rPr>
        <w:t>аций YANG структур данных и P4 процессов приема, обработки и порождения пакетов IPv6, а также моделирования состояния маршрутизаторов. Представлены спецификации YANG и P4 для процесса установления соседских отношений</w:t>
      </w:r>
      <w:r w:rsidRPr="00265FF0">
        <w:rPr>
          <w:rFonts w:ascii="Times New Roman" w:eastAsia="Calibri" w:hAnsi="Times New Roman" w:cs="Times New Roman"/>
          <w:i/>
          <w:sz w:val="26"/>
          <w:szCs w:val="26"/>
          <w:lang w:val="ru-RU" w:eastAsia="en-US"/>
        </w:rPr>
        <w:t>.</w:t>
      </w: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</w:pPr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Ключевые слова</w:t>
      </w:r>
      <w:r w:rsidRPr="00265FF0">
        <w:rPr>
          <w:rFonts w:ascii="Times New Roman" w:eastAsia="Calibri" w:hAnsi="Times New Roman" w:cs="Times New Roman"/>
          <w:b/>
          <w:i/>
          <w:sz w:val="26"/>
          <w:szCs w:val="26"/>
          <w:lang w:val="ru-RU" w:eastAsia="en-US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OSPFv3, динамическая м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аршрутизация, IPv6, сети ЭВМ</w:t>
      </w:r>
    </w:p>
    <w:p w:rsidR="00130B8D" w:rsidRDefault="00130B8D" w:rsidP="00265FF0">
      <w:pPr>
        <w:spacing w:line="240" w:lineRule="auto"/>
        <w:ind w:right="5" w:firstLine="85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 2011 года произошел качественный переход от интернета людей к интернету вещей. Быстрый рост количества сетевых устройств обеспечивается протоколом IPv6, разработанным в 1996 году, когда стало понятно,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что количества адресов 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Pv4-диапазона будет недостаточно. IPv6 значительно упрощает регистрацию устройств в сети. Конфигурирование сегментов (подсетей) таких устройств на практике требует внедрение автоматизации управления маршрутизацией пакетов между сегментами,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т.е.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динамическо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й маршрутизации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(ДМ) пакетов, что значительно упрощает администрирование сетей. 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Другим направлением развития современных сетей передачи данных являются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программно-определяемые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сети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(ПОС), одна из форм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форм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виртуализации сети. В ПОС (англ.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Software-defined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networking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, SDN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[5] уровень управления сетью отделён от устройств передачи данных и реализуется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Ключевые принципы ПОС — 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разделение процессов передачи и управления данными, централизация управления сетью при помощи унифицированных программ</w:t>
      </w:r>
      <w:r>
        <w:rPr>
          <w:rFonts w:ascii="Times New Roman" w:eastAsia="Times New Roman" w:hAnsi="Times New Roman" w:cs="Times New Roman"/>
          <w:sz w:val="26"/>
          <w:szCs w:val="26"/>
        </w:rPr>
        <w:t>ных средств, виртуализация физических сетевых ресурсов. ПОС — это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основа инфраструктуры передачи данных облачных сервисов в виртуальных сетях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организаций.</w:t>
      </w: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Существует множество протоколов ДМ как для сетей IPv4, так и для IPv6. OSPFv3 – протокол ДМ класса “п</w:t>
      </w:r>
      <w:r>
        <w:rPr>
          <w:rFonts w:ascii="Times New Roman" w:eastAsia="Times New Roman" w:hAnsi="Times New Roman" w:cs="Times New Roman"/>
          <w:sz w:val="26"/>
          <w:szCs w:val="26"/>
        </w:rPr>
        <w:t>о состоянию канала”, основанный на идеях протокола OSPFv2 (IPv4), но предназначенный для сетей IPv6. Протоколы данного класса  основаны на хранении маршрутизатором информации о каналах связи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с другими маршрутизаторами: названия маршрутизатора и соот</w:t>
      </w:r>
      <w:r>
        <w:rPr>
          <w:rFonts w:ascii="Times New Roman" w:eastAsia="Times New Roman" w:hAnsi="Times New Roman" w:cs="Times New Roman"/>
          <w:sz w:val="26"/>
          <w:szCs w:val="26"/>
        </w:rPr>
        <w:t>ветствующей подсети, метрику расстояния канала, приоритет и т.д. Протоколы “по состоянию канала” так же учитывают пропускную способность всех каналов до сети назначения и, основываясь на наилучшей пропускной способности, строят оптимальный маршрут.  На осн</w:t>
      </w:r>
      <w:r>
        <w:rPr>
          <w:rFonts w:ascii="Times New Roman" w:eastAsia="Times New Roman" w:hAnsi="Times New Roman" w:cs="Times New Roman"/>
          <w:sz w:val="26"/>
          <w:szCs w:val="26"/>
        </w:rPr>
        <w:t>ове анализа структуры сети производится изменение таблиц маршрутизации узлов сети.</w:t>
      </w: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Для построения таблицы маршрутизации в протоколах OSPFv2 и OSPFv3 применяется модификация алгоритма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Э.Дейкстры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позволяющая вычислять кратчайший путь между маршрутизаторами </w:t>
      </w:r>
      <w:r>
        <w:rPr>
          <w:rFonts w:ascii="Times New Roman" w:eastAsia="Times New Roman" w:hAnsi="Times New Roman" w:cs="Times New Roman"/>
          <w:sz w:val="26"/>
          <w:szCs w:val="26"/>
        </w:rPr>
        <w:t>(узлами графа) в условиях неполной информации о структуре нагруженного графа. Стоимость дуг графа (метрика расстояния между маршрутизаторами по общему каналу) оценивается как динамически, так и задается в конфигурации. Каждое устройство строит путь до адре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са назначения самостоятельно. При разделении сети на области граф OSPF (информация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о его структуре) ограничивается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одной областью. Разделение сети на области позволяет улучшить масштабируемость OSPF, иерархически объединяя области; оптимизировать использо</w:t>
      </w:r>
      <w:r>
        <w:rPr>
          <w:rFonts w:ascii="Times New Roman" w:eastAsia="Times New Roman" w:hAnsi="Times New Roman" w:cs="Times New Roman"/>
          <w:sz w:val="26"/>
          <w:szCs w:val="26"/>
        </w:rPr>
        <w:t>вание вычислительных ресурсов маршрутизаторов, фиксируя размер известной части графа.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данной работе протокол OSPFv3 реализуется при помощи декларативных языков P4 и YANG, при этом на традиционном для программирования демонов маршрутизации языке С разраба</w:t>
      </w:r>
      <w:r>
        <w:rPr>
          <w:rFonts w:ascii="Times New Roman" w:eastAsia="Times New Roman" w:hAnsi="Times New Roman" w:cs="Times New Roman"/>
          <w:sz w:val="26"/>
          <w:szCs w:val="26"/>
        </w:rPr>
        <w:t>тываются только алгоритмы на графах и взаимодействие с операционной системой. Это позволяет задать (запрограммировать) как уровни управления сетью в устройствах передачи данных (P4), так и задать в рамках некоторого отраслевого стандарта структуры данных 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ля реализации алгоритмов планирования маршрутов (YANG). Это, в свою очередь, позволит продвинуться в решении проблемы с функционированием OSPFv3 в пакетах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FRRouting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Quagga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Решаются следующие задачи:</w:t>
      </w:r>
    </w:p>
    <w:p w:rsidR="00130B8D" w:rsidRDefault="00BE20C4" w:rsidP="00265FF0">
      <w:pPr>
        <w:numPr>
          <w:ilvl w:val="0"/>
          <w:numId w:val="1"/>
        </w:numPr>
        <w:spacing w:line="240" w:lineRule="auto"/>
        <w:ind w:left="0" w:right="5"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Представление уровня управления ПОС/Маршрутизатором;</w:t>
      </w:r>
    </w:p>
    <w:p w:rsidR="00130B8D" w:rsidRDefault="00BE20C4" w:rsidP="00265FF0">
      <w:pPr>
        <w:numPr>
          <w:ilvl w:val="0"/>
          <w:numId w:val="1"/>
        </w:numPr>
        <w:spacing w:line="240" w:lineRule="auto"/>
        <w:ind w:left="0" w:right="5"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</w:t>
      </w:r>
      <w:r>
        <w:rPr>
          <w:rFonts w:ascii="Times New Roman" w:eastAsia="Times New Roman" w:hAnsi="Times New Roman" w:cs="Times New Roman"/>
          <w:sz w:val="26"/>
          <w:szCs w:val="26"/>
        </w:rPr>
        <w:t>нализ существующих спецификаций YANG для протокола OSPFv3;</w:t>
      </w:r>
    </w:p>
    <w:p w:rsidR="00130B8D" w:rsidRDefault="00BE20C4" w:rsidP="00265FF0">
      <w:pPr>
        <w:numPr>
          <w:ilvl w:val="0"/>
          <w:numId w:val="1"/>
        </w:numPr>
        <w:spacing w:line="240" w:lineRule="auto"/>
        <w:ind w:left="0" w:right="5"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Реализация уровней L2, L3 в среде P4;</w:t>
      </w:r>
    </w:p>
    <w:p w:rsidR="00130B8D" w:rsidRDefault="00BE20C4" w:rsidP="00265FF0">
      <w:pPr>
        <w:numPr>
          <w:ilvl w:val="0"/>
          <w:numId w:val="1"/>
        </w:numPr>
        <w:spacing w:line="240" w:lineRule="auto"/>
        <w:ind w:left="0" w:right="5"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Реализация алгоритмов и интерфейса c уровней L2, L3 к алгоритмам и операционной системе.</w:t>
      </w:r>
    </w:p>
    <w:p w:rsidR="00130B8D" w:rsidRDefault="00BE20C4" w:rsidP="00265FF0">
      <w:pPr>
        <w:spacing w:line="240" w:lineRule="auto"/>
        <w:ind w:right="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b/>
        </w:rPr>
        <w:t>Задача установления соседских отношений</w:t>
      </w:r>
      <w: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Протокол маршрутизации OSPF р</w:t>
      </w:r>
      <w:r>
        <w:rPr>
          <w:rFonts w:ascii="Times New Roman" w:eastAsia="Times New Roman" w:hAnsi="Times New Roman" w:cs="Times New Roman"/>
          <w:sz w:val="26"/>
          <w:szCs w:val="26"/>
        </w:rPr>
        <w:t>ешает задачу управления сетевым трафиком за несколько этапов: а) установление соседских отношений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neighbor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с маршрутизаторами (узлами), б) распространение информации о структуре сети, в) построение оптимальных маршрутов на графе, г) внесение измене</w:t>
      </w:r>
      <w:r>
        <w:rPr>
          <w:rFonts w:ascii="Times New Roman" w:eastAsia="Times New Roman" w:hAnsi="Times New Roman" w:cs="Times New Roman"/>
          <w:sz w:val="26"/>
          <w:szCs w:val="26"/>
        </w:rPr>
        <w:t>ний в таблицы маршрутизации узлов сети. В данном докладе рассмотрим реализацию установления соседских отношений.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процессе установления соседства </w:t>
      </w:r>
      <w:r w:rsidR="00B27532">
        <w:rPr>
          <w:rFonts w:ascii="Times New Roman" w:eastAsia="Times New Roman" w:hAnsi="Times New Roman" w:cs="Times New Roman"/>
          <w:sz w:val="26"/>
          <w:szCs w:val="26"/>
          <w:lang w:val="ru-RU"/>
        </w:rPr>
        <w:t>узел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проходит следующие состояния: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Down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начальное состояние OSPF-соседа. Для обнаружения соседей рассылаются специальные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-пакеты, сообщающие, что с данной стороны канала существует OSPF-маршрутизатор. Данное состояние означает, что от соседей не было получено никакой информации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-пакет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ов). 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Init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указывает, что маршрутизатор получил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-пакет от соседа, но идентификатор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RouterID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соседа не был включен в этот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-пакет,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т.е.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сосед не знал еще о существовании данного узла. В ответ на сообщение посылается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hеllo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-пакет соседу, но при этом </w:t>
      </w:r>
      <w:r>
        <w:rPr>
          <w:rFonts w:ascii="Times New Roman" w:eastAsia="Times New Roman" w:hAnsi="Times New Roman" w:cs="Times New Roman"/>
          <w:sz w:val="26"/>
          <w:szCs w:val="26"/>
        </w:rPr>
        <w:t>теперь добавляется идентификатор соседа.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2-Way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между маршрутизаторами установлено двунаправленная связь,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т.е.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оба соседа получили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-пакеты друг друга с соответствующими идентификаторами. Такое состояние устанавливается, когда узел, принимающий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пакет, видит свой собственный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RouterID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приходящем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hello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-пакете. В этом состоянии маршрутизатор решает, будет ли через этот узел маршрутизироваться трафик. В широковещательной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broadcast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среде или в среде точка-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мультиточка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point-to-multipoint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 маршрути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затор переходит в состояние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Full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только с основным роутером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Router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DR) и с резервным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Backup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Designated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router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BDR). Со всеми другими соседями он остается в состоянии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2-Way</w:t>
      </w:r>
      <w:r>
        <w:rPr>
          <w:rFonts w:ascii="Times New Roman" w:eastAsia="Times New Roman" w:hAnsi="Times New Roman" w:cs="Times New Roman"/>
          <w:sz w:val="26"/>
          <w:szCs w:val="26"/>
        </w:rPr>
        <w:t>. Если в сети нет DR- или BDR-узлов, то запускается процедура выбора D</w:t>
      </w:r>
      <w:r>
        <w:rPr>
          <w:rFonts w:ascii="Times New Roman" w:eastAsia="Times New Roman" w:hAnsi="Times New Roman" w:cs="Times New Roman"/>
          <w:sz w:val="26"/>
          <w:szCs w:val="26"/>
        </w:rPr>
        <w:t>R и BDR среди соседних узлов.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Exstart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Как только выбраны DR и BDR, между маршрутизаторами и их DR и BDR начинается процесс обмена информацией о состоянии каналов. В этом состоянии, узлы и их DR и BDR устанавливают отношения ведущий-ведомый, создают соедин</w:t>
      </w:r>
      <w:r>
        <w:rPr>
          <w:rFonts w:ascii="Times New Roman" w:eastAsia="Times New Roman" w:hAnsi="Times New Roman" w:cs="Times New Roman"/>
          <w:sz w:val="26"/>
          <w:szCs w:val="26"/>
        </w:rPr>
        <w:t>ение как пронумерованную последовательность пакетов.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Exchange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OSPF-маршрутизаторы обмениваются DBD-пакетами (дескрипторами базы данных). BDB содержат только заголовки LSA (объявления о состоянии канала) и описывают содержимое базы данных о состоянии каналов. Содержимое принимаемого DBD-пакета обновляет информацию в б</w:t>
      </w:r>
      <w:r>
        <w:rPr>
          <w:rFonts w:ascii="Times New Roman" w:eastAsia="Times New Roman" w:hAnsi="Times New Roman" w:cs="Times New Roman"/>
          <w:sz w:val="26"/>
          <w:szCs w:val="26"/>
        </w:rPr>
        <w:t>азе данных узла.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Loading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происходит непосредственно обмен информацией о состоянии канала. Основываясь на информации полученной в DBD-пакетах, маршрутизаторы посылают пакеты-запросы о состоянии канала. Затем сосед предоставляет запрошенную информацию в па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кетах-обновлениях. </w:t>
      </w:r>
    </w:p>
    <w:p w:rsidR="00130B8D" w:rsidRDefault="00BE20C4" w:rsidP="00265FF0">
      <w:pP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Full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- маршрутизаторы являются полностью связанными друг с другом. Узлы обменялись сетевыми и маршрутными LSA, и их базы данных полностью синхронизированы. В этом состоянии модель (топология) сети известна всем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маршрутизаторам. Узлы до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стигают состояния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Full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только со своими DR и BDR. С остальными соседями состояние остается 2-Way.</w:t>
      </w:r>
    </w:p>
    <w:p w:rsidR="00130B8D" w:rsidRDefault="00BE20C4" w:rsidP="00265FF0">
      <w:pPr>
        <w:spacing w:line="240" w:lineRule="auto"/>
        <w:ind w:right="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b/>
        </w:rPr>
        <w:t>Использование декларативных спецификаций</w:t>
      </w:r>
      <w: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>Предлагаемая реализация протокола базируется на использовании декларативных спецификаций структур данных YANG, опубл</w:t>
      </w:r>
      <w:r>
        <w:rPr>
          <w:rFonts w:ascii="Times New Roman" w:eastAsia="Times New Roman" w:hAnsi="Times New Roman" w:cs="Times New Roman"/>
          <w:sz w:val="26"/>
          <w:szCs w:val="26"/>
        </w:rPr>
        <w:t>икованных в Интернет, а также реализации динамической модели протокола при помощи языка P4. На рисунке 1 представлена технология синтеза модулей, реализующих протокол OSPFv3 в предлагаемом подходе.</w:t>
      </w:r>
    </w:p>
    <w:p w:rsidR="00130B8D" w:rsidRDefault="00130B8D" w:rsidP="00265FF0">
      <w:pPr>
        <w:spacing w:line="240" w:lineRule="auto"/>
        <w:ind w:right="5" w:firstLine="85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130B8D" w:rsidRDefault="00BE20C4" w:rsidP="00265FF0">
      <w:pPr>
        <w:spacing w:line="240" w:lineRule="auto"/>
        <w:ind w:right="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>
            <wp:extent cx="6086475" cy="1809750"/>
            <wp:effectExtent l="0" t="0" r="952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074" cy="1809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B8D" w:rsidRDefault="00130B8D" w:rsidP="00265FF0">
      <w:pPr>
        <w:spacing w:line="240" w:lineRule="auto"/>
        <w:ind w:right="5" w:firstLine="85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30B8D" w:rsidRPr="00265FF0" w:rsidRDefault="00BE20C4" w:rsidP="00265FF0">
      <w:pPr>
        <w:suppressAutoHyphens/>
        <w:spacing w:line="240" w:lineRule="auto"/>
        <w:ind w:left="-567" w:right="5" w:firstLine="709"/>
        <w:jc w:val="center"/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>Рис</w:t>
      </w:r>
      <w:r w:rsid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 xml:space="preserve">. </w:t>
      </w:r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>1</w:t>
      </w:r>
      <w:r w:rsid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>.</w:t>
      </w:r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 xml:space="preserve"> </w:t>
      </w:r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 xml:space="preserve">Синтез структур данных логического уровня </w:t>
      </w:r>
      <w:r w:rsidRPr="00265FF0"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  <w:t xml:space="preserve">управления маршрутизатором </w:t>
      </w:r>
    </w:p>
    <w:p w:rsidR="00130B8D" w:rsidRDefault="00130B8D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85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Ключевым блоком в схеме является “Состояние маршрутизатора” - набор объектов, представляющих состояние узла как элемента структуры сети (высокий уровень представления). Состояние маршрутизатора интерпретируется (загружается) в </w:t>
      </w:r>
      <w:r>
        <w:rPr>
          <w:rFonts w:ascii="Times New Roman" w:eastAsia="Times New Roman" w:hAnsi="Times New Roman" w:cs="Times New Roman"/>
          <w:sz w:val="26"/>
          <w:szCs w:val="26"/>
        </w:rPr>
        <w:t>виде записей таблицы маршрутизации и состояния доступных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external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объектов маршрутизатора (низкий уровень представления). Интерпретация осуществляется при помощи запросов к API уровня управления маршрутизатором.</w:t>
      </w: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Структуры данных “Состояния маршрутизатора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” формируются из спецификаций YANG и структур данных “Правил OSPFv3”: модель динамики маршрутизатора задается в виде правил “Если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то …”, где с левой стороны правила задается условие на свойства входного пакета, а справа - некоторое действие, например, пе</w:t>
      </w:r>
      <w:r>
        <w:rPr>
          <w:rFonts w:ascii="Times New Roman" w:eastAsia="Times New Roman" w:hAnsi="Times New Roman" w:cs="Times New Roman"/>
          <w:sz w:val="26"/>
          <w:szCs w:val="26"/>
        </w:rPr>
        <w:t>реход в новое состояние. Для формирования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Копилятором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p4” “API доступа к данным” необходимо задать на языке p4 “Архитектуру маршрутизатора”. Алгоритм и API SPF реализуются на языке C и в схеме находятся в блоке “Уровень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управления маршрутизатором”.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Реализ</w:t>
      </w:r>
      <w:r>
        <w:rPr>
          <w:rFonts w:ascii="Times New Roman" w:eastAsia="Times New Roman" w:hAnsi="Times New Roman" w:cs="Times New Roman"/>
          <w:sz w:val="26"/>
          <w:szCs w:val="26"/>
        </w:rPr>
        <w:t>ац</w:t>
      </w:r>
      <w:r w:rsidR="00B27532">
        <w:rPr>
          <w:rFonts w:ascii="Times New Roman" w:eastAsia="Times New Roman" w:hAnsi="Times New Roman" w:cs="Times New Roman"/>
          <w:sz w:val="26"/>
          <w:szCs w:val="26"/>
          <w:lang w:val="ru-RU"/>
        </w:rPr>
        <w:t>ия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алгоритма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созда</w:t>
      </w:r>
      <w:r w:rsidR="00B27532">
        <w:rPr>
          <w:rFonts w:ascii="Times New Roman" w:eastAsia="Times New Roman" w:hAnsi="Times New Roman" w:cs="Times New Roman"/>
          <w:sz w:val="26"/>
          <w:szCs w:val="26"/>
          <w:lang w:val="ru-RU"/>
        </w:rPr>
        <w:t>ется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основные функции модуля ospf6d пакета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FRRouting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обеспечив взаимодействие с p4 и структурами YANG. </w:t>
      </w:r>
    </w:p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Приведем пример спецификации IETF структуры - “состояние маршрутизатора” в процессе установки соседских отношений.</w:t>
      </w:r>
    </w:p>
    <w:tbl>
      <w:tblPr>
        <w:tblStyle w:val="a5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103"/>
      </w:tblGrid>
      <w:tr w:rsidR="00130B8D" w:rsidTr="00265FF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>gr</w:t>
            </w:r>
            <w:r w:rsidRPr="00265FF0">
              <w:rPr>
                <w:rFonts w:ascii="Courier New" w:eastAsia="Courier New" w:hAnsi="Courier New" w:cs="Courier New"/>
                <w:lang w:val="en-US"/>
              </w:rPr>
              <w:t>ouping neighbor-state {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description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"OSPF neighbor state.";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leaf address {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type </w:t>
            </w:r>
            <w:proofErr w:type="spellStart"/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inet:ip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-address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config false;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description "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Neig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. IP";</w:t>
            </w:r>
          </w:p>
          <w:p w:rsidR="00130B8D" w:rsidRDefault="00BE20C4" w:rsidP="00265FF0">
            <w:pPr>
              <w:ind w:right="5"/>
              <w:rPr>
                <w:rFonts w:ascii="Courier New" w:eastAsia="Courier New" w:hAnsi="Courier New" w:cs="Courier New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</w:t>
            </w: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leaf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dr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-router-id {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type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rt-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types:router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-id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config false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; }</w:t>
            </w:r>
            <w:proofErr w:type="gramEnd"/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leaf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dr-ip-addr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type </w:t>
            </w:r>
            <w:proofErr w:type="spellStart"/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inet:ip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-address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130B8D" w:rsidRPr="00265FF0" w:rsidRDefault="00BE20C4" w:rsidP="00265FF0">
            <w:pPr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config false;</w:t>
            </w:r>
          </w:p>
          <w:p w:rsidR="00130B8D" w:rsidRDefault="00BE20C4" w:rsidP="00265FF0">
            <w:pPr>
              <w:ind w:right="5"/>
              <w:rPr>
                <w:rFonts w:ascii="Courier New" w:eastAsia="Courier New" w:hAnsi="Courier New" w:cs="Courier New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description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"</w:t>
            </w:r>
            <w:proofErr w:type="spellStart"/>
            <w:r>
              <w:rPr>
                <w:rFonts w:ascii="Courier New" w:eastAsia="Courier New" w:hAnsi="Courier New" w:cs="Courier New"/>
              </w:rPr>
              <w:t>Neig's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DR IP.";</w:t>
            </w:r>
          </w:p>
          <w:p w:rsidR="00130B8D" w:rsidRDefault="00BE20C4" w:rsidP="00265FF0">
            <w:pPr>
              <w:ind w:right="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</w:rPr>
              <w:t xml:space="preserve">  } … }</w:t>
            </w:r>
          </w:p>
        </w:tc>
      </w:tr>
    </w:tbl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Спецификация P4 должна включать архитектуру маршрутизатора (перечень физических и виртуальных портов), API уровня управления, процедуры трансляции/генерации заголовков пакетов и набор правил обработки пакетов согласно их заголовкам. Приведем пример правил </w:t>
      </w:r>
      <w:r>
        <w:rPr>
          <w:rFonts w:ascii="Times New Roman" w:eastAsia="Times New Roman" w:hAnsi="Times New Roman" w:cs="Times New Roman"/>
          <w:sz w:val="26"/>
          <w:szCs w:val="26"/>
        </w:rPr>
        <w:t>для нашей задачи (типы данных опущены).</w:t>
      </w:r>
    </w:p>
    <w:tbl>
      <w:tblPr>
        <w:tblStyle w:val="a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103"/>
      </w:tblGrid>
      <w:tr w:rsidR="00130B8D" w:rsidTr="00265FF0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control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neighbor_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state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…h, …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inp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, …err, …out, …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rou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) {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table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down_hello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key = {h.ospf.nei.id==none;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  rou.st == DOWN;}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actions = {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set_hello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;}}</w:t>
            </w:r>
          </w:p>
          <w:p w:rsidR="00130B8D" w:rsidRPr="00265FF0" w:rsidRDefault="00BE20C4" w:rsidP="00265FF0">
            <w:pPr>
              <w:widowControl w:val="0"/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table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init_hello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:rsidR="00130B8D" w:rsidRPr="00265FF0" w:rsidRDefault="00BE20C4" w:rsidP="00265FF0">
            <w:pPr>
              <w:widowControl w:val="0"/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key = {h.ospf.nei.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id!=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none;</w:t>
            </w:r>
          </w:p>
          <w:p w:rsidR="00130B8D" w:rsidRDefault="00BE20C4" w:rsidP="00265FF0">
            <w:pPr>
              <w:widowControl w:val="0"/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  </w:t>
            </w:r>
            <w:r w:rsidRPr="00265FF0">
              <w:rPr>
                <w:rFonts w:ascii="Courier New" w:eastAsia="Courier New" w:hAnsi="Courier New" w:cs="Courier New"/>
                <w:lang w:val="en-US"/>
              </w:rPr>
              <w:t>rou.st == DOWN}</w:t>
            </w:r>
          </w:p>
          <w:p w:rsidR="00265FF0" w:rsidRPr="00265FF0" w:rsidRDefault="00265FF0" w:rsidP="00265FF0">
            <w:pPr>
              <w:widowControl w:val="0"/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actions = {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set_hello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</w:t>
            </w:r>
          </w:p>
          <w:p w:rsidR="00265FF0" w:rsidRPr="00265FF0" w:rsidRDefault="00265FF0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 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set_nrID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;}}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action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set_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hello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{</w:t>
            </w:r>
            <w:proofErr w:type="gramEnd"/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out.ospf.my.id = 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API.get_my_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id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>(</w:t>
            </w:r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);}  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action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set_nrID</w:t>
            </w:r>
            <w:proofErr w:type="spellEnd"/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{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out.ospf.nei.id=rou.nei.id; 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rou.st = INIT;}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apply {</w:t>
            </w:r>
          </w:p>
          <w:p w:rsidR="00130B8D" w:rsidRPr="00265FF0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  <w:lang w:val="en-US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 w:rsidRPr="00265FF0">
              <w:rPr>
                <w:rFonts w:ascii="Courier New" w:eastAsia="Courier New" w:hAnsi="Courier New" w:cs="Courier New"/>
                <w:lang w:val="en-US"/>
              </w:rPr>
              <w:t>down_</w:t>
            </w:r>
            <w:proofErr w:type="gramStart"/>
            <w:r w:rsidRPr="00265FF0">
              <w:rPr>
                <w:rFonts w:ascii="Courier New" w:eastAsia="Courier New" w:hAnsi="Courier New" w:cs="Courier New"/>
                <w:lang w:val="en-US"/>
              </w:rPr>
              <w:t>hello.apply</w:t>
            </w:r>
            <w:proofErr w:type="spellEnd"/>
            <w:proofErr w:type="gramEnd"/>
            <w:r w:rsidRPr="00265FF0">
              <w:rPr>
                <w:rFonts w:ascii="Courier New" w:eastAsia="Courier New" w:hAnsi="Courier New" w:cs="Courier New"/>
                <w:lang w:val="en-US"/>
              </w:rPr>
              <w:t>();</w:t>
            </w:r>
          </w:p>
          <w:p w:rsidR="00130B8D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</w:rPr>
            </w:pPr>
            <w:r w:rsidRPr="00265FF0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</w:rPr>
              <w:t>init_</w:t>
            </w:r>
            <w:proofErr w:type="gramStart"/>
            <w:r>
              <w:rPr>
                <w:rFonts w:ascii="Courier New" w:eastAsia="Courier New" w:hAnsi="Courier New" w:cs="Courier New"/>
              </w:rPr>
              <w:t>hello.apply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</w:rPr>
              <w:t>();</w:t>
            </w:r>
          </w:p>
          <w:p w:rsidR="00130B8D" w:rsidRDefault="00BE20C4" w:rsidP="0026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… } … </w:t>
            </w: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130B8D" w:rsidRDefault="00BE20C4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Аналогичным образом на P4 задается весь перечень функций маршрутизатора. В примере переменная </w:t>
      </w:r>
      <w:r>
        <w:rPr>
          <w:rFonts w:ascii="Courier New" w:eastAsia="Courier New" w:hAnsi="Courier New" w:cs="Courier New"/>
          <w:sz w:val="26"/>
          <w:szCs w:val="26"/>
        </w:rPr>
        <w:t>API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задает интерфейс к системным функциям узла, в частности, функциям вычисления контрольных сумм данных, доступа к тексту конфигурации, а также алгоритму вычисления кратчайших путей.</w:t>
      </w:r>
    </w:p>
    <w:p w:rsidR="00265FF0" w:rsidRPr="00265FF0" w:rsidRDefault="00265FF0" w:rsidP="00265F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5"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Таким образом, в докладе представлены основные идеи подхода к реализации этапа установления соседских отношений в проектировании программного обеспечения ДМ на основе протокола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OSPFv</w:t>
      </w:r>
      <w:proofErr w:type="spellEnd"/>
      <w:r w:rsidRPr="00265FF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сетей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IPv</w:t>
      </w:r>
      <w:proofErr w:type="spellEnd"/>
      <w:r w:rsidRPr="00265FF0">
        <w:rPr>
          <w:rFonts w:ascii="Times New Roman" w:eastAsia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  <w:r w:rsidRPr="00265FF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показаны примеры спецификаций структур данных и части автомата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, моделирующего состояние маршрутизатора и его соседей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а также архитектура процесса проектирования средств ДМ. Следующ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задач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ей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решаем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ой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в данном проекте,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тся адаптация компилятора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265FF0">
        <w:rPr>
          <w:rFonts w:ascii="Times New Roman" w:eastAsia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 </w:t>
      </w:r>
      <w:r w:rsidR="00A136DF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="00A136DF" w:rsidRPr="00A136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алгоритм</w:t>
      </w:r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>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вычисления кратчайших расстояний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Э.Дейкстры</w:t>
      </w:r>
      <w:proofErr w:type="spellEnd"/>
      <w:r w:rsidR="00A136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130B8D" w:rsidRDefault="00130B8D" w:rsidP="00265FF0">
      <w:pPr>
        <w:ind w:right="5"/>
        <w:rPr>
          <w:rFonts w:ascii="Courier New" w:eastAsia="Courier New" w:hAnsi="Courier New" w:cs="Courier New"/>
        </w:rPr>
      </w:pPr>
    </w:p>
    <w:p w:rsidR="00130B8D" w:rsidRPr="00265FF0" w:rsidRDefault="00BE20C4" w:rsidP="00265FF0">
      <w:pPr>
        <w:spacing w:line="240" w:lineRule="auto"/>
        <w:ind w:right="5"/>
        <w:jc w:val="both"/>
        <w:rPr>
          <w:rFonts w:ascii="Times New Roman" w:eastAsia="Calibri" w:hAnsi="Times New Roman" w:cs="Times New Roman"/>
          <w:sz w:val="26"/>
          <w:szCs w:val="26"/>
          <w:lang w:val="ru-RU" w:eastAsia="en-US"/>
        </w:rPr>
      </w:pPr>
      <w:r w:rsidRPr="00265FF0">
        <w:rPr>
          <w:rFonts w:ascii="Times New Roman" w:eastAsia="Calibri" w:hAnsi="Times New Roman" w:cs="Times New Roman"/>
          <w:sz w:val="26"/>
          <w:szCs w:val="26"/>
          <w:lang w:val="ru-RU" w:eastAsia="en-US"/>
        </w:rPr>
        <w:t>Библиографический список</w:t>
      </w:r>
    </w:p>
    <w:p w:rsidR="00130B8D" w:rsidRPr="00B27532" w:rsidRDefault="00BE20C4" w:rsidP="00265FF0">
      <w:pPr>
        <w:numPr>
          <w:ilvl w:val="0"/>
          <w:numId w:val="2"/>
        </w:numPr>
        <w:tabs>
          <w:tab w:val="left" w:pos="993"/>
        </w:tabs>
        <w:spacing w:line="240" w:lineRule="auto"/>
        <w:ind w:left="0" w:right="5"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hyperlink r:id="rId7">
        <w:r w:rsidRPr="00B27532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en-US"/>
          </w:rPr>
          <w:t>OSPF for IPv6 - RFC 5340</w:t>
        </w:r>
      </w:hyperlink>
      <w:r w:rsidR="00B27532" w:rsidRPr="00B275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B27532">
        <w:rPr>
          <w:rFonts w:ascii="Times New Roman" w:eastAsia="Times New Roman" w:hAnsi="Times New Roman" w:cs="Times New Roman"/>
          <w:sz w:val="26"/>
          <w:szCs w:val="26"/>
          <w:lang w:val="en-US"/>
        </w:rPr>
        <w:t>URL:</w:t>
      </w:r>
      <w:r w:rsidR="00B27532" w:rsidRPr="00B27532">
        <w:rPr>
          <w:lang w:val="en-US"/>
        </w:rPr>
        <w:t xml:space="preserve"> </w:t>
      </w:r>
      <w:r w:rsidR="00B27532" w:rsidRPr="00B27532">
        <w:rPr>
          <w:rFonts w:ascii="Times New Roman" w:eastAsia="Times New Roman" w:hAnsi="Times New Roman" w:cs="Times New Roman"/>
          <w:sz w:val="26"/>
          <w:szCs w:val="26"/>
          <w:lang w:val="en-US"/>
        </w:rPr>
        <w:t>https://tools.ietf.org/html/5340</w:t>
      </w:r>
      <w:r w:rsidR="00B2753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130B8D" w:rsidRPr="00265FF0" w:rsidRDefault="00BE20C4" w:rsidP="00265F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right="5"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hyperlink r:id="rId8">
        <w:r w:rsidRPr="00265FF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en-US"/>
          </w:rPr>
          <w:t>P4: Programming Protocol-</w:t>
        </w:r>
        <w:proofErr w:type="spellStart"/>
        <w:r w:rsidRPr="00265FF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en-US"/>
          </w:rPr>
          <w:t>IndependentPacket</w:t>
        </w:r>
        <w:proofErr w:type="spellEnd"/>
        <w:r w:rsidRPr="00265FF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  <w:lang w:val="en-US"/>
          </w:rPr>
          <w:t xml:space="preserve"> Processors</w:t>
        </w:r>
      </w:hyperlink>
      <w:r w:rsidRPr="00265FF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// </w:t>
      </w:r>
      <w:r w:rsidRPr="00265FF0">
        <w:rPr>
          <w:rFonts w:ascii="Times New Roman" w:eastAsia="Times New Roman" w:hAnsi="Times New Roman" w:cs="Times New Roman"/>
          <w:sz w:val="23"/>
          <w:szCs w:val="23"/>
          <w:lang w:val="en-US"/>
        </w:rPr>
        <w:t xml:space="preserve">ACM SIGCOMM Computer Communication Review, Vol. 44, No 3, July 2014. </w:t>
      </w:r>
    </w:p>
    <w:p w:rsidR="00130B8D" w:rsidRDefault="00BE20C4" w:rsidP="00265F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40" w:lineRule="auto"/>
        <w:ind w:left="0"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65FF0">
        <w:rPr>
          <w:rFonts w:ascii="Times New Roman" w:eastAsia="Times New Roman" w:hAnsi="Times New Roman" w:cs="Times New Roman"/>
          <w:bCs/>
          <w:color w:val="000000"/>
          <w:spacing w:val="2"/>
          <w:kern w:val="36"/>
          <w:sz w:val="26"/>
          <w:szCs w:val="26"/>
          <w:lang w:val="ru-RU"/>
        </w:rPr>
        <w:t xml:space="preserve">YANG </w:t>
      </w:r>
      <w:proofErr w:type="spellStart"/>
      <w:r w:rsidRPr="00265FF0">
        <w:rPr>
          <w:rFonts w:ascii="Times New Roman" w:eastAsia="Times New Roman" w:hAnsi="Times New Roman" w:cs="Times New Roman"/>
          <w:bCs/>
          <w:color w:val="000000"/>
          <w:spacing w:val="2"/>
          <w:kern w:val="36"/>
          <w:sz w:val="26"/>
          <w:szCs w:val="26"/>
          <w:lang w:val="ru-RU"/>
        </w:rPr>
        <w:t>Catalog</w:t>
      </w:r>
      <w:proofErr w:type="spellEnd"/>
      <w:r w:rsidRPr="00265FF0">
        <w:rPr>
          <w:rFonts w:ascii="Times New Roman" w:eastAsia="Times New Roman" w:hAnsi="Times New Roman" w:cs="Times New Roman"/>
          <w:bCs/>
          <w:color w:val="000000"/>
          <w:spacing w:val="2"/>
          <w:kern w:val="36"/>
          <w:sz w:val="26"/>
          <w:szCs w:val="26"/>
          <w:lang w:val="ru-RU"/>
        </w:rPr>
        <w:t xml:space="preserve">. URL: </w:t>
      </w:r>
      <w:hyperlink r:id="rId9">
        <w:r w:rsidRPr="00265FF0">
          <w:rPr>
            <w:rFonts w:ascii="Times New Roman" w:eastAsia="Times New Roman" w:hAnsi="Times New Roman" w:cs="Times New Roman"/>
            <w:bCs/>
            <w:color w:val="000000"/>
            <w:spacing w:val="2"/>
            <w:kern w:val="36"/>
            <w:sz w:val="26"/>
            <w:szCs w:val="26"/>
            <w:lang w:val="ru-RU"/>
          </w:rPr>
          <w:t>https://yangcatalog.org/contribute.html</w:t>
        </w:r>
      </w:hyperlink>
      <w:r w:rsidRPr="00265FF0">
        <w:rPr>
          <w:rFonts w:ascii="Times New Roman" w:eastAsia="Times New Roman" w:hAnsi="Times New Roman" w:cs="Times New Roman"/>
          <w:bCs/>
          <w:color w:val="000000"/>
          <w:spacing w:val="2"/>
          <w:kern w:val="36"/>
          <w:sz w:val="26"/>
          <w:szCs w:val="26"/>
          <w:lang w:val="ru-RU"/>
        </w:rPr>
        <w:t xml:space="preserve"> </w:t>
      </w:r>
    </w:p>
    <w:p w:rsidR="00130B8D" w:rsidRPr="00B27532" w:rsidRDefault="00BE20C4" w:rsidP="00265FF0">
      <w:pPr>
        <w:numPr>
          <w:ilvl w:val="0"/>
          <w:numId w:val="2"/>
        </w:numPr>
        <w:tabs>
          <w:tab w:val="left" w:pos="993"/>
        </w:tabs>
        <w:spacing w:line="240" w:lineRule="auto"/>
        <w:ind w:left="0" w:right="5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27532">
        <w:rPr>
          <w:rFonts w:ascii="Times New Roman" w:eastAsia="Times New Roman" w:hAnsi="Times New Roman" w:cs="Times New Roman"/>
          <w:sz w:val="26"/>
          <w:szCs w:val="26"/>
        </w:rPr>
        <w:t>Программно-определяемая сеть - Википедия</w:t>
      </w:r>
      <w:r w:rsidRPr="00B27532">
        <w:rPr>
          <w:rFonts w:ascii="Times New Roman" w:eastAsia="Times New Roman" w:hAnsi="Times New Roman" w:cs="Times New Roman"/>
          <w:sz w:val="26"/>
          <w:szCs w:val="26"/>
        </w:rPr>
        <w:t xml:space="preserve"> [Электронный ресурс] URL:</w:t>
      </w:r>
      <w:hyperlink r:id="rId10">
        <w:r w:rsidRPr="00B27532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https://ru.wikipedia.o</w:t>
        </w:r>
        <w:r w:rsidRPr="00B27532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rg/wiki/Программно-определяемая_сеть</w:t>
        </w:r>
      </w:hyperlink>
      <w:r w:rsidRPr="00B27532">
        <w:rPr>
          <w:rFonts w:ascii="Times New Roman" w:eastAsia="Times New Roman" w:hAnsi="Times New Roman" w:cs="Times New Roman"/>
          <w:sz w:val="26"/>
          <w:szCs w:val="26"/>
        </w:rPr>
        <w:t>. (дата доступа - 05.05.2019)</w:t>
      </w:r>
    </w:p>
    <w:sectPr w:rsidR="00130B8D" w:rsidRPr="00B27532">
      <w:pgSz w:w="11909" w:h="16834"/>
      <w:pgMar w:top="1133" w:right="1132" w:bottom="1531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BD1"/>
    <w:multiLevelType w:val="multilevel"/>
    <w:tmpl w:val="087E04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623104D"/>
    <w:multiLevelType w:val="multilevel"/>
    <w:tmpl w:val="20AE0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B8D"/>
    <w:rsid w:val="00130B8D"/>
    <w:rsid w:val="00265FF0"/>
    <w:rsid w:val="00A136DF"/>
    <w:rsid w:val="00B27532"/>
    <w:rsid w:val="00B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1C49"/>
  <w15:docId w15:val="{E5D77CCC-434E-4497-9352-616E86AC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265F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65FF0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B2753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7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comm.org/sites/default/files/ccr/papers/2014/July/0000000-0000004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tools.ietf.org/html/534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F%D1%80%D0%BE%D0%B3%D1%80%D0%B0%D0%BC%D0%BC%D0%BD%D0%BE-%D0%BE%D0%BF%D1%80%D0%B5%D0%B4%D0%B5%D0%BB%D1%8F%D0%B5%D0%BC%D0%B0%D1%8F_%D1%81%D0%B5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gcatalog.org/con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3757-85AE-4DEC-9149-C3DAAC4D0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Сергеев Вячеслав</cp:lastModifiedBy>
  <cp:revision>2</cp:revision>
  <dcterms:created xsi:type="dcterms:W3CDTF">2019-05-15T05:41:00Z</dcterms:created>
  <dcterms:modified xsi:type="dcterms:W3CDTF">2019-05-15T05:41:00Z</dcterms:modified>
</cp:coreProperties>
</file>