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222222"/>
          <w:highlight w:val="white"/>
          <w:rtl w:val="0"/>
        </w:rPr>
        <w:t xml:space="preserve">Subject: Manhead, LLC Infringement Notice and Takedown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To whom it may concern: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This firm represents Manhead, LLC. in all matters related to merchandising.</w:t>
      </w:r>
    </w:p>
    <w:p w:rsidR="00000000" w:rsidDel="00000000" w:rsidP="00000000" w:rsidRDefault="00000000" w:rsidRPr="00000000">
      <w:pPr>
        <w:contextualSpacing w:val="0"/>
      </w:pPr>
      <w:r w:rsidDel="00000000" w:rsidR="00000000" w:rsidRPr="00000000">
        <w:rPr>
          <w:color w:val="222222"/>
          <w:highlight w:val="white"/>
          <w:rtl w:val="0"/>
        </w:rPr>
        <w:t xml:space="preserve">It has come to our attention that</w:t>
      </w:r>
      <w:r w:rsidDel="00000000" w:rsidR="00000000" w:rsidRPr="00000000">
        <w:rPr>
          <w:color w:val="222222"/>
          <w:highlight w:val="yellow"/>
          <w:rtl w:val="0"/>
        </w:rPr>
        <w:t xml:space="preserve"> {Site name}</w:t>
      </w:r>
      <w:r w:rsidDel="00000000" w:rsidR="00000000" w:rsidRPr="00000000">
        <w:rPr>
          <w:color w:val="222222"/>
          <w:highlight w:val="white"/>
          <w:rtl w:val="0"/>
        </w:rPr>
        <w:t xml:space="preserve">  is advertising on its web store the sale of merchandise that infringes upon the rights of our client. These merchandise items embody the marks and other controlled material of the musical artist known as "</w:t>
      </w:r>
      <w:r w:rsidDel="00000000" w:rsidR="00000000" w:rsidRPr="00000000">
        <w:rPr>
          <w:color w:val="222222"/>
          <w:highlight w:val="yellow"/>
          <w:rtl w:val="0"/>
        </w:rPr>
        <w:t xml:space="preserve">{Artist Name}</w:t>
      </w:r>
      <w:r w:rsidDel="00000000" w:rsidR="00000000" w:rsidRPr="00000000">
        <w:rPr>
          <w:color w:val="222222"/>
          <w:highlight w:val="white"/>
          <w:rtl w:val="0"/>
        </w:rPr>
        <w:t xml:space="preserve">" ("Artist"), and are located specifically via the URL: </w:t>
      </w:r>
      <w:r w:rsidDel="00000000" w:rsidR="00000000" w:rsidRPr="00000000">
        <w:rPr>
          <w:color w:val="222222"/>
          <w:highlight w:val="yellow"/>
          <w:rtl w:val="0"/>
        </w:rPr>
        <w:t xml:space="preserve">{Site's main scrape url}</w:t>
      </w:r>
      <w:r w:rsidDel="00000000" w:rsidR="00000000" w:rsidRPr="00000000">
        <w:rPr>
          <w:color w:val="222222"/>
          <w:highlight w:val="white"/>
          <w:rtl w:val="0"/>
        </w:rPr>
        <w:t xml:space="preserve">. The designs that include the marks, images, likeness, logos or other identifying indicia of the </w:t>
      </w:r>
      <w:r w:rsidDel="00000000" w:rsidR="00000000" w:rsidRPr="00000000">
        <w:rPr>
          <w:color w:val="222222"/>
          <w:highlight w:val="yellow"/>
          <w:rtl w:val="0"/>
        </w:rPr>
        <w:t xml:space="preserve">Artist</w:t>
      </w:r>
      <w:r w:rsidDel="00000000" w:rsidR="00000000" w:rsidRPr="00000000">
        <w:rPr>
          <w:color w:val="222222"/>
          <w:highlight w:val="white"/>
          <w:rtl w:val="0"/>
        </w:rPr>
        <w:t xml:space="preserve"> ("Artist Indicia") that are located on the </w:t>
      </w:r>
      <w:r w:rsidDel="00000000" w:rsidR="00000000" w:rsidRPr="00000000">
        <w:rPr>
          <w:color w:val="222222"/>
          <w:highlight w:val="yellow"/>
          <w:rtl w:val="0"/>
        </w:rPr>
        <w:t xml:space="preserve">{Site Name}</w:t>
      </w:r>
      <w:r w:rsidDel="00000000" w:rsidR="00000000" w:rsidRPr="00000000">
        <w:rPr>
          <w:color w:val="222222"/>
          <w:highlight w:val="white"/>
          <w:rtl w:val="0"/>
        </w:rPr>
        <w:t xml:space="preserve"> site are infringing uses that have not been authorized by the rights holder, namely Manhead.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Our client is an internationally recognized merchandiser that has the exclusive right to use the Artist Indicia in connection with the advertising, sale, manufacture and distribution of merchandise. </w:t>
      </w:r>
      <w:r w:rsidDel="00000000" w:rsidR="00000000" w:rsidRPr="00000000">
        <w:rPr>
          <w:color w:val="222222"/>
          <w:highlight w:val="yellow"/>
          <w:rtl w:val="0"/>
        </w:rPr>
        <w:t xml:space="preserve">{Site name}</w:t>
      </w:r>
      <w:r w:rsidDel="00000000" w:rsidR="00000000" w:rsidRPr="00000000">
        <w:rPr>
          <w:color w:val="222222"/>
          <w:highlight w:val="white"/>
          <w:rtl w:val="0"/>
        </w:rPr>
        <w:t xml:space="preserve">'s advertising and/or distribution of such merchandise is an infringement of our client's exclusive rights and is in violation of federal and state laws. Furthermore, </w:t>
      </w:r>
      <w:r w:rsidDel="00000000" w:rsidR="00000000" w:rsidRPr="00000000">
        <w:rPr>
          <w:color w:val="222222"/>
          <w:highlight w:val="yellow"/>
          <w:rtl w:val="0"/>
        </w:rPr>
        <w:t xml:space="preserve">{Site name} </w:t>
      </w:r>
      <w:r w:rsidDel="00000000" w:rsidR="00000000" w:rsidRPr="00000000">
        <w:rPr>
          <w:color w:val="222222"/>
          <w:highlight w:val="white"/>
          <w:rtl w:val="0"/>
        </w:rPr>
        <w:t xml:space="preserve">is hosting a marketplace online that is allowing other parties to sell and distribute the infringing merchandise in an unauthorized and illegal manner.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Our client must insist that </w:t>
      </w:r>
      <w:r w:rsidDel="00000000" w:rsidR="00000000" w:rsidRPr="00000000">
        <w:rPr>
          <w:color w:val="222222"/>
          <w:highlight w:val="yellow"/>
          <w:rtl w:val="0"/>
        </w:rPr>
        <w:t xml:space="preserve">{Site Name}</w:t>
      </w:r>
      <w:r w:rsidDel="00000000" w:rsidR="00000000" w:rsidRPr="00000000">
        <w:rPr>
          <w:color w:val="222222"/>
          <w:highlight w:val="white"/>
          <w:rtl w:val="0"/>
        </w:rPr>
        <w:t xml:space="preserve"> immediately cease all advertising and/or distribution of the infringing merchandise. All such merchandise must be removed from the web store immediately. Please forward a takedown confirmation to my attention immediately at either scott@serlingrooks.com or 818-847-0357.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Thank you in advance for your prompt attention to this matter.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Nothing contained herein or omitted herefrom shall constitute an admission of any fact or waiver of our client's rights or remedies, all of which are hereby expressly reserved.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Sincerely,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Scott H. Bradford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Sb/</w:t>
      </w:r>
    </w:p>
    <w:p w:rsidR="00000000" w:rsidDel="00000000" w:rsidP="00000000" w:rsidRDefault="00000000" w:rsidRPr="00000000">
      <w:pPr>
        <w:contextualSpacing w:val="0"/>
      </w:pPr>
      <w:r w:rsidDel="00000000" w:rsidR="00000000" w:rsidRPr="00000000">
        <w:rPr>
          <w:color w:val="222222"/>
          <w:highlight w:val="white"/>
          <w:rtl w:val="0"/>
        </w:rPr>
        <w:t xml:space="preserve">cc: Chris Cornell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