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7907B" w14:textId="13330B73" w:rsidR="00CE7B8D" w:rsidRPr="00CE7B8D" w:rsidRDefault="00CE7B8D">
      <w:r>
        <w:t>TWIRLA does not protect against HIV infection (AIDS) and other sexually transmitted infections (STIs).</w:t>
      </w:r>
    </w:p>
    <w:p w14:paraId="76E40A70" w14:textId="40B12171" w:rsidR="00131DE2" w:rsidRDefault="00131DE2">
      <w:r w:rsidRPr="003B10F0">
        <w:rPr>
          <w:b/>
          <w:bCs/>
        </w:rPr>
        <w:t xml:space="preserve">What is </w:t>
      </w:r>
      <w:r w:rsidR="00CE7B8D">
        <w:rPr>
          <w:b/>
          <w:bCs/>
        </w:rPr>
        <w:t>TWIRLA</w:t>
      </w:r>
      <w:r w:rsidRPr="003B10F0">
        <w:rPr>
          <w:b/>
          <w:bCs/>
        </w:rPr>
        <w:t>?</w:t>
      </w:r>
      <w:r w:rsidRPr="003B10F0">
        <w:rPr>
          <w:b/>
          <w:bCs/>
        </w:rPr>
        <w:br/>
      </w:r>
      <w:r w:rsidR="00CE7B8D">
        <w:t>TWIRLA</w:t>
      </w:r>
      <w:r w:rsidR="003B10F0">
        <w:t xml:space="preserve"> is a birth control patch for women with </w:t>
      </w:r>
      <w:r w:rsidR="00515847">
        <w:t>Body Mass Index (</w:t>
      </w:r>
      <w:r w:rsidR="003B10F0">
        <w:t>BMI</w:t>
      </w:r>
      <w:r w:rsidR="00515847">
        <w:t>)</w:t>
      </w:r>
      <w:r w:rsidR="003B10F0">
        <w:t xml:space="preserve"> less than 30 kg/m</w:t>
      </w:r>
      <w:r w:rsidR="003B10F0" w:rsidRPr="003B10F0">
        <w:rPr>
          <w:vertAlign w:val="superscript"/>
        </w:rPr>
        <w:t>2</w:t>
      </w:r>
      <w:r w:rsidR="003B10F0">
        <w:t xml:space="preserve"> who can become pregnant. It contains two </w:t>
      </w:r>
      <w:r w:rsidR="00207388">
        <w:t>female hormones</w:t>
      </w:r>
      <w:r w:rsidR="003B10F0">
        <w:t>, a progestin called levonorgestrel, and an estrogen called ethinyl estradiol. Birth control methods that have both an estrogen and progestin are called combination hormonal contraceptives (CHCs).</w:t>
      </w:r>
    </w:p>
    <w:p w14:paraId="63254DBE" w14:textId="7755E073" w:rsidR="003B10F0" w:rsidRDefault="00CE7B8D">
      <w:r>
        <w:t>TWIRLA</w:t>
      </w:r>
      <w:r w:rsidR="003B10F0">
        <w:t xml:space="preserve"> is less effective in women with a BMI of 25 kg/m</w:t>
      </w:r>
      <w:r w:rsidR="003B10F0" w:rsidRPr="003B10F0">
        <w:rPr>
          <w:vertAlign w:val="superscript"/>
        </w:rPr>
        <w:t>2</w:t>
      </w:r>
      <w:r w:rsidR="003B10F0">
        <w:t xml:space="preserve"> or more.</w:t>
      </w:r>
    </w:p>
    <w:p w14:paraId="195AA664" w14:textId="35E1F2E8" w:rsidR="003B10F0" w:rsidRPr="003B10F0" w:rsidRDefault="003B10F0">
      <w:pPr>
        <w:rPr>
          <w:b/>
          <w:bCs/>
        </w:rPr>
      </w:pPr>
      <w:r w:rsidRPr="003B10F0">
        <w:rPr>
          <w:b/>
          <w:bCs/>
        </w:rPr>
        <w:t>Important Risk Information</w:t>
      </w:r>
    </w:p>
    <w:p w14:paraId="56FFC437" w14:textId="2A3B63D4" w:rsidR="003B10F0" w:rsidRPr="00CE7B8D" w:rsidRDefault="00CE7B8D">
      <w:pPr>
        <w:rPr>
          <w:b/>
          <w:bCs/>
        </w:rPr>
      </w:pPr>
      <w:r w:rsidRPr="00CE7B8D">
        <w:rPr>
          <w:b/>
          <w:bCs/>
        </w:rPr>
        <w:t xml:space="preserve">What is the most important information I should know about </w:t>
      </w:r>
      <w:r>
        <w:rPr>
          <w:b/>
          <w:bCs/>
        </w:rPr>
        <w:t>TWIRLA</w:t>
      </w:r>
      <w:r w:rsidRPr="00CE7B8D">
        <w:rPr>
          <w:b/>
          <w:bCs/>
        </w:rPr>
        <w:t>?</w:t>
      </w:r>
    </w:p>
    <w:p w14:paraId="73E86981" w14:textId="72E01A28" w:rsidR="00CE7B8D" w:rsidRPr="00CE7B8D" w:rsidRDefault="00CE7B8D" w:rsidP="00CE7B8D">
      <w:pPr>
        <w:pStyle w:val="ListParagraph"/>
        <w:numPr>
          <w:ilvl w:val="0"/>
          <w:numId w:val="1"/>
        </w:numPr>
        <w:rPr>
          <w:b/>
          <w:bCs/>
        </w:rPr>
      </w:pPr>
      <w:r w:rsidRPr="00CE7B8D">
        <w:rPr>
          <w:b/>
          <w:bCs/>
        </w:rPr>
        <w:t xml:space="preserve">Do not use </w:t>
      </w:r>
      <w:r>
        <w:rPr>
          <w:b/>
          <w:bCs/>
        </w:rPr>
        <w:t>TWIRLA</w:t>
      </w:r>
      <w:r w:rsidRPr="00CE7B8D">
        <w:rPr>
          <w:b/>
          <w:bCs/>
        </w:rPr>
        <w:t xml:space="preserve"> if you smoke cigarettes and are over 35 years old. Smoking increases your risk of serious cardiovascular side effects from combination hormonal contraceptives (CHCs), including death from heart attack, blood clots or stroke. This risk increases with age and the number of cigarettes you smoke.</w:t>
      </w:r>
    </w:p>
    <w:p w14:paraId="47756349" w14:textId="3937899D" w:rsidR="00CE7B8D" w:rsidRDefault="00CE7B8D" w:rsidP="00CE7B8D">
      <w:pPr>
        <w:pStyle w:val="ListParagraph"/>
        <w:numPr>
          <w:ilvl w:val="0"/>
          <w:numId w:val="1"/>
        </w:numPr>
        <w:rPr>
          <w:b/>
          <w:bCs/>
        </w:rPr>
      </w:pPr>
      <w:r w:rsidRPr="00CE7B8D">
        <w:rPr>
          <w:b/>
          <w:bCs/>
        </w:rPr>
        <w:t xml:space="preserve">Do not use </w:t>
      </w:r>
      <w:r>
        <w:rPr>
          <w:b/>
          <w:bCs/>
        </w:rPr>
        <w:t>TWIRLA</w:t>
      </w:r>
      <w:r w:rsidRPr="00CE7B8D">
        <w:rPr>
          <w:b/>
          <w:bCs/>
        </w:rPr>
        <w:t xml:space="preserve"> if your BMI is 30 kg/m</w:t>
      </w:r>
      <w:r w:rsidRPr="00CE7B8D">
        <w:rPr>
          <w:b/>
          <w:bCs/>
          <w:vertAlign w:val="superscript"/>
        </w:rPr>
        <w:t>2</w:t>
      </w:r>
      <w:r w:rsidRPr="00CE7B8D">
        <w:rPr>
          <w:b/>
          <w:bCs/>
        </w:rPr>
        <w:t xml:space="preserve"> or more. If you do not know what your BMI is, please talk to your healthcare provider. Women with a BMI of 30 kg/m</w:t>
      </w:r>
      <w:r w:rsidRPr="00CE7B8D">
        <w:rPr>
          <w:b/>
          <w:bCs/>
          <w:vertAlign w:val="superscript"/>
        </w:rPr>
        <w:t>2</w:t>
      </w:r>
      <w:r w:rsidRPr="00CE7B8D">
        <w:rPr>
          <w:b/>
          <w:bCs/>
        </w:rPr>
        <w:t xml:space="preserve"> or more who use CHCs may have a higher risk for developing side effects like blood clots compared to women </w:t>
      </w:r>
      <w:r w:rsidR="00BD21E2">
        <w:rPr>
          <w:b/>
          <w:bCs/>
        </w:rPr>
        <w:t xml:space="preserve">with a </w:t>
      </w:r>
      <w:r w:rsidRPr="00CE7B8D">
        <w:rPr>
          <w:b/>
          <w:bCs/>
        </w:rPr>
        <w:t>BMI lower than 30 kg/m</w:t>
      </w:r>
      <w:r w:rsidRPr="00CE7B8D">
        <w:rPr>
          <w:b/>
          <w:bCs/>
          <w:vertAlign w:val="superscript"/>
        </w:rPr>
        <w:t>2</w:t>
      </w:r>
      <w:r w:rsidRPr="00CE7B8D">
        <w:rPr>
          <w:b/>
          <w:bCs/>
        </w:rPr>
        <w:t>.</w:t>
      </w:r>
    </w:p>
    <w:p w14:paraId="7177620B" w14:textId="77777777" w:rsidR="005A7A68" w:rsidRDefault="00CE7B8D" w:rsidP="00171AEE">
      <w:pPr>
        <w:rPr>
          <w:b/>
          <w:bCs/>
        </w:rPr>
      </w:pPr>
      <w:r>
        <w:rPr>
          <w:b/>
          <w:bCs/>
        </w:rPr>
        <w:t>Do not use TWIRLA if you:</w:t>
      </w:r>
      <w:r w:rsidR="00171AEE">
        <w:rPr>
          <w:b/>
          <w:bCs/>
        </w:rPr>
        <w:t xml:space="preserve"> </w:t>
      </w:r>
    </w:p>
    <w:p w14:paraId="5E3AAECB" w14:textId="77777777" w:rsidR="005A7A68" w:rsidRPr="00207388" w:rsidRDefault="00CE7B8D" w:rsidP="005A7A68">
      <w:pPr>
        <w:pStyle w:val="ListParagraph"/>
        <w:numPr>
          <w:ilvl w:val="0"/>
          <w:numId w:val="7"/>
        </w:numPr>
        <w:ind w:left="360"/>
        <w:rPr>
          <w:b/>
          <w:bCs/>
        </w:rPr>
      </w:pPr>
      <w:r w:rsidRPr="00CE7B8D">
        <w:t>smoke and are over 35 years old</w:t>
      </w:r>
    </w:p>
    <w:p w14:paraId="1197AF3C" w14:textId="679D0937" w:rsidR="005A7A68" w:rsidRDefault="00CE7B8D" w:rsidP="005A7A68">
      <w:pPr>
        <w:pStyle w:val="ListParagraph"/>
        <w:numPr>
          <w:ilvl w:val="0"/>
          <w:numId w:val="7"/>
        </w:numPr>
        <w:ind w:left="360"/>
        <w:rPr>
          <w:b/>
          <w:bCs/>
        </w:rPr>
      </w:pPr>
      <w:r w:rsidRPr="00CE7B8D">
        <w:t>have or have had blood clots in your arms, legs, eyes or lungs</w:t>
      </w:r>
    </w:p>
    <w:p w14:paraId="689DB648" w14:textId="1D008335" w:rsidR="005A7A68" w:rsidRDefault="00CE7B8D" w:rsidP="005A7A68">
      <w:pPr>
        <w:pStyle w:val="ListParagraph"/>
        <w:numPr>
          <w:ilvl w:val="0"/>
          <w:numId w:val="7"/>
        </w:numPr>
        <w:ind w:left="360"/>
        <w:rPr>
          <w:b/>
          <w:bCs/>
        </w:rPr>
      </w:pPr>
      <w:r w:rsidRPr="00CE7B8D">
        <w:t>have had a stroke</w:t>
      </w:r>
    </w:p>
    <w:p w14:paraId="42FD4142" w14:textId="1A30427D" w:rsidR="005A7A68" w:rsidRDefault="00CE7B8D" w:rsidP="005A7A68">
      <w:pPr>
        <w:pStyle w:val="ListParagraph"/>
        <w:numPr>
          <w:ilvl w:val="0"/>
          <w:numId w:val="7"/>
        </w:numPr>
        <w:ind w:left="360"/>
        <w:rPr>
          <w:b/>
          <w:bCs/>
        </w:rPr>
      </w:pPr>
      <w:r w:rsidRPr="00CE7B8D">
        <w:t>have had a heart attack</w:t>
      </w:r>
    </w:p>
    <w:p w14:paraId="379B5487" w14:textId="71E5DFD7" w:rsidR="00CE7B8D" w:rsidRPr="005A7A68" w:rsidRDefault="00CE7B8D" w:rsidP="00207388">
      <w:pPr>
        <w:pStyle w:val="ListParagraph"/>
        <w:numPr>
          <w:ilvl w:val="0"/>
          <w:numId w:val="7"/>
        </w:numPr>
        <w:ind w:left="360"/>
        <w:rPr>
          <w:b/>
          <w:bCs/>
        </w:rPr>
      </w:pPr>
      <w:r w:rsidRPr="00CE7B8D">
        <w:t>have certain heart valve problems or heart rhythm problems that can cause blood clots to form in the heart</w:t>
      </w:r>
    </w:p>
    <w:p w14:paraId="1148D35D" w14:textId="5FF9F053" w:rsidR="00CE7B8D" w:rsidRPr="00CE7B8D" w:rsidRDefault="00CE7B8D" w:rsidP="00CE7B8D">
      <w:pPr>
        <w:pStyle w:val="ListParagraph"/>
        <w:numPr>
          <w:ilvl w:val="0"/>
          <w:numId w:val="2"/>
        </w:numPr>
        <w:rPr>
          <w:b/>
          <w:bCs/>
        </w:rPr>
      </w:pPr>
      <w:r w:rsidRPr="00CE7B8D">
        <w:t>have a problem that makes your blood clot more than normal</w:t>
      </w:r>
    </w:p>
    <w:p w14:paraId="648CF84B" w14:textId="12858994" w:rsidR="00CE7B8D" w:rsidRPr="00CE7B8D" w:rsidRDefault="00CE7B8D" w:rsidP="00CE7B8D">
      <w:pPr>
        <w:pStyle w:val="ListParagraph"/>
        <w:numPr>
          <w:ilvl w:val="0"/>
          <w:numId w:val="2"/>
        </w:numPr>
        <w:rPr>
          <w:b/>
          <w:bCs/>
        </w:rPr>
      </w:pPr>
      <w:r w:rsidRPr="00CE7B8D">
        <w:t>have high blood pressure that is not controlled</w:t>
      </w:r>
    </w:p>
    <w:p w14:paraId="130ADC33" w14:textId="345F560C" w:rsidR="00CE7B8D" w:rsidRPr="00CE7B8D" w:rsidRDefault="00CE7B8D" w:rsidP="00CE7B8D">
      <w:pPr>
        <w:pStyle w:val="ListParagraph"/>
        <w:numPr>
          <w:ilvl w:val="0"/>
          <w:numId w:val="2"/>
        </w:numPr>
        <w:rPr>
          <w:b/>
          <w:bCs/>
        </w:rPr>
      </w:pPr>
      <w:r w:rsidRPr="00CE7B8D">
        <w:t>have diabetes and are over the age of 35, have high blood pressure or have kidney, eye, nerve, or blood vessel damage, or have had diabetes for more than 20 years</w:t>
      </w:r>
    </w:p>
    <w:p w14:paraId="436ED40E" w14:textId="7F69E48F" w:rsidR="00CE7B8D" w:rsidRPr="00CE7B8D" w:rsidRDefault="00CE7B8D" w:rsidP="00CE7B8D">
      <w:pPr>
        <w:pStyle w:val="ListParagraph"/>
        <w:numPr>
          <w:ilvl w:val="0"/>
          <w:numId w:val="2"/>
        </w:numPr>
        <w:rPr>
          <w:b/>
          <w:bCs/>
        </w:rPr>
      </w:pPr>
      <w:r w:rsidRPr="00CE7B8D">
        <w:t xml:space="preserve">have had certain kinds of severe migraine headaches or have any migraine headaches if you are </w:t>
      </w:r>
      <w:proofErr w:type="gramStart"/>
      <w:r w:rsidRPr="00CE7B8D">
        <w:t>over age</w:t>
      </w:r>
      <w:proofErr w:type="gramEnd"/>
      <w:r w:rsidRPr="00CE7B8D">
        <w:t xml:space="preserve"> 35</w:t>
      </w:r>
    </w:p>
    <w:p w14:paraId="3DAE7793" w14:textId="1C7237BD" w:rsidR="00CE7B8D" w:rsidRPr="00CE7B8D" w:rsidRDefault="00CE7B8D" w:rsidP="00CE7B8D">
      <w:pPr>
        <w:pStyle w:val="ListParagraph"/>
        <w:numPr>
          <w:ilvl w:val="0"/>
          <w:numId w:val="2"/>
        </w:numPr>
        <w:rPr>
          <w:b/>
          <w:bCs/>
        </w:rPr>
      </w:pPr>
      <w:r w:rsidRPr="00CE7B8D">
        <w:t>have a BMI of 30 kg/m</w:t>
      </w:r>
      <w:r w:rsidRPr="00345F17">
        <w:rPr>
          <w:vertAlign w:val="superscript"/>
        </w:rPr>
        <w:t>2</w:t>
      </w:r>
      <w:r w:rsidRPr="00CE7B8D">
        <w:t xml:space="preserve"> or more</w:t>
      </w:r>
    </w:p>
    <w:p w14:paraId="296F912E" w14:textId="77740955" w:rsidR="00CE7B8D" w:rsidRPr="00CE7B8D" w:rsidRDefault="00CE7B8D" w:rsidP="00CE7B8D">
      <w:pPr>
        <w:pStyle w:val="ListParagraph"/>
        <w:numPr>
          <w:ilvl w:val="0"/>
          <w:numId w:val="2"/>
        </w:numPr>
        <w:rPr>
          <w:b/>
          <w:bCs/>
        </w:rPr>
      </w:pPr>
      <w:r w:rsidRPr="00CE7B8D">
        <w:t>have liver problems including liver tumors, hepatitis, cirrhosis, or liver disease</w:t>
      </w:r>
    </w:p>
    <w:p w14:paraId="1CCC9A1A" w14:textId="399706E1" w:rsidR="00CE7B8D" w:rsidRPr="00CE7B8D" w:rsidRDefault="00CE7B8D" w:rsidP="00CE7B8D">
      <w:pPr>
        <w:pStyle w:val="ListParagraph"/>
        <w:numPr>
          <w:ilvl w:val="0"/>
          <w:numId w:val="2"/>
        </w:numPr>
        <w:rPr>
          <w:b/>
          <w:bCs/>
        </w:rPr>
      </w:pPr>
      <w:r w:rsidRPr="00CE7B8D">
        <w:t>have unexplained vaginal bleeding</w:t>
      </w:r>
    </w:p>
    <w:p w14:paraId="7E186B75" w14:textId="71EFA919" w:rsidR="00CE7B8D" w:rsidRPr="00CE7B8D" w:rsidRDefault="00CE7B8D" w:rsidP="00CE7B8D">
      <w:pPr>
        <w:pStyle w:val="ListParagraph"/>
        <w:numPr>
          <w:ilvl w:val="0"/>
          <w:numId w:val="2"/>
        </w:numPr>
        <w:rPr>
          <w:b/>
          <w:bCs/>
        </w:rPr>
      </w:pPr>
      <w:r w:rsidRPr="00CE7B8D">
        <w:lastRenderedPageBreak/>
        <w:t xml:space="preserve">are pregnant or think you may be pregnant </w:t>
      </w:r>
    </w:p>
    <w:p w14:paraId="16DDAD75" w14:textId="773FD84A" w:rsidR="00CE7B8D" w:rsidRPr="00CE7B8D" w:rsidRDefault="00CE7B8D" w:rsidP="00CE7B8D">
      <w:pPr>
        <w:pStyle w:val="ListParagraph"/>
        <w:numPr>
          <w:ilvl w:val="0"/>
          <w:numId w:val="2"/>
        </w:numPr>
        <w:rPr>
          <w:b/>
          <w:bCs/>
        </w:rPr>
      </w:pPr>
      <w:r w:rsidRPr="00CE7B8D">
        <w:t>have had breast cancer or any cancer that is sensitive to female hormones</w:t>
      </w:r>
    </w:p>
    <w:p w14:paraId="56DA3484" w14:textId="67598D82" w:rsidR="00CE7B8D" w:rsidRPr="00CE7B8D" w:rsidRDefault="00CE7B8D" w:rsidP="00CE7B8D">
      <w:pPr>
        <w:pStyle w:val="ListParagraph"/>
        <w:numPr>
          <w:ilvl w:val="0"/>
          <w:numId w:val="2"/>
        </w:numPr>
        <w:rPr>
          <w:b/>
          <w:bCs/>
        </w:rPr>
      </w:pPr>
      <w:r w:rsidRPr="00CE7B8D">
        <w:t xml:space="preserve">are allergic to any of the ingredients in </w:t>
      </w:r>
      <w:r>
        <w:t>TWIRLA</w:t>
      </w:r>
      <w:r w:rsidRPr="00CE7B8D">
        <w:t xml:space="preserve"> </w:t>
      </w:r>
    </w:p>
    <w:p w14:paraId="7C59E225" w14:textId="40548C76" w:rsidR="00CE7B8D" w:rsidRPr="00CE7B8D" w:rsidRDefault="00CE7B8D" w:rsidP="00CE7B8D">
      <w:pPr>
        <w:pStyle w:val="ListParagraph"/>
        <w:numPr>
          <w:ilvl w:val="0"/>
          <w:numId w:val="2"/>
        </w:numPr>
        <w:rPr>
          <w:b/>
          <w:bCs/>
        </w:rPr>
      </w:pPr>
      <w:r w:rsidRPr="00CE7B8D">
        <w:t xml:space="preserve">take any Hepatitis C drug combination containing </w:t>
      </w:r>
      <w:proofErr w:type="spellStart"/>
      <w:r w:rsidRPr="00CE7B8D">
        <w:t>ombitasvir</w:t>
      </w:r>
      <w:proofErr w:type="spellEnd"/>
      <w:r w:rsidRPr="00CE7B8D">
        <w:t xml:space="preserve">, </w:t>
      </w:r>
      <w:proofErr w:type="spellStart"/>
      <w:r w:rsidRPr="00CE7B8D">
        <w:t>paritaprevir</w:t>
      </w:r>
      <w:proofErr w:type="spellEnd"/>
      <w:r w:rsidRPr="00CE7B8D">
        <w:t>, ritonavir, with or without dasabuvir</w:t>
      </w:r>
      <w:r w:rsidR="00C915AB">
        <w:t xml:space="preserve"> as t</w:t>
      </w:r>
      <w:r w:rsidRPr="00CE7B8D">
        <w:t>his may increase levels of a liver</w:t>
      </w:r>
      <w:r w:rsidR="00A5176C">
        <w:t xml:space="preserve"> enzyme</w:t>
      </w:r>
      <w:r w:rsidRPr="00CE7B8D">
        <w:t xml:space="preserve"> in the blood </w:t>
      </w:r>
    </w:p>
    <w:p w14:paraId="33662F52" w14:textId="01CEC0CB" w:rsidR="00CE7B8D" w:rsidRDefault="00CE7B8D" w:rsidP="00CE7B8D">
      <w:r>
        <w:t>TWIRLA</w:t>
      </w:r>
      <w:r w:rsidRPr="00CE7B8D">
        <w:t xml:space="preserve"> may not be a good choice for you if you have ever had jaundice (yellowing of the skin or eyes) caused by pregnancy or related to previous use of hormonal birth control. </w:t>
      </w:r>
    </w:p>
    <w:p w14:paraId="5EAA4824" w14:textId="5A8FCAE2" w:rsidR="00EA5384" w:rsidRDefault="00CE7B8D" w:rsidP="00EA5384">
      <w:pPr>
        <w:pStyle w:val="Default"/>
        <w:rPr>
          <w:rFonts w:asciiTheme="minorHAnsi" w:hAnsiTheme="minorHAnsi" w:cstheme="minorBidi"/>
          <w:color w:val="auto"/>
          <w:kern w:val="2"/>
        </w:rPr>
      </w:pPr>
      <w:r w:rsidRPr="00CE7B8D">
        <w:rPr>
          <w:rFonts w:asciiTheme="minorHAnsi" w:hAnsiTheme="minorHAnsi" w:cstheme="minorBidi"/>
          <w:color w:val="auto"/>
          <w:kern w:val="2"/>
        </w:rPr>
        <w:t>Tell your healthcare provider if you have ever had any of the above conditions. Your healthcare provider may recommend another method of birth control.</w:t>
      </w:r>
    </w:p>
    <w:p w14:paraId="32678A11" w14:textId="77777777" w:rsidR="005C02D1" w:rsidRDefault="005C02D1" w:rsidP="00EA5384">
      <w:pPr>
        <w:pStyle w:val="Default"/>
        <w:rPr>
          <w:rFonts w:asciiTheme="minorHAnsi" w:hAnsiTheme="minorHAnsi" w:cstheme="minorBidi"/>
          <w:color w:val="auto"/>
          <w:kern w:val="2"/>
        </w:rPr>
      </w:pPr>
    </w:p>
    <w:p w14:paraId="336F8DB2" w14:textId="57914DE7" w:rsidR="005C02D1" w:rsidRPr="009B611A" w:rsidRDefault="005C02D1" w:rsidP="00EA5384">
      <w:pPr>
        <w:pStyle w:val="Default"/>
        <w:rPr>
          <w:rFonts w:asciiTheme="minorHAnsi" w:hAnsiTheme="minorHAnsi" w:cstheme="minorBidi"/>
          <w:b/>
          <w:bCs/>
          <w:color w:val="auto"/>
          <w:kern w:val="2"/>
        </w:rPr>
      </w:pPr>
      <w:r w:rsidRPr="009B611A">
        <w:rPr>
          <w:rFonts w:asciiTheme="minorHAnsi" w:hAnsiTheme="minorHAnsi" w:cstheme="minorBidi"/>
          <w:b/>
          <w:bCs/>
          <w:color w:val="auto"/>
          <w:kern w:val="2"/>
        </w:rPr>
        <w:t xml:space="preserve">TWIRLA may </w:t>
      </w:r>
      <w:r w:rsidR="00A5176C" w:rsidRPr="009B611A">
        <w:rPr>
          <w:rFonts w:asciiTheme="minorHAnsi" w:hAnsiTheme="minorHAnsi" w:cstheme="minorBidi"/>
          <w:b/>
          <w:bCs/>
          <w:color w:val="auto"/>
          <w:kern w:val="2"/>
        </w:rPr>
        <w:t>cause serious side effects, including:</w:t>
      </w:r>
    </w:p>
    <w:p w14:paraId="4648AD19" w14:textId="42216392" w:rsidR="009B611A" w:rsidRDefault="009B611A" w:rsidP="009B611A">
      <w:pPr>
        <w:pStyle w:val="Default"/>
        <w:numPr>
          <w:ilvl w:val="0"/>
          <w:numId w:val="5"/>
        </w:numPr>
        <w:rPr>
          <w:rFonts w:asciiTheme="minorHAnsi" w:hAnsiTheme="minorHAnsi" w:cstheme="minorBidi"/>
          <w:color w:val="auto"/>
          <w:kern w:val="2"/>
        </w:rPr>
      </w:pPr>
      <w:r>
        <w:rPr>
          <w:rFonts w:asciiTheme="minorHAnsi" w:hAnsiTheme="minorHAnsi" w:cstheme="minorBidi"/>
          <w:color w:val="auto"/>
          <w:kern w:val="2"/>
        </w:rPr>
        <w:t>blood clots</w:t>
      </w:r>
    </w:p>
    <w:p w14:paraId="2E12DF41" w14:textId="15F5BF4B" w:rsidR="009B611A" w:rsidRDefault="009B611A" w:rsidP="009B611A">
      <w:pPr>
        <w:pStyle w:val="Default"/>
        <w:numPr>
          <w:ilvl w:val="0"/>
          <w:numId w:val="5"/>
        </w:numPr>
        <w:rPr>
          <w:rFonts w:asciiTheme="minorHAnsi" w:hAnsiTheme="minorHAnsi" w:cstheme="minorBidi"/>
          <w:color w:val="auto"/>
          <w:kern w:val="2"/>
        </w:rPr>
      </w:pPr>
      <w:r>
        <w:rPr>
          <w:rFonts w:asciiTheme="minorHAnsi" w:hAnsiTheme="minorHAnsi" w:cstheme="minorBidi"/>
          <w:color w:val="auto"/>
          <w:kern w:val="2"/>
        </w:rPr>
        <w:t>liver problems, including liver tumors</w:t>
      </w:r>
    </w:p>
    <w:p w14:paraId="5AA30FDA" w14:textId="2DC0914B" w:rsidR="009B611A" w:rsidRDefault="009B611A" w:rsidP="009B611A">
      <w:pPr>
        <w:pStyle w:val="Default"/>
        <w:numPr>
          <w:ilvl w:val="0"/>
          <w:numId w:val="5"/>
        </w:numPr>
        <w:rPr>
          <w:rFonts w:asciiTheme="minorHAnsi" w:hAnsiTheme="minorHAnsi" w:cstheme="minorBidi"/>
          <w:color w:val="auto"/>
          <w:kern w:val="2"/>
        </w:rPr>
      </w:pPr>
      <w:r>
        <w:rPr>
          <w:rFonts w:asciiTheme="minorHAnsi" w:hAnsiTheme="minorHAnsi" w:cstheme="minorBidi"/>
          <w:color w:val="auto"/>
          <w:kern w:val="2"/>
        </w:rPr>
        <w:t>high blood pressur</w:t>
      </w:r>
      <w:r w:rsidR="00345F17">
        <w:rPr>
          <w:rFonts w:asciiTheme="minorHAnsi" w:hAnsiTheme="minorHAnsi" w:cstheme="minorBidi"/>
          <w:color w:val="auto"/>
          <w:kern w:val="2"/>
        </w:rPr>
        <w:t>e</w:t>
      </w:r>
    </w:p>
    <w:p w14:paraId="72D1229C" w14:textId="4F92A570" w:rsidR="009B611A" w:rsidRDefault="009B611A" w:rsidP="009B611A">
      <w:pPr>
        <w:pStyle w:val="Default"/>
        <w:numPr>
          <w:ilvl w:val="0"/>
          <w:numId w:val="5"/>
        </w:numPr>
        <w:rPr>
          <w:rFonts w:asciiTheme="minorHAnsi" w:hAnsiTheme="minorHAnsi" w:cstheme="minorBidi"/>
          <w:color w:val="auto"/>
          <w:kern w:val="2"/>
        </w:rPr>
      </w:pPr>
      <w:r>
        <w:rPr>
          <w:rFonts w:asciiTheme="minorHAnsi" w:hAnsiTheme="minorHAnsi" w:cstheme="minorBidi"/>
          <w:color w:val="auto"/>
          <w:kern w:val="2"/>
        </w:rPr>
        <w:t>gallbladder problems or worsening of a gallbladder problem you already have</w:t>
      </w:r>
    </w:p>
    <w:p w14:paraId="03F6D8C1" w14:textId="23942902" w:rsidR="009B611A" w:rsidRDefault="009B611A" w:rsidP="009B611A">
      <w:pPr>
        <w:pStyle w:val="Default"/>
        <w:numPr>
          <w:ilvl w:val="0"/>
          <w:numId w:val="5"/>
        </w:numPr>
        <w:rPr>
          <w:rFonts w:asciiTheme="minorHAnsi" w:hAnsiTheme="minorHAnsi" w:cstheme="minorBidi"/>
          <w:color w:val="auto"/>
          <w:kern w:val="2"/>
        </w:rPr>
      </w:pPr>
      <w:r>
        <w:rPr>
          <w:rFonts w:asciiTheme="minorHAnsi" w:hAnsiTheme="minorHAnsi" w:cstheme="minorBidi"/>
          <w:color w:val="auto"/>
          <w:kern w:val="2"/>
        </w:rPr>
        <w:t>headaches</w:t>
      </w:r>
    </w:p>
    <w:p w14:paraId="1F5C57D3" w14:textId="47E1A68F" w:rsidR="009B611A" w:rsidRDefault="009B611A" w:rsidP="009B611A">
      <w:pPr>
        <w:pStyle w:val="Default"/>
        <w:numPr>
          <w:ilvl w:val="0"/>
          <w:numId w:val="5"/>
        </w:numPr>
        <w:rPr>
          <w:rFonts w:asciiTheme="minorHAnsi" w:hAnsiTheme="minorHAnsi" w:cstheme="minorBidi"/>
          <w:color w:val="auto"/>
          <w:kern w:val="2"/>
        </w:rPr>
      </w:pPr>
      <w:r>
        <w:rPr>
          <w:rFonts w:asciiTheme="minorHAnsi" w:hAnsiTheme="minorHAnsi" w:cstheme="minorBidi"/>
          <w:color w:val="auto"/>
          <w:kern w:val="2"/>
        </w:rPr>
        <w:t>irregular or unusual bleeding and spotting or absence of menstrual periods</w:t>
      </w:r>
    </w:p>
    <w:p w14:paraId="1185A64E" w14:textId="36BF92DE" w:rsidR="009B611A" w:rsidRDefault="009B611A" w:rsidP="009B611A">
      <w:pPr>
        <w:pStyle w:val="Default"/>
        <w:numPr>
          <w:ilvl w:val="0"/>
          <w:numId w:val="5"/>
        </w:numPr>
        <w:rPr>
          <w:rFonts w:asciiTheme="minorHAnsi" w:hAnsiTheme="minorHAnsi" w:cstheme="minorBidi"/>
          <w:color w:val="auto"/>
          <w:kern w:val="2"/>
        </w:rPr>
      </w:pPr>
      <w:r>
        <w:rPr>
          <w:rFonts w:asciiTheme="minorHAnsi" w:hAnsiTheme="minorHAnsi" w:cstheme="minorBidi"/>
          <w:color w:val="auto"/>
          <w:kern w:val="2"/>
        </w:rPr>
        <w:t>depression</w:t>
      </w:r>
    </w:p>
    <w:p w14:paraId="7AE9FD15" w14:textId="6E721D19" w:rsidR="009B611A" w:rsidRDefault="009B611A" w:rsidP="009B611A">
      <w:pPr>
        <w:pStyle w:val="Default"/>
        <w:numPr>
          <w:ilvl w:val="0"/>
          <w:numId w:val="5"/>
        </w:numPr>
        <w:rPr>
          <w:rFonts w:asciiTheme="minorHAnsi" w:hAnsiTheme="minorHAnsi" w:cstheme="minorBidi"/>
          <w:color w:val="auto"/>
          <w:kern w:val="2"/>
        </w:rPr>
      </w:pPr>
      <w:r>
        <w:rPr>
          <w:rFonts w:asciiTheme="minorHAnsi" w:hAnsiTheme="minorHAnsi" w:cstheme="minorBidi"/>
          <w:color w:val="auto"/>
          <w:kern w:val="2"/>
        </w:rPr>
        <w:t>swelling of your skin, especially around your mouth, eyes, and in your throat</w:t>
      </w:r>
    </w:p>
    <w:p w14:paraId="05207236" w14:textId="2AD328BE" w:rsidR="009B611A" w:rsidRDefault="009B611A" w:rsidP="009B611A">
      <w:pPr>
        <w:pStyle w:val="Default"/>
        <w:numPr>
          <w:ilvl w:val="0"/>
          <w:numId w:val="5"/>
        </w:numPr>
        <w:rPr>
          <w:rFonts w:asciiTheme="minorHAnsi" w:hAnsiTheme="minorHAnsi" w:cstheme="minorBidi"/>
          <w:color w:val="auto"/>
          <w:kern w:val="2"/>
        </w:rPr>
      </w:pPr>
      <w:r>
        <w:rPr>
          <w:rFonts w:asciiTheme="minorHAnsi" w:hAnsiTheme="minorHAnsi" w:cstheme="minorBidi"/>
          <w:color w:val="auto"/>
          <w:kern w:val="2"/>
        </w:rPr>
        <w:t>dark patches of skin on your forehead, cheeks, upper lip, and chin</w:t>
      </w:r>
    </w:p>
    <w:p w14:paraId="051F84B1" w14:textId="77777777" w:rsidR="00A5176C" w:rsidRDefault="00A5176C" w:rsidP="00EA5384">
      <w:pPr>
        <w:pStyle w:val="Default"/>
        <w:rPr>
          <w:rFonts w:asciiTheme="minorHAnsi" w:hAnsiTheme="minorHAnsi" w:cstheme="minorBidi"/>
          <w:color w:val="auto"/>
          <w:kern w:val="2"/>
        </w:rPr>
      </w:pPr>
    </w:p>
    <w:p w14:paraId="03E38F0B" w14:textId="4EFABD37" w:rsidR="009B611A" w:rsidRPr="009B611A" w:rsidRDefault="009B611A" w:rsidP="00EA5384">
      <w:pPr>
        <w:pStyle w:val="Default"/>
        <w:rPr>
          <w:rFonts w:asciiTheme="minorHAnsi" w:hAnsiTheme="minorHAnsi" w:cstheme="minorBidi"/>
          <w:b/>
          <w:bCs/>
          <w:color w:val="auto"/>
          <w:kern w:val="2"/>
        </w:rPr>
      </w:pPr>
      <w:r w:rsidRPr="009B611A">
        <w:rPr>
          <w:rFonts w:asciiTheme="minorHAnsi" w:hAnsiTheme="minorHAnsi" w:cstheme="minorBidi"/>
          <w:b/>
          <w:bCs/>
          <w:color w:val="auto"/>
          <w:kern w:val="2"/>
        </w:rPr>
        <w:t>Most common side effects of TWIRLA include:</w:t>
      </w:r>
    </w:p>
    <w:p w14:paraId="34FABD3B" w14:textId="3FE111B8" w:rsidR="009B611A" w:rsidRDefault="009B611A" w:rsidP="009B611A">
      <w:pPr>
        <w:pStyle w:val="Default"/>
        <w:numPr>
          <w:ilvl w:val="0"/>
          <w:numId w:val="6"/>
        </w:numPr>
        <w:rPr>
          <w:rFonts w:asciiTheme="minorHAnsi" w:hAnsiTheme="minorHAnsi" w:cstheme="minorBidi"/>
          <w:color w:val="auto"/>
          <w:kern w:val="2"/>
        </w:rPr>
      </w:pPr>
      <w:r>
        <w:rPr>
          <w:rFonts w:asciiTheme="minorHAnsi" w:hAnsiTheme="minorHAnsi" w:cstheme="minorBidi"/>
          <w:color w:val="auto"/>
          <w:kern w:val="2"/>
        </w:rPr>
        <w:t>skin reactions at the patch site</w:t>
      </w:r>
    </w:p>
    <w:p w14:paraId="78BFE4A4" w14:textId="7A0CB9B0" w:rsidR="009B611A" w:rsidRDefault="009B611A" w:rsidP="009B611A">
      <w:pPr>
        <w:pStyle w:val="Default"/>
        <w:numPr>
          <w:ilvl w:val="0"/>
          <w:numId w:val="6"/>
        </w:numPr>
        <w:rPr>
          <w:rFonts w:asciiTheme="minorHAnsi" w:hAnsiTheme="minorHAnsi" w:cstheme="minorBidi"/>
          <w:color w:val="auto"/>
          <w:kern w:val="2"/>
        </w:rPr>
      </w:pPr>
      <w:r>
        <w:rPr>
          <w:rFonts w:asciiTheme="minorHAnsi" w:hAnsiTheme="minorHAnsi" w:cstheme="minorBidi"/>
          <w:color w:val="auto"/>
          <w:kern w:val="2"/>
        </w:rPr>
        <w:t>nausea</w:t>
      </w:r>
    </w:p>
    <w:p w14:paraId="0C7DC282" w14:textId="7D7F50AB" w:rsidR="009B611A" w:rsidRDefault="009B611A" w:rsidP="009B611A">
      <w:pPr>
        <w:pStyle w:val="Default"/>
        <w:numPr>
          <w:ilvl w:val="0"/>
          <w:numId w:val="6"/>
        </w:numPr>
        <w:rPr>
          <w:rFonts w:asciiTheme="minorHAnsi" w:hAnsiTheme="minorHAnsi" w:cstheme="minorBidi"/>
          <w:color w:val="auto"/>
          <w:kern w:val="2"/>
        </w:rPr>
      </w:pPr>
      <w:r>
        <w:rPr>
          <w:rFonts w:asciiTheme="minorHAnsi" w:hAnsiTheme="minorHAnsi" w:cstheme="minorBidi"/>
          <w:color w:val="auto"/>
          <w:kern w:val="2"/>
        </w:rPr>
        <w:t>headache</w:t>
      </w:r>
    </w:p>
    <w:p w14:paraId="6A0F9B85" w14:textId="4759F39E" w:rsidR="009B611A" w:rsidRDefault="009B611A" w:rsidP="009B611A">
      <w:pPr>
        <w:pStyle w:val="Default"/>
        <w:numPr>
          <w:ilvl w:val="0"/>
          <w:numId w:val="6"/>
        </w:numPr>
        <w:rPr>
          <w:rFonts w:asciiTheme="minorHAnsi" w:hAnsiTheme="minorHAnsi" w:cstheme="minorBidi"/>
          <w:color w:val="auto"/>
          <w:kern w:val="2"/>
        </w:rPr>
      </w:pPr>
      <w:r>
        <w:rPr>
          <w:rFonts w:asciiTheme="minorHAnsi" w:hAnsiTheme="minorHAnsi" w:cstheme="minorBidi"/>
          <w:color w:val="auto"/>
          <w:kern w:val="2"/>
        </w:rPr>
        <w:t>menstrual cramps</w:t>
      </w:r>
    </w:p>
    <w:p w14:paraId="211DACCC" w14:textId="027171DA" w:rsidR="009B611A" w:rsidRDefault="009B611A" w:rsidP="009B611A">
      <w:pPr>
        <w:pStyle w:val="Default"/>
        <w:numPr>
          <w:ilvl w:val="0"/>
          <w:numId w:val="6"/>
        </w:numPr>
        <w:rPr>
          <w:rFonts w:asciiTheme="minorHAnsi" w:hAnsiTheme="minorHAnsi" w:cstheme="minorBidi"/>
          <w:color w:val="auto"/>
          <w:kern w:val="2"/>
        </w:rPr>
      </w:pPr>
      <w:r>
        <w:rPr>
          <w:rFonts w:asciiTheme="minorHAnsi" w:hAnsiTheme="minorHAnsi" w:cstheme="minorBidi"/>
          <w:color w:val="auto"/>
          <w:kern w:val="2"/>
        </w:rPr>
        <w:t>weight gain</w:t>
      </w:r>
    </w:p>
    <w:p w14:paraId="31997438" w14:textId="77777777" w:rsidR="009B611A" w:rsidRDefault="009B611A" w:rsidP="009B611A">
      <w:pPr>
        <w:pStyle w:val="Default"/>
        <w:rPr>
          <w:rFonts w:asciiTheme="minorHAnsi" w:hAnsiTheme="minorHAnsi" w:cstheme="minorBidi"/>
          <w:color w:val="auto"/>
          <w:kern w:val="2"/>
        </w:rPr>
      </w:pPr>
    </w:p>
    <w:p w14:paraId="5F78E9C1" w14:textId="34E7FAB2" w:rsidR="009B611A" w:rsidRDefault="009B611A" w:rsidP="009B611A">
      <w:pPr>
        <w:pStyle w:val="Default"/>
        <w:rPr>
          <w:rFonts w:asciiTheme="minorHAnsi" w:hAnsiTheme="minorHAnsi" w:cstheme="minorBidi"/>
          <w:color w:val="auto"/>
          <w:kern w:val="2"/>
        </w:rPr>
      </w:pPr>
      <w:r>
        <w:rPr>
          <w:rFonts w:asciiTheme="minorHAnsi" w:hAnsiTheme="minorHAnsi" w:cstheme="minorBidi"/>
          <w:color w:val="auto"/>
          <w:kern w:val="2"/>
        </w:rPr>
        <w:t>These are not all the possible side effects of TWIRLA. Talk to your healthcare provider for medical advice about side effects.</w:t>
      </w:r>
    </w:p>
    <w:p w14:paraId="11A489B3" w14:textId="77777777" w:rsidR="00EA5384" w:rsidRDefault="00EA5384" w:rsidP="00EA5384">
      <w:pPr>
        <w:pStyle w:val="Default"/>
        <w:rPr>
          <w:b/>
          <w:bCs/>
          <w:sz w:val="20"/>
          <w:szCs w:val="20"/>
        </w:rPr>
      </w:pPr>
    </w:p>
    <w:p w14:paraId="0BA8D26F" w14:textId="6E36C2A0" w:rsidR="00EA5384" w:rsidRDefault="00EA5384" w:rsidP="00A5176C">
      <w:pPr>
        <w:pStyle w:val="Default"/>
        <w:rPr>
          <w:rFonts w:asciiTheme="minorHAnsi" w:hAnsiTheme="minorHAnsi" w:cstheme="minorBidi"/>
          <w:color w:val="auto"/>
          <w:kern w:val="2"/>
        </w:rPr>
      </w:pPr>
      <w:r w:rsidRPr="00EA5384">
        <w:rPr>
          <w:rFonts w:asciiTheme="minorHAnsi" w:hAnsiTheme="minorHAnsi" w:cstheme="minorBidi"/>
          <w:b/>
          <w:bCs/>
          <w:color w:val="auto"/>
          <w:kern w:val="2"/>
        </w:rPr>
        <w:t>Tell your healthcare provider about all the medicines you take, including</w:t>
      </w:r>
      <w:r w:rsidRPr="00EA5384">
        <w:rPr>
          <w:rFonts w:asciiTheme="minorHAnsi" w:hAnsiTheme="minorHAnsi" w:cstheme="minorBidi"/>
          <w:color w:val="auto"/>
          <w:kern w:val="2"/>
        </w:rPr>
        <w:t xml:space="preserve"> prescription and over-the-counter medicines, vitamins, and herbal supplements. Some medicines and herbal products may make TWIRLA less effective or cause breakthrough bleeding</w:t>
      </w:r>
      <w:r w:rsidR="00A5176C">
        <w:rPr>
          <w:rFonts w:asciiTheme="minorHAnsi" w:hAnsiTheme="minorHAnsi" w:cstheme="minorBidi"/>
          <w:color w:val="auto"/>
          <w:kern w:val="2"/>
        </w:rPr>
        <w:t>.</w:t>
      </w:r>
    </w:p>
    <w:p w14:paraId="1F3A12B4" w14:textId="77777777" w:rsidR="00EA5384" w:rsidRPr="00EA5384" w:rsidRDefault="00EA5384" w:rsidP="00EA5384">
      <w:pPr>
        <w:pStyle w:val="Default"/>
        <w:rPr>
          <w:rFonts w:asciiTheme="minorHAnsi" w:hAnsiTheme="minorHAnsi" w:cstheme="minorBidi"/>
          <w:color w:val="auto"/>
          <w:kern w:val="2"/>
        </w:rPr>
      </w:pPr>
    </w:p>
    <w:p w14:paraId="669DA1AC" w14:textId="4CFF4B12" w:rsidR="00EA5384" w:rsidRDefault="00EA5384" w:rsidP="00EA5384">
      <w:pPr>
        <w:pStyle w:val="Default"/>
        <w:rPr>
          <w:rFonts w:asciiTheme="minorHAnsi" w:hAnsiTheme="minorHAnsi" w:cstheme="minorBidi"/>
          <w:color w:val="auto"/>
          <w:kern w:val="2"/>
        </w:rPr>
      </w:pPr>
      <w:r w:rsidRPr="00EA5384">
        <w:rPr>
          <w:rFonts w:asciiTheme="minorHAnsi" w:hAnsiTheme="minorHAnsi" w:cstheme="minorBidi"/>
          <w:color w:val="auto"/>
          <w:kern w:val="2"/>
        </w:rPr>
        <w:t>Use another birth control method (such as condoms</w:t>
      </w:r>
      <w:r w:rsidR="00207388">
        <w:rPr>
          <w:rFonts w:asciiTheme="minorHAnsi" w:hAnsiTheme="minorHAnsi" w:cstheme="minorBidi"/>
          <w:color w:val="auto"/>
          <w:kern w:val="2"/>
        </w:rPr>
        <w:t xml:space="preserve">, </w:t>
      </w:r>
      <w:r w:rsidRPr="00EA5384">
        <w:rPr>
          <w:rFonts w:asciiTheme="minorHAnsi" w:hAnsiTheme="minorHAnsi" w:cstheme="minorBidi"/>
          <w:color w:val="auto"/>
          <w:kern w:val="2"/>
        </w:rPr>
        <w:t xml:space="preserve">spermicide, or diaphragm) when you take medicines that may make TWIRLA less effective and for 28 days after stopping the medicine. </w:t>
      </w:r>
    </w:p>
    <w:p w14:paraId="2987DD0B" w14:textId="77777777" w:rsidR="00151E4E" w:rsidRDefault="00151E4E" w:rsidP="00EA5384">
      <w:pPr>
        <w:pStyle w:val="Default"/>
        <w:rPr>
          <w:rFonts w:asciiTheme="minorHAnsi" w:hAnsiTheme="minorHAnsi" w:cstheme="minorBidi"/>
          <w:color w:val="auto"/>
          <w:kern w:val="2"/>
        </w:rPr>
      </w:pPr>
    </w:p>
    <w:p w14:paraId="62DC89E9" w14:textId="5F0D1A5C" w:rsidR="00EA5384" w:rsidRDefault="00151E4E" w:rsidP="00EA5384">
      <w:pPr>
        <w:pStyle w:val="Default"/>
        <w:rPr>
          <w:rFonts w:asciiTheme="minorHAnsi" w:hAnsiTheme="minorHAnsi" w:cstheme="minorBidi"/>
          <w:color w:val="auto"/>
          <w:kern w:val="2"/>
        </w:rPr>
      </w:pPr>
      <w:r>
        <w:rPr>
          <w:rFonts w:asciiTheme="minorHAnsi" w:hAnsiTheme="minorHAnsi" w:cstheme="minorBidi"/>
          <w:color w:val="auto"/>
          <w:kern w:val="2"/>
        </w:rPr>
        <w:t>Tell your healthcare provider if you drink grapefruit juice, take lamotrigine, are scheduled for any laboratory tests, or on thyroid or corticosteroid replacement medicine.</w:t>
      </w:r>
    </w:p>
    <w:p w14:paraId="524D1C05" w14:textId="77777777" w:rsidR="00151E4E" w:rsidRDefault="00151E4E" w:rsidP="00EA5384">
      <w:pPr>
        <w:pStyle w:val="Default"/>
        <w:rPr>
          <w:rFonts w:asciiTheme="minorHAnsi" w:hAnsiTheme="minorHAnsi" w:cstheme="minorBidi"/>
          <w:color w:val="auto"/>
          <w:kern w:val="2"/>
        </w:rPr>
      </w:pPr>
    </w:p>
    <w:p w14:paraId="6F58CD06" w14:textId="5F78D989" w:rsidR="000B32FA" w:rsidRDefault="00151E4E" w:rsidP="00EA5384">
      <w:pPr>
        <w:pStyle w:val="Default"/>
        <w:rPr>
          <w:rFonts w:asciiTheme="minorHAnsi" w:hAnsiTheme="minorHAnsi" w:cstheme="minorBidi"/>
          <w:color w:val="auto"/>
          <w:kern w:val="2"/>
        </w:rPr>
      </w:pPr>
      <w:r>
        <w:rPr>
          <w:rFonts w:asciiTheme="minorHAnsi" w:hAnsiTheme="minorHAnsi" w:cstheme="minorBidi"/>
          <w:color w:val="auto"/>
          <w:kern w:val="2"/>
        </w:rPr>
        <w:t>If</w:t>
      </w:r>
      <w:r w:rsidR="000B32FA">
        <w:rPr>
          <w:rFonts w:asciiTheme="minorHAnsi" w:hAnsiTheme="minorHAnsi" w:cstheme="minorBidi"/>
          <w:color w:val="auto"/>
          <w:kern w:val="2"/>
        </w:rPr>
        <w:t xml:space="preserve"> you are not sure if you take any of the medicines </w:t>
      </w:r>
      <w:r>
        <w:rPr>
          <w:rFonts w:asciiTheme="minorHAnsi" w:hAnsiTheme="minorHAnsi" w:cstheme="minorBidi"/>
          <w:color w:val="auto"/>
          <w:kern w:val="2"/>
        </w:rPr>
        <w:t>described</w:t>
      </w:r>
      <w:r w:rsidR="000B32FA">
        <w:rPr>
          <w:rFonts w:asciiTheme="minorHAnsi" w:hAnsiTheme="minorHAnsi" w:cstheme="minorBidi"/>
          <w:color w:val="auto"/>
          <w:kern w:val="2"/>
        </w:rPr>
        <w:t xml:space="preserve"> above</w:t>
      </w:r>
      <w:r>
        <w:rPr>
          <w:rFonts w:asciiTheme="minorHAnsi" w:hAnsiTheme="minorHAnsi" w:cstheme="minorBidi"/>
          <w:color w:val="auto"/>
          <w:kern w:val="2"/>
        </w:rPr>
        <w:t>, talk to your healthcare provider</w:t>
      </w:r>
      <w:r w:rsidR="000B32FA">
        <w:rPr>
          <w:rFonts w:asciiTheme="minorHAnsi" w:hAnsiTheme="minorHAnsi" w:cstheme="minorBidi"/>
          <w:color w:val="auto"/>
          <w:kern w:val="2"/>
        </w:rPr>
        <w:t>.</w:t>
      </w:r>
    </w:p>
    <w:p w14:paraId="578BDB1A" w14:textId="77777777" w:rsidR="005A7A68" w:rsidRDefault="005A7A68" w:rsidP="00EA5384">
      <w:pPr>
        <w:pStyle w:val="Default"/>
        <w:rPr>
          <w:rFonts w:asciiTheme="minorHAnsi" w:hAnsiTheme="minorHAnsi" w:cstheme="minorBidi"/>
          <w:color w:val="auto"/>
          <w:kern w:val="2"/>
        </w:rPr>
      </w:pPr>
    </w:p>
    <w:p w14:paraId="698FBBB3" w14:textId="0DB0AF00" w:rsidR="000B32FA" w:rsidRPr="008C5C7C" w:rsidRDefault="000B32FA" w:rsidP="00EA5384">
      <w:pPr>
        <w:pStyle w:val="Default"/>
        <w:rPr>
          <w:rFonts w:asciiTheme="minorHAnsi" w:hAnsiTheme="minorHAnsi" w:cstheme="minorBidi"/>
          <w:b/>
          <w:bCs/>
          <w:color w:val="auto"/>
          <w:kern w:val="2"/>
        </w:rPr>
      </w:pPr>
      <w:r w:rsidRPr="008C5C7C">
        <w:rPr>
          <w:rFonts w:asciiTheme="minorHAnsi" w:hAnsiTheme="minorHAnsi" w:cstheme="minorBidi"/>
          <w:b/>
          <w:bCs/>
          <w:color w:val="auto"/>
          <w:kern w:val="2"/>
        </w:rPr>
        <w:t>What should I avoid while using TWIRLA?</w:t>
      </w:r>
    </w:p>
    <w:p w14:paraId="1684C21A" w14:textId="5454F600" w:rsidR="000B32FA" w:rsidRDefault="000B32FA" w:rsidP="000B32FA">
      <w:pPr>
        <w:pStyle w:val="Default"/>
        <w:numPr>
          <w:ilvl w:val="0"/>
          <w:numId w:val="4"/>
        </w:numPr>
        <w:rPr>
          <w:rFonts w:asciiTheme="minorHAnsi" w:hAnsiTheme="minorHAnsi" w:cstheme="minorBidi"/>
          <w:color w:val="auto"/>
          <w:kern w:val="2"/>
        </w:rPr>
      </w:pPr>
      <w:r>
        <w:rPr>
          <w:rFonts w:asciiTheme="minorHAnsi" w:hAnsiTheme="minorHAnsi" w:cstheme="minorBidi"/>
          <w:color w:val="auto"/>
          <w:kern w:val="2"/>
        </w:rPr>
        <w:t>Smoking</w:t>
      </w:r>
    </w:p>
    <w:p w14:paraId="5121C79F" w14:textId="1A8F3B1C" w:rsidR="000B32FA" w:rsidRDefault="000B32FA" w:rsidP="000B32FA">
      <w:pPr>
        <w:pStyle w:val="Default"/>
        <w:numPr>
          <w:ilvl w:val="0"/>
          <w:numId w:val="4"/>
        </w:numPr>
        <w:rPr>
          <w:rFonts w:asciiTheme="minorHAnsi" w:hAnsiTheme="minorHAnsi" w:cstheme="minorBidi"/>
          <w:color w:val="auto"/>
          <w:kern w:val="2"/>
        </w:rPr>
      </w:pPr>
      <w:r>
        <w:rPr>
          <w:rFonts w:asciiTheme="minorHAnsi" w:hAnsiTheme="minorHAnsi" w:cstheme="minorBidi"/>
          <w:color w:val="auto"/>
          <w:kern w:val="2"/>
        </w:rPr>
        <w:t xml:space="preserve">The following can cause the patch to not stick the right </w:t>
      </w:r>
      <w:proofErr w:type="gramStart"/>
      <w:r>
        <w:rPr>
          <w:rFonts w:asciiTheme="minorHAnsi" w:hAnsiTheme="minorHAnsi" w:cstheme="minorBidi"/>
          <w:color w:val="auto"/>
          <w:kern w:val="2"/>
        </w:rPr>
        <w:t>way</w:t>
      </w:r>
      <w:proofErr w:type="gramEnd"/>
      <w:r>
        <w:rPr>
          <w:rFonts w:asciiTheme="minorHAnsi" w:hAnsiTheme="minorHAnsi" w:cstheme="minorBidi"/>
          <w:color w:val="auto"/>
          <w:kern w:val="2"/>
        </w:rPr>
        <w:t xml:space="preserve"> making TWIRLA less effective:</w:t>
      </w:r>
    </w:p>
    <w:p w14:paraId="13BACE68" w14:textId="59DEF483" w:rsidR="000B32FA" w:rsidRDefault="000B32FA" w:rsidP="000B32FA">
      <w:pPr>
        <w:pStyle w:val="Default"/>
        <w:numPr>
          <w:ilvl w:val="1"/>
          <w:numId w:val="4"/>
        </w:numPr>
        <w:rPr>
          <w:rFonts w:asciiTheme="minorHAnsi" w:hAnsiTheme="minorHAnsi" w:cstheme="minorBidi"/>
          <w:color w:val="auto"/>
          <w:kern w:val="2"/>
        </w:rPr>
      </w:pPr>
      <w:r>
        <w:rPr>
          <w:rFonts w:asciiTheme="minorHAnsi" w:hAnsiTheme="minorHAnsi" w:cstheme="minorBidi"/>
          <w:color w:val="auto"/>
          <w:kern w:val="2"/>
        </w:rPr>
        <w:t>Avoid using makeup, creams, lotions, oils, powders or any other products on the skin area where you put or plan to put the patch.</w:t>
      </w:r>
    </w:p>
    <w:p w14:paraId="0129506F" w14:textId="1F081B13" w:rsidR="000B32FA" w:rsidRDefault="000B32FA" w:rsidP="000B32FA">
      <w:pPr>
        <w:pStyle w:val="Default"/>
        <w:numPr>
          <w:ilvl w:val="1"/>
          <w:numId w:val="4"/>
        </w:numPr>
        <w:rPr>
          <w:rFonts w:asciiTheme="minorHAnsi" w:hAnsiTheme="minorHAnsi" w:cstheme="minorBidi"/>
          <w:color w:val="auto"/>
          <w:kern w:val="2"/>
        </w:rPr>
      </w:pPr>
      <w:r>
        <w:rPr>
          <w:rFonts w:asciiTheme="minorHAnsi" w:hAnsiTheme="minorHAnsi" w:cstheme="minorBidi"/>
          <w:color w:val="auto"/>
          <w:kern w:val="2"/>
        </w:rPr>
        <w:t xml:space="preserve">Swimming or contact with water often or for long periods of time (30 minutes or more). Talk with your healthcare provider about the best method of birth control if you are a swimmer or you often </w:t>
      </w:r>
      <w:proofErr w:type="gramStart"/>
      <w:r>
        <w:rPr>
          <w:rFonts w:asciiTheme="minorHAnsi" w:hAnsiTheme="minorHAnsi" w:cstheme="minorBidi"/>
          <w:color w:val="auto"/>
          <w:kern w:val="2"/>
        </w:rPr>
        <w:t>come in contact with</w:t>
      </w:r>
      <w:proofErr w:type="gramEnd"/>
      <w:r>
        <w:rPr>
          <w:rFonts w:asciiTheme="minorHAnsi" w:hAnsiTheme="minorHAnsi" w:cstheme="minorBidi"/>
          <w:color w:val="auto"/>
          <w:kern w:val="2"/>
        </w:rPr>
        <w:t xml:space="preserve"> water for 30 minutes or more.</w:t>
      </w:r>
    </w:p>
    <w:p w14:paraId="3CC9EA6E" w14:textId="3CA34C84" w:rsidR="000B32FA" w:rsidRDefault="000B32FA" w:rsidP="00345F17">
      <w:pPr>
        <w:pStyle w:val="Default"/>
        <w:numPr>
          <w:ilvl w:val="0"/>
          <w:numId w:val="4"/>
        </w:numPr>
        <w:rPr>
          <w:rFonts w:asciiTheme="minorHAnsi" w:hAnsiTheme="minorHAnsi" w:cstheme="minorBidi"/>
          <w:color w:val="auto"/>
          <w:kern w:val="2"/>
        </w:rPr>
      </w:pPr>
      <w:r>
        <w:rPr>
          <w:rFonts w:asciiTheme="minorHAnsi" w:hAnsiTheme="minorHAnsi" w:cstheme="minorBidi"/>
          <w:color w:val="auto"/>
          <w:kern w:val="2"/>
        </w:rPr>
        <w:t>Women who tend to get chloasma should avoid</w:t>
      </w:r>
      <w:r w:rsidR="00345F17">
        <w:rPr>
          <w:rFonts w:asciiTheme="minorHAnsi" w:hAnsiTheme="minorHAnsi" w:cstheme="minorBidi"/>
          <w:color w:val="auto"/>
          <w:kern w:val="2"/>
        </w:rPr>
        <w:t xml:space="preserve"> spending a long time in the sunlight, tanning booths, and under sun lamps while using TWIRLA</w:t>
      </w:r>
      <w:r w:rsidR="00601CC6">
        <w:rPr>
          <w:rFonts w:asciiTheme="minorHAnsi" w:hAnsiTheme="minorHAnsi" w:cstheme="minorBidi"/>
          <w:color w:val="auto"/>
          <w:kern w:val="2"/>
        </w:rPr>
        <w:t xml:space="preserve">. Use sunscreen if you </w:t>
      </w:r>
      <w:proofErr w:type="gramStart"/>
      <w:r w:rsidR="00601CC6">
        <w:rPr>
          <w:rFonts w:asciiTheme="minorHAnsi" w:hAnsiTheme="minorHAnsi" w:cstheme="minorBidi"/>
          <w:color w:val="auto"/>
          <w:kern w:val="2"/>
        </w:rPr>
        <w:t>have to</w:t>
      </w:r>
      <w:proofErr w:type="gramEnd"/>
      <w:r w:rsidR="00601CC6">
        <w:rPr>
          <w:rFonts w:asciiTheme="minorHAnsi" w:hAnsiTheme="minorHAnsi" w:cstheme="minorBidi"/>
          <w:color w:val="auto"/>
          <w:kern w:val="2"/>
        </w:rPr>
        <w:t xml:space="preserve"> be in the sunlight.</w:t>
      </w:r>
    </w:p>
    <w:p w14:paraId="1B579E2E" w14:textId="77777777" w:rsidR="00151E4E" w:rsidRDefault="00151E4E" w:rsidP="00151E4E">
      <w:pPr>
        <w:pStyle w:val="Default"/>
        <w:rPr>
          <w:rFonts w:asciiTheme="minorHAnsi" w:hAnsiTheme="minorHAnsi" w:cstheme="minorBidi"/>
          <w:color w:val="auto"/>
          <w:kern w:val="2"/>
        </w:rPr>
      </w:pPr>
    </w:p>
    <w:p w14:paraId="62F12C15" w14:textId="6266829D" w:rsidR="00151E4E" w:rsidRDefault="00151E4E" w:rsidP="00151E4E">
      <w:pPr>
        <w:pStyle w:val="Default"/>
        <w:rPr>
          <w:rFonts w:asciiTheme="minorHAnsi" w:hAnsiTheme="minorHAnsi" w:cstheme="minorBidi"/>
          <w:color w:val="auto"/>
          <w:kern w:val="2"/>
        </w:rPr>
      </w:pPr>
      <w:r>
        <w:rPr>
          <w:rFonts w:asciiTheme="minorHAnsi" w:hAnsiTheme="minorHAnsi" w:cstheme="minorBidi"/>
          <w:color w:val="auto"/>
          <w:kern w:val="2"/>
        </w:rPr>
        <w:t xml:space="preserve">You may report side effects to </w:t>
      </w:r>
      <w:r w:rsidR="009A3CE4">
        <w:rPr>
          <w:rFonts w:asciiTheme="minorHAnsi" w:hAnsiTheme="minorHAnsi" w:cstheme="minorBidi"/>
          <w:color w:val="auto"/>
          <w:kern w:val="2"/>
        </w:rPr>
        <w:t xml:space="preserve">the </w:t>
      </w:r>
      <w:r>
        <w:rPr>
          <w:rFonts w:asciiTheme="minorHAnsi" w:hAnsiTheme="minorHAnsi" w:cstheme="minorBidi"/>
          <w:color w:val="auto"/>
          <w:kern w:val="2"/>
        </w:rPr>
        <w:t xml:space="preserve">FDA at </w:t>
      </w:r>
      <w:hyperlink r:id="rId5" w:history="1">
        <w:r w:rsidR="009A3CE4" w:rsidRPr="00CC32FF">
          <w:rPr>
            <w:rStyle w:val="Hyperlink"/>
            <w:rFonts w:asciiTheme="minorHAnsi" w:hAnsiTheme="minorHAnsi" w:cstheme="minorBidi"/>
            <w:kern w:val="2"/>
          </w:rPr>
          <w:t>www.fda.gov/medwatch or 1-800-FDA-1088</w:t>
        </w:r>
      </w:hyperlink>
      <w:r w:rsidR="009A3CE4">
        <w:rPr>
          <w:rFonts w:asciiTheme="minorHAnsi" w:hAnsiTheme="minorHAnsi" w:cstheme="minorBidi"/>
          <w:color w:val="auto"/>
          <w:kern w:val="2"/>
        </w:rPr>
        <w:t>, or Exeltis at 1-877-324-9349</w:t>
      </w:r>
      <w:r>
        <w:rPr>
          <w:rFonts w:asciiTheme="minorHAnsi" w:hAnsiTheme="minorHAnsi" w:cstheme="minorBidi"/>
          <w:color w:val="auto"/>
          <w:kern w:val="2"/>
        </w:rPr>
        <w:t>.</w:t>
      </w:r>
    </w:p>
    <w:p w14:paraId="3EB9D088" w14:textId="77777777" w:rsidR="00151E4E" w:rsidRPr="00151E4E" w:rsidRDefault="00151E4E" w:rsidP="00151E4E">
      <w:pPr>
        <w:pStyle w:val="Default"/>
        <w:rPr>
          <w:rFonts w:asciiTheme="minorHAnsi" w:hAnsiTheme="minorHAnsi" w:cstheme="minorBidi"/>
          <w:color w:val="auto"/>
          <w:kern w:val="2"/>
        </w:rPr>
      </w:pPr>
    </w:p>
    <w:p w14:paraId="48952213" w14:textId="74B56EBD" w:rsidR="00C414E5" w:rsidRPr="008A4F9F" w:rsidRDefault="00C414E5" w:rsidP="00C414E5">
      <w:pPr>
        <w:shd w:val="clear" w:color="auto" w:fill="FFFFFF"/>
        <w:spacing w:after="0" w:line="255" w:lineRule="atLeast"/>
        <w:rPr>
          <w:rFonts w:eastAsia="Times New Roman" w:cs="Segoe UI"/>
          <w:color w:val="6C6D70"/>
          <w:kern w:val="0"/>
          <w14:ligatures w14:val="none"/>
        </w:rPr>
      </w:pPr>
      <w:r w:rsidRPr="008A4F9F">
        <w:rPr>
          <w:rFonts w:eastAsia="Times New Roman" w:cs="Segoe UI"/>
          <w:b/>
          <w:bCs/>
          <w:kern w:val="0"/>
          <w14:ligatures w14:val="none"/>
        </w:rPr>
        <w:t xml:space="preserve">Please see </w:t>
      </w:r>
      <w:r>
        <w:rPr>
          <w:rFonts w:eastAsia="Times New Roman" w:cs="Segoe UI"/>
          <w:b/>
          <w:bCs/>
          <w:kern w:val="0"/>
          <w14:ligatures w14:val="none"/>
        </w:rPr>
        <w:t xml:space="preserve">[PLACEMENT] </w:t>
      </w:r>
      <w:r w:rsidR="005A7A68">
        <w:rPr>
          <w:rFonts w:eastAsia="Times New Roman" w:cs="Segoe UI"/>
          <w:b/>
          <w:bCs/>
          <w:kern w:val="0"/>
          <w14:ligatures w14:val="none"/>
        </w:rPr>
        <w:t xml:space="preserve">for </w:t>
      </w:r>
      <w:r w:rsidRPr="008A4F9F">
        <w:rPr>
          <w:rFonts w:eastAsia="Times New Roman" w:cs="Segoe UI"/>
          <w:b/>
          <w:bCs/>
          <w:kern w:val="0"/>
          <w14:ligatures w14:val="none"/>
        </w:rPr>
        <w:t>full </w:t>
      </w:r>
      <w:hyperlink r:id="rId6" w:tgtFrame="_blank" w:history="1">
        <w:r w:rsidRPr="008A4F9F">
          <w:rPr>
            <w:rFonts w:eastAsia="Times New Roman" w:cs="Segoe UI"/>
            <w:b/>
            <w:bCs/>
            <w:color w:val="007BFF"/>
            <w:kern w:val="0"/>
            <w:u w:val="single"/>
            <w14:ligatures w14:val="none"/>
          </w:rPr>
          <w:t>Prescribing Information</w:t>
        </w:r>
      </w:hyperlink>
      <w:r w:rsidRPr="008A4F9F">
        <w:rPr>
          <w:rFonts w:eastAsia="Times New Roman" w:cs="Segoe UI"/>
          <w:b/>
          <w:bCs/>
          <w:kern w:val="0"/>
          <w14:ligatures w14:val="none"/>
        </w:rPr>
        <w:t xml:space="preserve">, including </w:t>
      </w:r>
      <w:r w:rsidR="009A3CE4">
        <w:rPr>
          <w:rFonts w:eastAsia="Times New Roman" w:cs="Segoe UI"/>
          <w:b/>
          <w:bCs/>
          <w:kern w:val="0"/>
          <w14:ligatures w14:val="none"/>
        </w:rPr>
        <w:t>Most Important Information</w:t>
      </w:r>
      <w:r w:rsidR="00207388">
        <w:rPr>
          <w:rFonts w:eastAsia="Times New Roman" w:cs="Segoe UI"/>
          <w:b/>
          <w:bCs/>
          <w:kern w:val="0"/>
          <w14:ligatures w14:val="none"/>
        </w:rPr>
        <w:t>,</w:t>
      </w:r>
      <w:r>
        <w:rPr>
          <w:rFonts w:eastAsia="Times New Roman" w:cs="Segoe UI"/>
          <w:b/>
          <w:bCs/>
          <w:kern w:val="0"/>
          <w14:ligatures w14:val="none"/>
        </w:rPr>
        <w:t xml:space="preserve"> and Patient Information</w:t>
      </w:r>
      <w:r w:rsidRPr="008A4F9F">
        <w:rPr>
          <w:rFonts w:eastAsia="Times New Roman" w:cs="Segoe UI"/>
          <w:b/>
          <w:bCs/>
          <w:kern w:val="0"/>
          <w14:ligatures w14:val="none"/>
        </w:rPr>
        <w:t xml:space="preserve"> for additional Important </w:t>
      </w:r>
      <w:r w:rsidR="003B10F0">
        <w:rPr>
          <w:rFonts w:eastAsia="Times New Roman" w:cs="Segoe UI"/>
          <w:b/>
          <w:bCs/>
          <w:kern w:val="0"/>
          <w14:ligatures w14:val="none"/>
        </w:rPr>
        <w:t>Risk</w:t>
      </w:r>
      <w:r w:rsidRPr="008A4F9F">
        <w:rPr>
          <w:rFonts w:eastAsia="Times New Roman" w:cs="Segoe UI"/>
          <w:b/>
          <w:bCs/>
          <w:kern w:val="0"/>
          <w14:ligatures w14:val="none"/>
        </w:rPr>
        <w:t xml:space="preserve"> Information.</w:t>
      </w:r>
    </w:p>
    <w:p w14:paraId="5D23E147" w14:textId="77777777" w:rsidR="00C414E5" w:rsidRDefault="00C414E5"/>
    <w:sectPr w:rsidR="00C4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93049"/>
    <w:multiLevelType w:val="hybridMultilevel"/>
    <w:tmpl w:val="1EDA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52ABD"/>
    <w:multiLevelType w:val="hybridMultilevel"/>
    <w:tmpl w:val="AAC61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516045"/>
    <w:multiLevelType w:val="hybridMultilevel"/>
    <w:tmpl w:val="178CB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8B4521"/>
    <w:multiLevelType w:val="hybridMultilevel"/>
    <w:tmpl w:val="80DC1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0136D1"/>
    <w:multiLevelType w:val="hybridMultilevel"/>
    <w:tmpl w:val="38765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1421A1"/>
    <w:multiLevelType w:val="hybridMultilevel"/>
    <w:tmpl w:val="929E4F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E0C4E"/>
    <w:multiLevelType w:val="hybridMultilevel"/>
    <w:tmpl w:val="9F08A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7013980">
    <w:abstractNumId w:val="4"/>
  </w:num>
  <w:num w:numId="2" w16cid:durableId="664237886">
    <w:abstractNumId w:val="3"/>
  </w:num>
  <w:num w:numId="3" w16cid:durableId="1951860940">
    <w:abstractNumId w:val="2"/>
  </w:num>
  <w:num w:numId="4" w16cid:durableId="419526699">
    <w:abstractNumId w:val="5"/>
  </w:num>
  <w:num w:numId="5" w16cid:durableId="1273515283">
    <w:abstractNumId w:val="1"/>
  </w:num>
  <w:num w:numId="6" w16cid:durableId="1748460299">
    <w:abstractNumId w:val="6"/>
  </w:num>
  <w:num w:numId="7" w16cid:durableId="85164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DE"/>
    <w:rsid w:val="00090AED"/>
    <w:rsid w:val="000B32FA"/>
    <w:rsid w:val="00131DE2"/>
    <w:rsid w:val="00151E4E"/>
    <w:rsid w:val="00171AEE"/>
    <w:rsid w:val="00207388"/>
    <w:rsid w:val="002E4C9C"/>
    <w:rsid w:val="00303B86"/>
    <w:rsid w:val="00345F17"/>
    <w:rsid w:val="003B10F0"/>
    <w:rsid w:val="00515847"/>
    <w:rsid w:val="005A7A68"/>
    <w:rsid w:val="005C02D1"/>
    <w:rsid w:val="00601CC6"/>
    <w:rsid w:val="00683BFF"/>
    <w:rsid w:val="0069663E"/>
    <w:rsid w:val="006A1B16"/>
    <w:rsid w:val="008A50A0"/>
    <w:rsid w:val="008C5C7C"/>
    <w:rsid w:val="008F6891"/>
    <w:rsid w:val="0097461F"/>
    <w:rsid w:val="009A3CE4"/>
    <w:rsid w:val="009B611A"/>
    <w:rsid w:val="009F3D68"/>
    <w:rsid w:val="00A5176C"/>
    <w:rsid w:val="00A827DE"/>
    <w:rsid w:val="00B56B75"/>
    <w:rsid w:val="00BD21E2"/>
    <w:rsid w:val="00BF2BCD"/>
    <w:rsid w:val="00C414E5"/>
    <w:rsid w:val="00C915AB"/>
    <w:rsid w:val="00CE7B8D"/>
    <w:rsid w:val="00E86920"/>
    <w:rsid w:val="00EA5384"/>
    <w:rsid w:val="00EE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21B2"/>
  <w15:chartTrackingRefBased/>
  <w15:docId w15:val="{CA98C500-FD59-45FA-91EE-F5D8E512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4E5"/>
  </w:style>
  <w:style w:type="paragraph" w:styleId="Heading1">
    <w:name w:val="heading 1"/>
    <w:basedOn w:val="Normal"/>
    <w:next w:val="Normal"/>
    <w:link w:val="Heading1Char"/>
    <w:uiPriority w:val="9"/>
    <w:qFormat/>
    <w:rsid w:val="00A82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7DE"/>
    <w:rPr>
      <w:rFonts w:eastAsiaTheme="majorEastAsia" w:cstheme="majorBidi"/>
      <w:color w:val="272727" w:themeColor="text1" w:themeTint="D8"/>
    </w:rPr>
  </w:style>
  <w:style w:type="paragraph" w:styleId="Title">
    <w:name w:val="Title"/>
    <w:basedOn w:val="Normal"/>
    <w:next w:val="Normal"/>
    <w:link w:val="TitleChar"/>
    <w:uiPriority w:val="10"/>
    <w:qFormat/>
    <w:rsid w:val="00A82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7DE"/>
    <w:pPr>
      <w:spacing w:before="160"/>
      <w:jc w:val="center"/>
    </w:pPr>
    <w:rPr>
      <w:i/>
      <w:iCs/>
      <w:color w:val="404040" w:themeColor="text1" w:themeTint="BF"/>
    </w:rPr>
  </w:style>
  <w:style w:type="character" w:customStyle="1" w:styleId="QuoteChar">
    <w:name w:val="Quote Char"/>
    <w:basedOn w:val="DefaultParagraphFont"/>
    <w:link w:val="Quote"/>
    <w:uiPriority w:val="29"/>
    <w:rsid w:val="00A827DE"/>
    <w:rPr>
      <w:i/>
      <w:iCs/>
      <w:color w:val="404040" w:themeColor="text1" w:themeTint="BF"/>
    </w:rPr>
  </w:style>
  <w:style w:type="paragraph" w:styleId="ListParagraph">
    <w:name w:val="List Paragraph"/>
    <w:basedOn w:val="Normal"/>
    <w:uiPriority w:val="34"/>
    <w:qFormat/>
    <w:rsid w:val="00A827DE"/>
    <w:pPr>
      <w:ind w:left="720"/>
      <w:contextualSpacing/>
    </w:pPr>
  </w:style>
  <w:style w:type="character" w:styleId="IntenseEmphasis">
    <w:name w:val="Intense Emphasis"/>
    <w:basedOn w:val="DefaultParagraphFont"/>
    <w:uiPriority w:val="21"/>
    <w:qFormat/>
    <w:rsid w:val="00A827DE"/>
    <w:rPr>
      <w:i/>
      <w:iCs/>
      <w:color w:val="0F4761" w:themeColor="accent1" w:themeShade="BF"/>
    </w:rPr>
  </w:style>
  <w:style w:type="paragraph" w:styleId="IntenseQuote">
    <w:name w:val="Intense Quote"/>
    <w:basedOn w:val="Normal"/>
    <w:next w:val="Normal"/>
    <w:link w:val="IntenseQuoteChar"/>
    <w:uiPriority w:val="30"/>
    <w:qFormat/>
    <w:rsid w:val="00A82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7DE"/>
    <w:rPr>
      <w:i/>
      <w:iCs/>
      <w:color w:val="0F4761" w:themeColor="accent1" w:themeShade="BF"/>
    </w:rPr>
  </w:style>
  <w:style w:type="character" w:styleId="IntenseReference">
    <w:name w:val="Intense Reference"/>
    <w:basedOn w:val="DefaultParagraphFont"/>
    <w:uiPriority w:val="32"/>
    <w:qFormat/>
    <w:rsid w:val="00A827DE"/>
    <w:rPr>
      <w:b/>
      <w:bCs/>
      <w:smallCaps/>
      <w:color w:val="0F4761" w:themeColor="accent1" w:themeShade="BF"/>
      <w:spacing w:val="5"/>
    </w:rPr>
  </w:style>
  <w:style w:type="character" w:styleId="CommentReference">
    <w:name w:val="annotation reference"/>
    <w:basedOn w:val="DefaultParagraphFont"/>
    <w:uiPriority w:val="99"/>
    <w:semiHidden/>
    <w:unhideWhenUsed/>
    <w:rsid w:val="00CE7B8D"/>
    <w:rPr>
      <w:sz w:val="16"/>
      <w:szCs w:val="16"/>
    </w:rPr>
  </w:style>
  <w:style w:type="paragraph" w:styleId="CommentText">
    <w:name w:val="annotation text"/>
    <w:basedOn w:val="Normal"/>
    <w:link w:val="CommentTextChar"/>
    <w:uiPriority w:val="99"/>
    <w:unhideWhenUsed/>
    <w:rsid w:val="00CE7B8D"/>
    <w:pPr>
      <w:spacing w:line="240" w:lineRule="auto"/>
    </w:pPr>
    <w:rPr>
      <w:sz w:val="20"/>
      <w:szCs w:val="20"/>
    </w:rPr>
  </w:style>
  <w:style w:type="character" w:customStyle="1" w:styleId="CommentTextChar">
    <w:name w:val="Comment Text Char"/>
    <w:basedOn w:val="DefaultParagraphFont"/>
    <w:link w:val="CommentText"/>
    <w:uiPriority w:val="99"/>
    <w:rsid w:val="00CE7B8D"/>
    <w:rPr>
      <w:sz w:val="20"/>
      <w:szCs w:val="20"/>
    </w:rPr>
  </w:style>
  <w:style w:type="paragraph" w:styleId="CommentSubject">
    <w:name w:val="annotation subject"/>
    <w:basedOn w:val="CommentText"/>
    <w:next w:val="CommentText"/>
    <w:link w:val="CommentSubjectChar"/>
    <w:uiPriority w:val="99"/>
    <w:semiHidden/>
    <w:unhideWhenUsed/>
    <w:rsid w:val="00CE7B8D"/>
    <w:rPr>
      <w:b/>
      <w:bCs/>
    </w:rPr>
  </w:style>
  <w:style w:type="character" w:customStyle="1" w:styleId="CommentSubjectChar">
    <w:name w:val="Comment Subject Char"/>
    <w:basedOn w:val="CommentTextChar"/>
    <w:link w:val="CommentSubject"/>
    <w:uiPriority w:val="99"/>
    <w:semiHidden/>
    <w:rsid w:val="00CE7B8D"/>
    <w:rPr>
      <w:b/>
      <w:bCs/>
      <w:sz w:val="20"/>
      <w:szCs w:val="20"/>
    </w:rPr>
  </w:style>
  <w:style w:type="paragraph" w:customStyle="1" w:styleId="Default">
    <w:name w:val="Default"/>
    <w:rsid w:val="00CE7B8D"/>
    <w:pPr>
      <w:autoSpaceDE w:val="0"/>
      <w:autoSpaceDN w:val="0"/>
      <w:adjustRightInd w:val="0"/>
      <w:spacing w:after="0" w:line="240" w:lineRule="auto"/>
    </w:pPr>
    <w:rPr>
      <w:rFonts w:ascii="Arial" w:hAnsi="Arial" w:cs="Arial"/>
      <w:color w:val="000000"/>
      <w:kern w:val="0"/>
    </w:rPr>
  </w:style>
  <w:style w:type="character" w:styleId="Hyperlink">
    <w:name w:val="Hyperlink"/>
    <w:basedOn w:val="DefaultParagraphFont"/>
    <w:uiPriority w:val="99"/>
    <w:unhideWhenUsed/>
    <w:rsid w:val="00151E4E"/>
    <w:rPr>
      <w:color w:val="467886" w:themeColor="hyperlink"/>
      <w:u w:val="single"/>
    </w:rPr>
  </w:style>
  <w:style w:type="character" w:styleId="UnresolvedMention">
    <w:name w:val="Unresolved Mention"/>
    <w:basedOn w:val="DefaultParagraphFont"/>
    <w:uiPriority w:val="99"/>
    <w:semiHidden/>
    <w:unhideWhenUsed/>
    <w:rsid w:val="00151E4E"/>
    <w:rPr>
      <w:color w:val="605E5C"/>
      <w:shd w:val="clear" w:color="auto" w:fill="E1DFDD"/>
    </w:rPr>
  </w:style>
  <w:style w:type="paragraph" w:styleId="Revision">
    <w:name w:val="Revision"/>
    <w:hidden/>
    <w:uiPriority w:val="99"/>
    <w:semiHidden/>
    <w:rsid w:val="005158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rla.com/hcp/pdf/Twirla%20FINAL%20USPI%20PPI%20IFU.pdf" TargetMode="External"/><Relationship Id="rId5" Type="http://schemas.openxmlformats.org/officeDocument/2006/relationships/hyperlink" Target="http://www.fda.gov/medwatch%20or%201-800-FDA-10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Drouet</dc:creator>
  <cp:keywords/>
  <dc:description/>
  <cp:lastModifiedBy>Lauren Drouet</cp:lastModifiedBy>
  <cp:revision>2</cp:revision>
  <dcterms:created xsi:type="dcterms:W3CDTF">2025-02-06T21:06:00Z</dcterms:created>
  <dcterms:modified xsi:type="dcterms:W3CDTF">2025-02-06T21:06:00Z</dcterms:modified>
</cp:coreProperties>
</file>