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7D4A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  <w:b/>
          <w:bCs/>
        </w:rPr>
      </w:pPr>
      <w:r w:rsidRPr="001872BF">
        <w:rPr>
          <w:rFonts w:ascii="Times New Roman" w:hAnsi="Times New Roman" w:cs="Times New Roman"/>
          <w:b/>
          <w:bCs/>
        </w:rPr>
        <w:t>Общее описание процесса работы системы</w:t>
      </w:r>
    </w:p>
    <w:p w14:paraId="2011797E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1. Инициализация и запуск</w:t>
      </w:r>
    </w:p>
    <w:p w14:paraId="596EA90B" w14:textId="05E098B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запускается по расписанию и начинает работу с опроса всех подключённых источников тендерной информации. Планировщик задач распределяет нагрузку таким образом, чтобы приоритетные источники (ЕИС и крупные ЭТП) опрашивались 2</w:t>
      </w:r>
      <w:r>
        <w:rPr>
          <w:rFonts w:ascii="Times New Roman" w:hAnsi="Times New Roman" w:cs="Times New Roman"/>
        </w:rPr>
        <w:t xml:space="preserve"> </w:t>
      </w:r>
      <w:r w:rsidRPr="001872BF">
        <w:rPr>
          <w:rFonts w:ascii="Times New Roman" w:hAnsi="Times New Roman" w:cs="Times New Roman"/>
        </w:rPr>
        <w:t>раза в день, корпоративные площадки — 1 раз в день.</w:t>
      </w:r>
    </w:p>
    <w:p w14:paraId="1A7C5A30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2. Сбор данных</w:t>
      </w:r>
    </w:p>
    <w:p w14:paraId="2F9CB230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2.1. Опрос источников</w:t>
      </w:r>
    </w:p>
    <w:p w14:paraId="296CB19B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Для каждого источника работает отдельный адаптер, который:</w:t>
      </w:r>
    </w:p>
    <w:p w14:paraId="258307FB" w14:textId="3255A2D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подключается к сайту электронной площадки;</w:t>
      </w:r>
    </w:p>
    <w:p w14:paraId="5E9AA595" w14:textId="28C94FB3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получает список новых тендеров за последний период;</w:t>
      </w:r>
    </w:p>
    <w:p w14:paraId="3DA4A49C" w14:textId="6E88071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извлекает основную информацию (номер, название, заказчик, сумма, даты, регион);</w:t>
      </w:r>
    </w:p>
    <w:p w14:paraId="2943B1FC" w14:textId="68A7826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первичные данные во временное хранилище.</w:t>
      </w:r>
    </w:p>
    <w:p w14:paraId="6CA5C065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2.2. Дедупликация</w:t>
      </w:r>
    </w:p>
    <w:p w14:paraId="2DD2DED9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проверяет каждый новый тендер на наличие дублей:</w:t>
      </w:r>
    </w:p>
    <w:p w14:paraId="00EF4D74" w14:textId="060C956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сравнивается номер закупки и источник;</w:t>
      </w:r>
    </w:p>
    <w:p w14:paraId="474890EF" w14:textId="674436D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если тендер с таким номером уже есть в базе — он пропускается;</w:t>
      </w:r>
    </w:p>
    <w:p w14:paraId="2E7EA743" w14:textId="657CE8D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если тендер новый — создаётся новая запись.</w:t>
      </w:r>
    </w:p>
    <w:p w14:paraId="6F19218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2.3. Загрузка документации</w:t>
      </w:r>
    </w:p>
    <w:p w14:paraId="3227697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Для каждого нового тендера система:</w:t>
      </w:r>
    </w:p>
    <w:p w14:paraId="33CD76FB" w14:textId="305B1AE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переходит на карточку закупки;</w:t>
      </w:r>
    </w:p>
    <w:p w14:paraId="5E65F0E8" w14:textId="427C0A3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находит раздел с документами;</w:t>
      </w:r>
    </w:p>
    <w:p w14:paraId="7CDD4F00" w14:textId="6782F06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скачивает все доступные файлы (ТЗ, проект договора, извещение, протоколы);</w:t>
      </w:r>
    </w:p>
    <w:p w14:paraId="39347709" w14:textId="353254E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файлы в хранилище с привязкой к тендеру.</w:t>
      </w:r>
    </w:p>
    <w:p w14:paraId="7B78C717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2.4. Извлечение текста</w:t>
      </w:r>
    </w:p>
    <w:p w14:paraId="637AA701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Скачанные документы обрабатываются парсером:</w:t>
      </w:r>
    </w:p>
    <w:p w14:paraId="1F1233CE" w14:textId="0C04F4B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из PDF извлекается текст;</w:t>
      </w:r>
    </w:p>
    <w:p w14:paraId="56AEBF86" w14:textId="769054C3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из DOCX извлекается текст;</w:t>
      </w:r>
    </w:p>
    <w:p w14:paraId="6C1DF2EF" w14:textId="0D9EB2D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из XLSX извлекаются данные из таблиц;</w:t>
      </w:r>
    </w:p>
    <w:p w14:paraId="479551F2" w14:textId="60CD125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текст сохраняется в базе с привязкой к документу.</w:t>
      </w:r>
    </w:p>
    <w:p w14:paraId="268F7D54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3. Анализ требований</w:t>
      </w:r>
    </w:p>
    <w:p w14:paraId="69C7D754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lastRenderedPageBreak/>
        <w:t>3.1. Извлечение требований ИИ</w:t>
      </w:r>
    </w:p>
    <w:p w14:paraId="329CAD39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Модуль ИИ-анализа обрабатывает тексты документов:</w:t>
      </w:r>
    </w:p>
    <w:p w14:paraId="19D81CE8" w14:textId="00DD4CA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читает техническое задание и проект договора;</w:t>
      </w:r>
    </w:p>
    <w:p w14:paraId="430FF3C7" w14:textId="5EA8433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находит все требования к приборам учёта;</w:t>
      </w:r>
    </w:p>
    <w:p w14:paraId="0940D9F3" w14:textId="31230A8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нормализует требования (приводит к единому формату);</w:t>
      </w:r>
    </w:p>
    <w:p w14:paraId="53BBED46" w14:textId="2067168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определяет критичность каждого требования;</w:t>
      </w:r>
    </w:p>
    <w:p w14:paraId="38D0FAF0" w14:textId="7A27D1D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требования в базу данных.</w:t>
      </w:r>
    </w:p>
    <w:p w14:paraId="2467E160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3.2. Классификация тендера</w:t>
      </w:r>
    </w:p>
    <w:p w14:paraId="403DD6A6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классифицирует тендер по типу:</w:t>
      </w:r>
    </w:p>
    <w:p w14:paraId="51A923BA" w14:textId="6D9722C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Поставка ИПУ — только поставка приборов;</w:t>
      </w:r>
    </w:p>
    <w:p w14:paraId="1EBC156A" w14:textId="2F92899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Комплекс (</w:t>
      </w:r>
      <w:proofErr w:type="spellStart"/>
      <w:r w:rsidRPr="001872BF">
        <w:rPr>
          <w:rFonts w:ascii="Times New Roman" w:hAnsi="Times New Roman" w:cs="Times New Roman"/>
        </w:rPr>
        <w:t>ПУ+работы</w:t>
      </w:r>
      <w:proofErr w:type="spellEnd"/>
      <w:r w:rsidRPr="001872BF">
        <w:rPr>
          <w:rFonts w:ascii="Times New Roman" w:hAnsi="Times New Roman" w:cs="Times New Roman"/>
        </w:rPr>
        <w:t>) — поставка и монтаж;</w:t>
      </w:r>
    </w:p>
    <w:p w14:paraId="5AE8D2D4" w14:textId="73635D0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Работы (СМР и ПНР) — только монтаж;</w:t>
      </w:r>
    </w:p>
    <w:p w14:paraId="0F821F22" w14:textId="57D66A5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1872BF">
        <w:rPr>
          <w:rFonts w:ascii="Times New Roman" w:hAnsi="Times New Roman" w:cs="Times New Roman"/>
        </w:rPr>
        <w:t>Переповерка</w:t>
      </w:r>
      <w:proofErr w:type="spellEnd"/>
      <w:r w:rsidRPr="001872BF">
        <w:rPr>
          <w:rFonts w:ascii="Times New Roman" w:hAnsi="Times New Roman" w:cs="Times New Roman"/>
        </w:rPr>
        <w:t xml:space="preserve"> — поверка установленных приборов.</w:t>
      </w:r>
    </w:p>
    <w:p w14:paraId="75E0B505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Классификация выполняется на основе анализа названия, описания и технического задания.</w:t>
      </w:r>
    </w:p>
    <w:p w14:paraId="73C17AD8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3.3. Определение региона</w:t>
      </w:r>
    </w:p>
    <w:p w14:paraId="6092AA4D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определяет:</w:t>
      </w:r>
    </w:p>
    <w:p w14:paraId="0468D6F6" w14:textId="00B3582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регион заказчика (по наименованию или коду);</w:t>
      </w:r>
    </w:p>
    <w:p w14:paraId="5BE29CE7" w14:textId="2F0C6A8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федеральный округ (по справочнику);</w:t>
      </w:r>
    </w:p>
    <w:p w14:paraId="5C8F6221" w14:textId="11965D7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регион поставки (если указан отдельно);</w:t>
      </w:r>
    </w:p>
    <w:p w14:paraId="3F3C9371" w14:textId="4BC1379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коды регионов в формате ФНС (двухзначные коды).</w:t>
      </w:r>
    </w:p>
    <w:p w14:paraId="6A6B6AA8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4. Сопоставление продукции</w:t>
      </w:r>
    </w:p>
    <w:p w14:paraId="35E79DDA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4.1. Загрузка справочника</w:t>
      </w:r>
    </w:p>
    <w:p w14:paraId="119F807A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загружает из базы справочник продукции:</w:t>
      </w:r>
    </w:p>
    <w:p w14:paraId="25E5D8BB" w14:textId="3C998A7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все модели МИРТЕК;</w:t>
      </w:r>
    </w:p>
    <w:p w14:paraId="23A49D42" w14:textId="480E684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все модели конкурентов;</w:t>
      </w:r>
    </w:p>
    <w:p w14:paraId="78D61AE8" w14:textId="1DC5D4E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характеристики каждой модели.</w:t>
      </w:r>
    </w:p>
    <w:p w14:paraId="684B96E6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4.2. Проверка соответствия</w:t>
      </w:r>
    </w:p>
    <w:p w14:paraId="36E8D769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Для каждого требования система:</w:t>
      </w:r>
    </w:p>
    <w:p w14:paraId="2086367A" w14:textId="4841CDF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перебирает все модели МИРТЕК;</w:t>
      </w:r>
    </w:p>
    <w:p w14:paraId="7C3147A2" w14:textId="4BE7FCE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перебирает все модели конкурентов;</w:t>
      </w:r>
    </w:p>
    <w:p w14:paraId="5E36A9B6" w14:textId="4C61C7C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1872BF">
        <w:rPr>
          <w:rFonts w:ascii="Times New Roman" w:hAnsi="Times New Roman" w:cs="Times New Roman"/>
        </w:rPr>
        <w:t>сравнивает характеристику из требования с характеристикой модели;</w:t>
      </w:r>
    </w:p>
    <w:p w14:paraId="57A9E133" w14:textId="6CA314DF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определяет соответствие (полностью/частично/не соответствует/нет данных);</w:t>
      </w:r>
    </w:p>
    <w:p w14:paraId="1F0F2529" w14:textId="7B1BB45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результат в матрицу соответствия.</w:t>
      </w:r>
    </w:p>
    <w:p w14:paraId="6D77224C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4.3. Расчёт процента</w:t>
      </w:r>
    </w:p>
    <w:p w14:paraId="0E6BA623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После проверки всех требований система:</w:t>
      </w:r>
    </w:p>
    <w:p w14:paraId="42D74F9C" w14:textId="10186E2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подсчитывает количество выполненных требований для каждой модели;</w:t>
      </w:r>
    </w:p>
    <w:p w14:paraId="366B6D1D" w14:textId="617D8EA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рассчитывает процент соответствия по формуле: (выполненные требования / все требования) × 100%;</w:t>
      </w:r>
    </w:p>
    <w:p w14:paraId="566AA3A8" w14:textId="5D13677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определяет производителей с соответствием более 80%;</w:t>
      </w:r>
    </w:p>
    <w:p w14:paraId="4DA8A90C" w14:textId="4C1592E3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проценты в базу.</w:t>
      </w:r>
    </w:p>
    <w:p w14:paraId="2FFA83AF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4.4. Формирование таблицы</w:t>
      </w:r>
    </w:p>
    <w:p w14:paraId="389AAB2A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формирует таблицу соответствия:</w:t>
      </w:r>
    </w:p>
    <w:p w14:paraId="7CEABF01" w14:textId="0A9B69A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строки — параметры из требований;</w:t>
      </w:r>
    </w:p>
    <w:p w14:paraId="45B27F14" w14:textId="21EF07D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столбцы — производители (МИРТЕК + конкуренты);</w:t>
      </w:r>
    </w:p>
    <w:p w14:paraId="09D221ED" w14:textId="5C9DA3D3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ячейки — соответствие (+/-/частично);</w:t>
      </w:r>
    </w:p>
    <w:p w14:paraId="1CD8E9AE" w14:textId="4C722C9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под ячейками — пояснения;</w:t>
      </w:r>
    </w:p>
    <w:p w14:paraId="5A3D18E3" w14:textId="50EDC19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после таблицы — общее заключение ИИ.</w:t>
      </w:r>
    </w:p>
    <w:p w14:paraId="4BF9C90F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5. Формирование отчёта</w:t>
      </w:r>
    </w:p>
    <w:p w14:paraId="48A331C5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5.1. Заполнение полей</w:t>
      </w:r>
    </w:p>
    <w:p w14:paraId="37B92CEE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заполняет все обязательные поля для каждого тендера:</w:t>
      </w:r>
    </w:p>
    <w:p w14:paraId="798617C3" w14:textId="706139F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статус;</w:t>
      </w:r>
    </w:p>
    <w:p w14:paraId="4EC54B43" w14:textId="4AAF8D7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даты начала и окончания приёма заявок;</w:t>
      </w:r>
    </w:p>
    <w:p w14:paraId="4EDC8960" w14:textId="4CA8FE2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количество дней до окончания;</w:t>
      </w:r>
    </w:p>
    <w:p w14:paraId="704AA8C9" w14:textId="4A63096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месяц размещения;</w:t>
      </w:r>
    </w:p>
    <w:p w14:paraId="7E7024F0" w14:textId="49065DC3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сумма и валюта;</w:t>
      </w:r>
    </w:p>
    <w:p w14:paraId="2B416352" w14:textId="253C02F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тип конкурса;</w:t>
      </w:r>
    </w:p>
    <w:p w14:paraId="45DE1B91" w14:textId="47AB809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способ закупки;</w:t>
      </w:r>
    </w:p>
    <w:p w14:paraId="1575D40C" w14:textId="73CE59D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организатор;</w:t>
      </w:r>
    </w:p>
    <w:p w14:paraId="1AC269DD" w14:textId="4EA5619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федеральный округ;</w:t>
      </w:r>
    </w:p>
    <w:p w14:paraId="2A5D18BC" w14:textId="6F863A2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регион организатора (код);</w:t>
      </w:r>
    </w:p>
    <w:p w14:paraId="75009E25" w14:textId="33999B3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регион поставки;</w:t>
      </w:r>
    </w:p>
    <w:p w14:paraId="62647E31" w14:textId="25A7DCA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1872BF">
        <w:rPr>
          <w:rFonts w:ascii="Times New Roman" w:hAnsi="Times New Roman" w:cs="Times New Roman"/>
        </w:rPr>
        <w:t>ответственный за регион;</w:t>
      </w:r>
    </w:p>
    <w:p w14:paraId="66886AE9" w14:textId="57F3687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руководитель;</w:t>
      </w:r>
    </w:p>
    <w:p w14:paraId="6172E342" w14:textId="7B5682A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наименование ЭТП;</w:t>
      </w:r>
    </w:p>
    <w:p w14:paraId="0713C766" w14:textId="5C0405D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ссылка на закупку;</w:t>
      </w:r>
    </w:p>
    <w:p w14:paraId="3E878E2C" w14:textId="17F2E90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ID сделки;</w:t>
      </w:r>
    </w:p>
    <w:p w14:paraId="70FC6A32" w14:textId="5B79A04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комментарий ИИ.</w:t>
      </w:r>
    </w:p>
    <w:p w14:paraId="1EEC135A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5.2. Выгрузка в Excel</w:t>
      </w:r>
    </w:p>
    <w:p w14:paraId="61AF2149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Пользователь может сформировать Excel-отчёт:</w:t>
      </w:r>
    </w:p>
    <w:p w14:paraId="195F11AA" w14:textId="0BD7BC9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выбирает период и фильтры;</w:t>
      </w:r>
    </w:p>
    <w:p w14:paraId="6CEA806F" w14:textId="08BB8F6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система формирует XLSX-файл;</w:t>
      </w:r>
    </w:p>
    <w:p w14:paraId="7A932035" w14:textId="27DC31C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все поля выгружаются в таблицу;</w:t>
      </w:r>
    </w:p>
    <w:p w14:paraId="48E0900B" w14:textId="1D206D7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добавляются фильтры и форматирование;</w:t>
      </w:r>
    </w:p>
    <w:p w14:paraId="0BA976DD" w14:textId="1E1BFCE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файл скачивается пользователем.</w:t>
      </w:r>
    </w:p>
    <w:p w14:paraId="14B8EC4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6. Веб-интерфейс</w:t>
      </w:r>
    </w:p>
    <w:p w14:paraId="154C5C7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6.1. Список тендеров</w:t>
      </w:r>
    </w:p>
    <w:p w14:paraId="2D834B4B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Пользователь видит:</w:t>
      </w:r>
    </w:p>
    <w:p w14:paraId="263F1533" w14:textId="63B3431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таблицу со всеми тендерами;</w:t>
      </w:r>
    </w:p>
    <w:p w14:paraId="3F15C42B" w14:textId="5018182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фильтры по дате, региону, типу, сумме;</w:t>
      </w:r>
    </w:p>
    <w:p w14:paraId="244CE0B2" w14:textId="48FB420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сортировку по любому столбцу;</w:t>
      </w:r>
    </w:p>
    <w:p w14:paraId="35F3CD5E" w14:textId="041468E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индикаторы соответствия (цветовые);</w:t>
      </w:r>
    </w:p>
    <w:p w14:paraId="3F015D30" w14:textId="7DBE9D2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статусы обработки.</w:t>
      </w:r>
    </w:p>
    <w:p w14:paraId="4937E865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6.2. Карточка тендера</w:t>
      </w:r>
    </w:p>
    <w:p w14:paraId="00DB3D31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При клике на тендер открывается:</w:t>
      </w:r>
    </w:p>
    <w:p w14:paraId="76193A5E" w14:textId="79E2DDA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основная информация;</w:t>
      </w:r>
    </w:p>
    <w:p w14:paraId="1915139A" w14:textId="153B05F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список документов;</w:t>
      </w:r>
    </w:p>
    <w:p w14:paraId="331CA3B6" w14:textId="32146C8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требования заказчика;</w:t>
      </w:r>
    </w:p>
    <w:p w14:paraId="4E06FFA3" w14:textId="4C98ADE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матрица соответствия;</w:t>
      </w:r>
    </w:p>
    <w:p w14:paraId="2D4CBF20" w14:textId="75ED112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комментарий ИИ;</w:t>
      </w:r>
    </w:p>
    <w:p w14:paraId="45EF4115" w14:textId="22AB940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история изменений.</w:t>
      </w:r>
    </w:p>
    <w:p w14:paraId="58BC8EFE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6.3. Аналитика</w:t>
      </w:r>
    </w:p>
    <w:p w14:paraId="54C68176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lastRenderedPageBreak/>
        <w:t>В разделе аналитики доступно:</w:t>
      </w:r>
    </w:p>
    <w:p w14:paraId="59DAFEAD" w14:textId="75C5337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статистика по тендерам;</w:t>
      </w:r>
    </w:p>
    <w:p w14:paraId="755DB603" w14:textId="0F2F348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динамика по месяцам;</w:t>
      </w:r>
    </w:p>
    <w:p w14:paraId="0DD39DDC" w14:textId="13D2525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распределение по регионам;</w:t>
      </w:r>
    </w:p>
    <w:p w14:paraId="7E96F705" w14:textId="4B68D3B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топ заказчиков;</w:t>
      </w:r>
    </w:p>
    <w:p w14:paraId="1B7D9FD8" w14:textId="5017ADE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процент соответствия МИРТЕК.</w:t>
      </w:r>
    </w:p>
    <w:p w14:paraId="22B32737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7. Логирование и контроль</w:t>
      </w:r>
    </w:p>
    <w:p w14:paraId="4DF431CF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7.1. Журнал операций</w:t>
      </w:r>
    </w:p>
    <w:p w14:paraId="2C27C15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записывает в лог:</w:t>
      </w:r>
    </w:p>
    <w:p w14:paraId="2E917BAD" w14:textId="159EF7E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время опроса каждого источника;</w:t>
      </w:r>
    </w:p>
    <w:p w14:paraId="739EB5A7" w14:textId="7C47117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количество найденных тендеров;</w:t>
      </w:r>
    </w:p>
    <w:p w14:paraId="1BB2213E" w14:textId="17BA03A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ошибки загрузки;</w:t>
      </w:r>
    </w:p>
    <w:p w14:paraId="153C2915" w14:textId="478BBD3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ошибки парсинга;</w:t>
      </w:r>
    </w:p>
    <w:p w14:paraId="775EC56B" w14:textId="0E57EFB0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ошибки ИИ-анализа;</w:t>
      </w:r>
    </w:p>
    <w:p w14:paraId="6D7E573C" w14:textId="435970C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действия пользователей.</w:t>
      </w:r>
    </w:p>
    <w:p w14:paraId="5990B056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7.2. Обработка ошибок</w:t>
      </w:r>
    </w:p>
    <w:p w14:paraId="1EC9A6B7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При возникновении ошибок:</w:t>
      </w:r>
    </w:p>
    <w:p w14:paraId="553FCAA8" w14:textId="5FBD24C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ошибка одного источника не останавливает остальные;</w:t>
      </w:r>
    </w:p>
    <w:p w14:paraId="59568D7A" w14:textId="5D7994B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система делает повторные попытки загрузки;</w:t>
      </w:r>
    </w:p>
    <w:p w14:paraId="542B322B" w14:textId="7E2F55A8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критические ошибки отправляют уведомление администратору;</w:t>
      </w:r>
    </w:p>
    <w:p w14:paraId="155F09D2" w14:textId="0DFFC67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все ошибки сохраняются в журнал для анализа.</w:t>
      </w:r>
    </w:p>
    <w:p w14:paraId="3011A9EE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8. Подготовка к интеграции с Битрикс24</w:t>
      </w:r>
    </w:p>
    <w:p w14:paraId="30B0D66B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На первом этапе система:</w:t>
      </w:r>
    </w:p>
    <w:p w14:paraId="311C56E3" w14:textId="3171CE2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сохраняет все данные в структурированном виде;</w:t>
      </w:r>
    </w:p>
    <w:p w14:paraId="106CC094" w14:textId="39D5558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поддерживает экспорт в CSV/XLSX;</w:t>
      </w:r>
    </w:p>
    <w:p w14:paraId="133C39D8" w14:textId="4DA3774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предоставляет API для получения данных;</w:t>
      </w:r>
    </w:p>
    <w:p w14:paraId="457940CC" w14:textId="6B5E048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готовится к интеграции на втором этапе.</w:t>
      </w:r>
    </w:p>
    <w:p w14:paraId="3CD374DF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На втором этапе (отдельное ТЗ):</w:t>
      </w:r>
    </w:p>
    <w:p w14:paraId="436528E0" w14:textId="061D1486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будет настроена передача данных в Битрикс24;</w:t>
      </w:r>
    </w:p>
    <w:p w14:paraId="519CE192" w14:textId="02AEDE71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будет реализовано автоматическое создание лидов;</w:t>
      </w:r>
    </w:p>
    <w:p w14:paraId="667204B9" w14:textId="32E98BC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Pr="001872BF">
        <w:rPr>
          <w:rFonts w:ascii="Times New Roman" w:hAnsi="Times New Roman" w:cs="Times New Roman"/>
        </w:rPr>
        <w:t>будет настроена привязка контактов и компаний;</w:t>
      </w:r>
    </w:p>
    <w:p w14:paraId="1AF11CAD" w14:textId="0118D88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будет реализовано создание задач ответственным.</w:t>
      </w:r>
    </w:p>
    <w:p w14:paraId="41AE3462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9. Ручная проверка</w:t>
      </w:r>
    </w:p>
    <w:p w14:paraId="531C730F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Пользователь может:</w:t>
      </w:r>
    </w:p>
    <w:p w14:paraId="3EE2ED66" w14:textId="5CD127ED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просмотреть любой тендер;</w:t>
      </w:r>
    </w:p>
    <w:p w14:paraId="5A5137A0" w14:textId="0D52583A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проверить матрицу соответствия;</w:t>
      </w:r>
    </w:p>
    <w:p w14:paraId="594ED3DD" w14:textId="05F408D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исправить классификацию;</w:t>
      </w:r>
    </w:p>
    <w:p w14:paraId="0DC34355" w14:textId="659BF0C9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добавить комментарий;</w:t>
      </w:r>
    </w:p>
    <w:p w14:paraId="2D5184A5" w14:textId="5364442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подтвердить релевантность;</w:t>
      </w:r>
    </w:p>
    <w:p w14:paraId="4B7F50AC" w14:textId="66A37CFC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отметить тендер как «неактуальный».</w:t>
      </w:r>
    </w:p>
    <w:p w14:paraId="299969CF" w14:textId="4D3386F2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Все изменения сохраняются в истории.</w:t>
      </w:r>
    </w:p>
    <w:p w14:paraId="3C33F1CB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10. Уведомления</w:t>
      </w:r>
    </w:p>
    <w:p w14:paraId="2FCFD07D" w14:textId="77777777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>Система может отправлять уведомления:</w:t>
      </w:r>
    </w:p>
    <w:p w14:paraId="4AB00DB5" w14:textId="6932AB74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 новых релевантных тендерах;</w:t>
      </w:r>
    </w:p>
    <w:p w14:paraId="3AE206D4" w14:textId="0B60F98B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 тендерах с высоким соответствием МИРТЕК;</w:t>
      </w:r>
    </w:p>
    <w:p w14:paraId="2BE17492" w14:textId="404B5825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 тендерах, где до окончания осталось менее 5 дней;</w:t>
      </w:r>
    </w:p>
    <w:p w14:paraId="0F69A26D" w14:textId="6D51F6EE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872BF">
        <w:rPr>
          <w:rFonts w:ascii="Times New Roman" w:hAnsi="Times New Roman" w:cs="Times New Roman"/>
        </w:rPr>
        <w:t>об ошибках в работе системы.</w:t>
      </w:r>
    </w:p>
    <w:p w14:paraId="37376731" w14:textId="6011B68F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</w:rPr>
        <w:t xml:space="preserve">Каналы уведомлений: </w:t>
      </w:r>
      <w:proofErr w:type="spellStart"/>
      <w:r w:rsidRPr="001872BF">
        <w:rPr>
          <w:rFonts w:ascii="Times New Roman" w:hAnsi="Times New Roman" w:cs="Times New Roman"/>
        </w:rPr>
        <w:t>Email</w:t>
      </w:r>
      <w:proofErr w:type="spellEnd"/>
      <w:r w:rsidRPr="001872BF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Compas</w:t>
      </w:r>
      <w:proofErr w:type="spellEnd"/>
      <w:r>
        <w:rPr>
          <w:rFonts w:ascii="Times New Roman" w:hAnsi="Times New Roman" w:cs="Times New Roman"/>
        </w:rPr>
        <w:t>.</w:t>
      </w:r>
    </w:p>
    <w:p w14:paraId="6928B42E" w14:textId="0AAB187F" w:rsidR="001872BF" w:rsidRPr="001872BF" w:rsidRDefault="001872BF" w:rsidP="001872BF">
      <w:pPr>
        <w:ind w:firstLine="426"/>
        <w:rPr>
          <w:rFonts w:ascii="Times New Roman" w:hAnsi="Times New Roman" w:cs="Times New Roman"/>
        </w:rPr>
      </w:pPr>
      <w:r w:rsidRPr="001872BF">
        <w:rPr>
          <w:rFonts w:ascii="Times New Roman" w:hAnsi="Times New Roman" w:cs="Times New Roman"/>
          <w:b/>
          <w:bCs/>
        </w:rPr>
        <w:t>Итог:</w:t>
      </w:r>
      <w:r w:rsidRPr="001872BF">
        <w:rPr>
          <w:rFonts w:ascii="Times New Roman" w:hAnsi="Times New Roman" w:cs="Times New Roman"/>
        </w:rPr>
        <w:t xml:space="preserve"> Система автоматически собирает тендеры, анализирует требования, сопоставляет продукцию МИРТЕК и конкурентов, формирует отчёты и готовит данные для передачи в Битрикс24. Пользователь получает готовую аналитику и может управлять процессом через веб-интерфейс.</w:t>
      </w:r>
    </w:p>
    <w:sectPr w:rsidR="001872BF" w:rsidRPr="00187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A72"/>
    <w:multiLevelType w:val="multilevel"/>
    <w:tmpl w:val="D3A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7123"/>
    <w:multiLevelType w:val="multilevel"/>
    <w:tmpl w:val="204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766BC"/>
    <w:multiLevelType w:val="multilevel"/>
    <w:tmpl w:val="258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300F"/>
    <w:multiLevelType w:val="multilevel"/>
    <w:tmpl w:val="C27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058A"/>
    <w:multiLevelType w:val="multilevel"/>
    <w:tmpl w:val="776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03EFB"/>
    <w:multiLevelType w:val="multilevel"/>
    <w:tmpl w:val="B55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85345"/>
    <w:multiLevelType w:val="multilevel"/>
    <w:tmpl w:val="823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605B2"/>
    <w:multiLevelType w:val="multilevel"/>
    <w:tmpl w:val="3E8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E2630"/>
    <w:multiLevelType w:val="multilevel"/>
    <w:tmpl w:val="544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E6F53"/>
    <w:multiLevelType w:val="multilevel"/>
    <w:tmpl w:val="0D0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21CA2"/>
    <w:multiLevelType w:val="multilevel"/>
    <w:tmpl w:val="531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44D33"/>
    <w:multiLevelType w:val="multilevel"/>
    <w:tmpl w:val="C08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E08E1"/>
    <w:multiLevelType w:val="multilevel"/>
    <w:tmpl w:val="8BE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120D3"/>
    <w:multiLevelType w:val="multilevel"/>
    <w:tmpl w:val="F3E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E2F99"/>
    <w:multiLevelType w:val="multilevel"/>
    <w:tmpl w:val="65A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8611C"/>
    <w:multiLevelType w:val="multilevel"/>
    <w:tmpl w:val="70B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C5424"/>
    <w:multiLevelType w:val="multilevel"/>
    <w:tmpl w:val="81A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15C37"/>
    <w:multiLevelType w:val="multilevel"/>
    <w:tmpl w:val="05E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4648F"/>
    <w:multiLevelType w:val="multilevel"/>
    <w:tmpl w:val="058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70343"/>
    <w:multiLevelType w:val="multilevel"/>
    <w:tmpl w:val="B47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021E6"/>
    <w:multiLevelType w:val="multilevel"/>
    <w:tmpl w:val="5F4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A1EB1"/>
    <w:multiLevelType w:val="multilevel"/>
    <w:tmpl w:val="632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525645">
    <w:abstractNumId w:val="21"/>
  </w:num>
  <w:num w:numId="2" w16cid:durableId="1318264084">
    <w:abstractNumId w:val="10"/>
  </w:num>
  <w:num w:numId="3" w16cid:durableId="1859922549">
    <w:abstractNumId w:val="5"/>
  </w:num>
  <w:num w:numId="4" w16cid:durableId="929697791">
    <w:abstractNumId w:val="0"/>
  </w:num>
  <w:num w:numId="5" w16cid:durableId="1210189112">
    <w:abstractNumId w:val="12"/>
  </w:num>
  <w:num w:numId="6" w16cid:durableId="1198543922">
    <w:abstractNumId w:val="15"/>
  </w:num>
  <w:num w:numId="7" w16cid:durableId="607545514">
    <w:abstractNumId w:val="11"/>
  </w:num>
  <w:num w:numId="8" w16cid:durableId="1718892870">
    <w:abstractNumId w:val="1"/>
  </w:num>
  <w:num w:numId="9" w16cid:durableId="41489882">
    <w:abstractNumId w:val="18"/>
  </w:num>
  <w:num w:numId="10" w16cid:durableId="1420560042">
    <w:abstractNumId w:val="20"/>
  </w:num>
  <w:num w:numId="11" w16cid:durableId="1246106819">
    <w:abstractNumId w:val="16"/>
  </w:num>
  <w:num w:numId="12" w16cid:durableId="1908883415">
    <w:abstractNumId w:val="4"/>
  </w:num>
  <w:num w:numId="13" w16cid:durableId="1912234142">
    <w:abstractNumId w:val="14"/>
  </w:num>
  <w:num w:numId="14" w16cid:durableId="1771509928">
    <w:abstractNumId w:val="13"/>
  </w:num>
  <w:num w:numId="15" w16cid:durableId="870462753">
    <w:abstractNumId w:val="2"/>
  </w:num>
  <w:num w:numId="16" w16cid:durableId="1876261821">
    <w:abstractNumId w:val="17"/>
  </w:num>
  <w:num w:numId="17" w16cid:durableId="753012297">
    <w:abstractNumId w:val="8"/>
  </w:num>
  <w:num w:numId="18" w16cid:durableId="1227450809">
    <w:abstractNumId w:val="9"/>
  </w:num>
  <w:num w:numId="19" w16cid:durableId="2083871918">
    <w:abstractNumId w:val="3"/>
  </w:num>
  <w:num w:numId="20" w16cid:durableId="771976530">
    <w:abstractNumId w:val="7"/>
  </w:num>
  <w:num w:numId="21" w16cid:durableId="2083865233">
    <w:abstractNumId w:val="6"/>
  </w:num>
  <w:num w:numId="22" w16cid:durableId="7178197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BF"/>
    <w:rsid w:val="001872BF"/>
    <w:rsid w:val="0087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01DD"/>
  <w15:chartTrackingRefBased/>
  <w15:docId w15:val="{FDF951CC-120B-46CB-AF0A-C6D5A3DB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2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2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2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2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1</cp:revision>
  <dcterms:created xsi:type="dcterms:W3CDTF">2026-08-18T11:05:00Z</dcterms:created>
  <dcterms:modified xsi:type="dcterms:W3CDTF">2026-08-18T11:14:00Z</dcterms:modified>
</cp:coreProperties>
</file>