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026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70"/>
        <w:gridCol w:w="824"/>
        <w:gridCol w:w="23"/>
        <w:gridCol w:w="1765"/>
        <w:gridCol w:w="71"/>
        <w:gridCol w:w="5826"/>
        <w:gridCol w:w="115"/>
        <w:gridCol w:w="1494"/>
        <w:gridCol w:w="72"/>
      </w:tblGrid>
      <w:tr w:rsidR="005F7939" w:rsidTr="005F7939">
        <w:trPr>
          <w:gridBefore w:val="1"/>
          <w:wBefore w:w="71" w:type="dxa"/>
        </w:trPr>
        <w:tc>
          <w:tcPr>
            <w:tcW w:w="10260" w:type="dxa"/>
            <w:gridSpan w:val="8"/>
          </w:tcPr>
          <w:p w:rsidR="005F7939" w:rsidRDefault="005F793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Государственные стандарты Российской Федерации </w:t>
            </w:r>
          </w:p>
          <w:p w:rsidR="005F7939" w:rsidRDefault="005F793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 области информационных технологий  </w:t>
            </w:r>
          </w:p>
          <w:p w:rsidR="005F7939" w:rsidRDefault="005F793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35.020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Информационные технологии (</w:t>
            </w:r>
            <w:proofErr w:type="gramStart"/>
            <w:r>
              <w:rPr>
                <w:b/>
                <w:bCs/>
                <w:sz w:val="22"/>
                <w:szCs w:val="22"/>
              </w:rPr>
              <w:t>ИТ</w:t>
            </w:r>
            <w:proofErr w:type="gramEnd"/>
            <w:r>
              <w:rPr>
                <w:b/>
                <w:bCs/>
                <w:sz w:val="22"/>
                <w:szCs w:val="22"/>
              </w:rPr>
              <w:t>) в целом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50739-95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ind w:right="131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Средства вычислительной техники. Защита от несанкционированного доступа. Общие технические требования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Электронный, 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51167-89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Качество служебной информации. Графические модели процессов переработки данных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Электронный, 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51168-98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Качество служебной информации. Условные обозначения элементов технологических процессов переработки данных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Электронный, 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51170-98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Качество служебной информации. Правила предъявления информационных технологий на сертификацию.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Электронный, 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51275-99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Защита информации. Объект информатизации. Факторы, воздействующие на информацию. Общие положения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Электронный, 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51171-98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Качество служебной информации. Правила предъявления информационных технологий на сертификацию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Электронный, 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ГОСТ 51318.22-99 (СИСПР 22-97)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Совместимость технических средств электромагнитная. Радиопомехи индустриальные от оборудования информационных технологий. Нормы и методы испытаний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Электронный, 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ГОСТ 51318.24-99 (СИСПР 22-97)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Совместимость технических средств электромагнитная. Устойчивость оборудования информационных технологий к электромагнитным помехам. Требования и методы испытаний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Электронный, 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МЭК 60950-2002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Безопасность оборудования информационных технологий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Электронный, 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</w:tcPr>
          <w:p w:rsidR="005F7939" w:rsidRDefault="005F7939" w:rsidP="005F7939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35.040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Наборы знаков и кодирование информации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 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34.10-2001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Криптографическая защита информации. </w:t>
            </w:r>
            <w:proofErr w:type="spellStart"/>
            <w:r>
              <w:rPr>
                <w:sz w:val="22"/>
                <w:szCs w:val="22"/>
              </w:rPr>
              <w:t>Проце</w:t>
            </w:r>
            <w:proofErr w:type="gramStart"/>
            <w:r>
              <w:rPr>
                <w:sz w:val="22"/>
                <w:szCs w:val="22"/>
              </w:rPr>
              <w:t>cc</w:t>
            </w:r>
            <w:proofErr w:type="gramEnd"/>
            <w:r>
              <w:rPr>
                <w:sz w:val="22"/>
                <w:szCs w:val="22"/>
              </w:rPr>
              <w:t>ы</w:t>
            </w:r>
            <w:proofErr w:type="spellEnd"/>
            <w:r>
              <w:rPr>
                <w:sz w:val="22"/>
                <w:szCs w:val="22"/>
              </w:rPr>
              <w:t xml:space="preserve"> формирования и проверки электронной цифровой подписи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Электронный, 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34.11-94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Криптографическая защита информации. Функция </w:t>
            </w:r>
            <w:proofErr w:type="spellStart"/>
            <w:r>
              <w:rPr>
                <w:sz w:val="22"/>
                <w:szCs w:val="22"/>
              </w:rPr>
              <w:t>хэширования</w:t>
            </w:r>
            <w:proofErr w:type="spellEnd"/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Электронный, 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6937-93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Набор кодированных графических знаков для передачи текста. Латинский  алфавит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Электронный, 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10116-93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Режим работы для  алгоритма n-разрядного блочного шифрования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Электронный, 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ГОСТ </w:t>
            </w: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ИСО/МЭК 9126-93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ИТ. Оценка программной продукции. Характеристики качества и руководства по их применению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15408-1-2002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Методы и средства обеспечения безопасности. Критерий оценки безопасности. Критерий оценки безопасности информационных технологий. Часть 1. Введение и общая модель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Электронный, 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15408-2-2002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Методы и средства обеспечения безопасности. Критерий оценки безопасности информационных технологий. Часть 2. Функциональные требования безопасности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Электронный, 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15408-3-2002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Методы и средства обеспечения безопасности. Критерий оценки безопасности информационных технологий. Часть 2. Требования доверия безопасности*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Электронный, 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51001-96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Автоматическая идентификация. Штриховое кодирование. Требования к символике "2 из 5 чередующейся"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51077-</w:t>
            </w:r>
            <w:r>
              <w:rPr>
                <w:rFonts w:ascii="Arial" w:hAnsi="Arial" w:cs="Arial"/>
              </w:rPr>
              <w:lastRenderedPageBreak/>
              <w:t>97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Восьмибитный</w:t>
            </w:r>
            <w:proofErr w:type="spellEnd"/>
            <w:r>
              <w:rPr>
                <w:sz w:val="22"/>
                <w:szCs w:val="22"/>
              </w:rPr>
              <w:t xml:space="preserve"> код обмена и обработки информации для </w:t>
            </w:r>
            <w:proofErr w:type="spellStart"/>
            <w:r>
              <w:rPr>
                <w:sz w:val="22"/>
                <w:szCs w:val="22"/>
              </w:rPr>
              <w:lastRenderedPageBreak/>
              <w:t>шеститочечного</w:t>
            </w:r>
            <w:proofErr w:type="spellEnd"/>
            <w:r>
              <w:rPr>
                <w:sz w:val="22"/>
                <w:szCs w:val="22"/>
              </w:rPr>
              <w:t xml:space="preserve"> представления символов в системе Брайля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lastRenderedPageBreak/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11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51294.1-99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Автоматическая идентификация. Кодирование штриховое. Идентификаторы символик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51294.2-99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Автоматическая идентификация. Кодирование штриховое. Описание формата требований к символике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ГОСТ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Р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51294.3-99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Автоматическая идентификация. Кодирование штриховое. Термины и определения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ГОСТ </w:t>
            </w: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51294.4-2000 (ИСО/МЭК 15459-1-99)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Автоматическая идентификация. Международная уникальная идентификация транспортируемых единиц. Общие положения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ГОСТ </w:t>
            </w: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51294.5-2000 (ИСО/МЭК 15459-2-99)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Автоматическая идентификация. Международная уникальная идентификация транспортируемых единиц. Порядок регистрации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ГОСТ </w:t>
            </w: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51294.6-2000 (ИСО/МЭК 16023-2000)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Автоматическая идентификация. Кодирование штриховое. Спецификация символики </w:t>
            </w:r>
            <w:proofErr w:type="spellStart"/>
            <w:r>
              <w:rPr>
                <w:sz w:val="22"/>
                <w:szCs w:val="22"/>
              </w:rPr>
              <w:t>MaxiCode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Максикод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ГОСТ </w:t>
            </w: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51294.7-2001 (ИСО/МЭК 15416-2000)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Автоматическая идентификация. Кодирование штриховое. Линейные символы штрихового кода. Требования к испытаниям качества печати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ГОСТ </w:t>
            </w: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51294.8-2001 (ИСО/МЭК 15418 -99)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Автоматическая идентификация. Идентификаторы применения EAN/UCC (ЕАН/</w:t>
            </w:r>
            <w:proofErr w:type="spellStart"/>
            <w:r>
              <w:rPr>
                <w:sz w:val="22"/>
                <w:szCs w:val="22"/>
              </w:rPr>
              <w:t>ЮСиСи</w:t>
            </w:r>
            <w:proofErr w:type="spellEnd"/>
            <w:r>
              <w:rPr>
                <w:sz w:val="22"/>
                <w:szCs w:val="22"/>
              </w:rPr>
              <w:t>) и идентификаторы данных FACT (ФАКТ). Общие положения и порядок ведения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ГОСТ </w:t>
            </w: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51294.9.2002 (ИСО/МЭК 15438-2001)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Автоматическая идентификация. Кодирование штриховое. Спецификация символики PDF417(ПДФ 417)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</w:tcPr>
          <w:p w:rsidR="005F7939" w:rsidRDefault="005F7939" w:rsidP="005F7939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35.060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Языки, используемые в информационных технологиях</w:t>
            </w:r>
          </w:p>
        </w:tc>
        <w:tc>
          <w:tcPr>
            <w:tcW w:w="1575" w:type="dxa"/>
            <w:gridSpan w:val="2"/>
          </w:tcPr>
          <w:p w:rsidR="005F7939" w:rsidRDefault="005F7939" w:rsidP="005F7939"/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34.1702.3-92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Машинная графика. Связь языка графической системы с языком программирования Ада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9075-93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Язык баз данных SQL с расширением целостности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10027-93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Структура системы словаря информационных ресурсов (IRDS)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5075495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Язык описания аппаратуры цифровых систем V</w:t>
            </w:r>
            <w:proofErr w:type="gramStart"/>
            <w:r>
              <w:rPr>
                <w:sz w:val="22"/>
                <w:szCs w:val="22"/>
              </w:rPr>
              <w:t>Н</w:t>
            </w:r>
            <w:proofErr w:type="gramEnd"/>
            <w:r>
              <w:rPr>
                <w:sz w:val="22"/>
                <w:szCs w:val="22"/>
              </w:rPr>
              <w:t>DL. Описание языка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СТ</w:t>
            </w:r>
            <w:proofErr w:type="gramEnd"/>
            <w:r>
              <w:rPr>
                <w:rFonts w:ascii="Arial" w:hAnsi="Arial" w:cs="Arial"/>
              </w:rPr>
              <w:t xml:space="preserve"> СЭВ 251-76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Коды языков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</w:tcPr>
          <w:p w:rsidR="005F7939" w:rsidRDefault="005F7939" w:rsidP="005F7939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35.080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Документация на разработку программного обеспечения и системная документация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 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</w:rPr>
              <w:t>ГОСТ 19.301</w:t>
            </w:r>
            <w:r>
              <w:rPr>
                <w:rFonts w:ascii="Arial" w:hAnsi="Arial" w:cs="Arial"/>
                <w:lang w:val="en-US"/>
              </w:rPr>
              <w:t>-2000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Единая система программной документации. Программа и методика испытаний. Требования к содержанию и оформлению</w:t>
            </w:r>
          </w:p>
        </w:tc>
        <w:tc>
          <w:tcPr>
            <w:tcW w:w="1575" w:type="dxa"/>
            <w:gridSpan w:val="2"/>
          </w:tcPr>
          <w:p w:rsidR="005F7939" w:rsidRDefault="005F7939" w:rsidP="005F7939">
            <w:pPr>
              <w:rPr>
                <w:sz w:val="22"/>
                <w:szCs w:val="22"/>
              </w:rPr>
            </w:pP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9127-94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Системы обработки информации. Документация пользователя и  информация на упаковке для потребительских программных пакетов*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ТО 9294-93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Руководство по управлению документированием программного обеспечения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ИСО/МЭК ТО 12182-2002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Классификация программных средств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ИСО/МЭК 15910-2002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Процесс создания документации пользователя программного средства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lastRenderedPageBreak/>
              <w:t>ИСО/МЭК ТО 16326-2002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Программная инженерия. Руководство по применению </w:t>
            </w:r>
            <w:r>
              <w:rPr>
                <w:sz w:val="22"/>
                <w:szCs w:val="22"/>
              </w:rPr>
              <w:lastRenderedPageBreak/>
              <w:t xml:space="preserve">ГОСТ </w:t>
            </w: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ИСО/МЭК 12207 при управлении проектом 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lastRenderedPageBreak/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7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51188-98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Защита информации. Испытания программных средств на наличие вирусов. Типовое руководство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Электронный, 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51189-98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Средства программные систем вооружения. Порядок разработки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Электронный, 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</w:tcPr>
          <w:p w:rsidR="005F7939" w:rsidRDefault="005F7939" w:rsidP="005F793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35.100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Взаимосвязь открытых систем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 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34.91-94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Методология и основы аттестационного тестирования. Часть 6. Спецификация тестов протокольного профиля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sz w:val="22"/>
                <w:szCs w:val="22"/>
              </w:rPr>
              <w:t xml:space="preserve">ИСО/МЭК  </w:t>
            </w:r>
            <w:r>
              <w:rPr>
                <w:rFonts w:ascii="Arial" w:hAnsi="Arial" w:cs="Arial"/>
              </w:rPr>
              <w:t>7498-1-99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Базовая эталонная модель. Часть 1. Базовая модель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ГОСТ </w:t>
            </w: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ИСО/МЭК 7498-2-99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ИТ. Взаимосвязь открытых систем. Базовая эталонная модель. Часть 2. Архитектура защиты информации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ГОСТ </w:t>
            </w: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ИСО/МЭК 7498-3-99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ИТ. Взаимосвязь открытых систем. Базовая эталонная модель. Часть 3. Присвоение имени и адресация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ГОСТ </w:t>
            </w: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ИСО/МЭК 7498-4-99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ИТ. Взаимосвязь открытых систем. Базовая эталонная модель. Часть 4. Основы административного управления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ИСО/ТО 8509-95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Системы обработки информации. Взаимосвязь открытых систем. Соглашение по услугам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9646-1-93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Системы обработки информации. Взаимосвязь открытых систем. Методология и основы аттестационного тестирования. Часть 1.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9646-2-93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Системы обработки информации. Взаимосвязь открытых систем. Методология и основы аттестационного тестирования. Часть 2. Спецификация комплекта абстрактных тестов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9646-4-93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Методология и основы аттестационного тестирования. Часть 4. Реализация тестов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9646-5-93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Методология и основы аттестационного тестирования. Часть 5. Требования к испытательным лабораториям и клиентам в процессе оценки соответствия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ИСО/МЭК 10165-1-2001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Информационная технология. Взаимосвязь открытых систем. Структура информации административного управления. Часть 1. Модель информации административного управления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ИСО/МЭК 10165-2-2001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Информационная технология. Взаимосвязь открытых систем. Структура информации административного управления. Часть 2. Определение информации административного управления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10609-14-98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Функциональный стандарт. Профили ТВ, ТС, ТД и ТЕ. Услуги транспортного уровня </w:t>
            </w:r>
            <w:proofErr w:type="gramStart"/>
            <w:r>
              <w:rPr>
                <w:sz w:val="22"/>
                <w:szCs w:val="22"/>
              </w:rPr>
              <w:t>в режиме с установлением соединения с использованием услуг сетевого уровня в режиме с установлением</w:t>
            </w:r>
            <w:proofErr w:type="gramEnd"/>
            <w:r>
              <w:rPr>
                <w:sz w:val="22"/>
                <w:szCs w:val="22"/>
              </w:rPr>
              <w:t xml:space="preserve"> соединения. Часть 14. Определение профиля ТС 53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10729-1-99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Аттестационный тестовый комплект для уровня представления. Часть 1. Структура тестового комплекта и цели тестирования для протокола уровня представления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lastRenderedPageBreak/>
              <w:t>ИСО/МЭК 10729-2-99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Информационная технология. Взаимосвязь открытых </w:t>
            </w:r>
            <w:r>
              <w:rPr>
                <w:sz w:val="22"/>
                <w:szCs w:val="22"/>
              </w:rPr>
              <w:lastRenderedPageBreak/>
              <w:t xml:space="preserve">систем. Аттестационный тестовый комплект для уровня представления. Часть 2. Структура тестового комплекта и цели тестирования для базового кодирования АСН.1 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lastRenderedPageBreak/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16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11185-1-98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Профили FVT2nn. Базовый класс виртуальных терминалов. Регистр определений типов объектов управления. Часть 1. FVT211, FVT212 - упорядоченные и неупорядоченные прикладные  объекты управления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11185-2-98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Профили FVT2nn. Базовый класс виртуальных терминалов. Регистр определений типов объектов управления. Часть 2. FVT213, FVT214 - упорядоченные и неупорядоченные терминальные объекты управления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11185-3-98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Профили FVT2nn. Базовый класс виртуальных терминалов. Регистр определений типов объектов управления. Часть 3. FVT215, FVT216 - прикладной объект управления загрузкой записей объекта справочной информации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11185-4-98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Профили FVT2nn. Базовый класс виртуальных терминалов. Регистр определений типов объектов управления. Часть 4. FVT217 - объект управления горизонтальной табуляцией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11185-5-98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Профили FVT2nn. Базовый класс виртуальных терминалов. Регистр определений типов объектов управления. Часть 5. FVT218 - объект управления логическим изображением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11185-6-98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Профили FVT2nn. Базовый класс виртуальных терминалов. Регистр определений типов объектов управления. Часть 6. FVT219 - объект управления сообщениями о состоянии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11185-7-98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Профили FVT2nn. Базовый класс виртуальных терминалов. Регистр определений типов объектов управления. Часть 7. FVT2110 - объект управления вводом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11185-8-98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Профили FVT2nn. Базовый класс виртуальных терминалов. Регистр определений типов объектов управления. Часть 8. FVT221 - формы ОУИВП (объект управления инструкциями ввода в поле) номер 1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11185-9-99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Профили FVT2nn. Базовый класс виртуальных терминалов. Регистр определений типов объектов управления. Часть 9. FVT222 - страничный ОУИВП (объект управления инструкциями ввода в поле) номер 1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</w:tcPr>
          <w:p w:rsidR="005F7939" w:rsidRDefault="005F7939" w:rsidP="005F7939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35.100.01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Взаимосвязь открытых систем в целом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 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10746-3-2001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Управление данными и открытая распределенная обработка. Часть 3. Архитектура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8824-93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Спецификация абстрактно-синтаксической нотации версии один (АСН.1)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8824-2-2001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Абстрактно-синтаксическая нотация версии один (АСН.1). Часть 2. Спецификация информационного объекта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8825-93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Взаимосвязь открытых систем. Спецификация базовых правил кодирования для </w:t>
            </w:r>
            <w:r>
              <w:rPr>
                <w:sz w:val="22"/>
                <w:szCs w:val="22"/>
              </w:rPr>
              <w:lastRenderedPageBreak/>
              <w:t>абстрактно-синтаксической нотации версии один (АСН.1)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lastRenderedPageBreak/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ГОСТ </w:t>
            </w: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51904-2002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Программное обеспечение встроенных систем. Общие требования к разработке и документированию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ГОСТ </w:t>
            </w: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ИСО/МЭК ТО 12182-2002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ИТ. Классификация программных средств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ГОСТ </w:t>
            </w: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ИСО/МЭК 9126-93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ИТ. Оценка программной продукции. Характеристики качества и руководства по их применению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ГОСТ </w:t>
            </w: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ИСО/МЭК 8631-94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ИТ. Программные конструктивны и условные обозначения для их представления 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Tahoma" w:hAnsi="Tahoma" w:cs="Tahoma"/>
                <w:color w:val="4A4A4A"/>
                <w:sz w:val="18"/>
                <w:szCs w:val="18"/>
              </w:rPr>
            </w:pPr>
            <w:r>
              <w:rPr>
                <w:rFonts w:ascii="Tahoma" w:hAnsi="Tahoma" w:cs="Tahoma"/>
                <w:color w:val="4A4A4A"/>
                <w:sz w:val="18"/>
                <w:szCs w:val="18"/>
              </w:rPr>
              <w:t>9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ГОСТ </w:t>
            </w:r>
            <w:proofErr w:type="gramStart"/>
            <w:r>
              <w:rPr>
                <w:sz w:val="24"/>
                <w:szCs w:val="24"/>
              </w:rPr>
              <w:t>Р</w:t>
            </w:r>
            <w:proofErr w:type="gramEnd"/>
            <w:r>
              <w:rPr>
                <w:sz w:val="24"/>
                <w:szCs w:val="24"/>
              </w:rPr>
              <w:t xml:space="preserve"> ИСО/МЭК 9574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93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</w:rPr>
              <w:t>Информационная технология. Передача данных и обмен информацией между системами. Обеспечение услуг сетевого уровня ВОС в режиме с установлением соединения терминальным оборудованием пакетного режима, подключенным к цифровой сети интегрального обслуживания (ЦСИО)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ГОСТ </w:t>
            </w: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ИСО/МЭК 9127-94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Системы обработки информации. Документация пользователя и информация на упаковке для потребительских программных пакетов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ГОСТ </w:t>
            </w: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 ИСО/МЭК  14764-2002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ИТ. Сопровождение программных средств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</w:tcPr>
          <w:p w:rsidR="005F7939" w:rsidRDefault="005F7939" w:rsidP="005F793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35.100.05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Многоуровневые прикладные системы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 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ТО 10000-1-99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Основы и таксономия международных функциональных стандартов. Часть 1. Общие положения и основы документирования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ТО 10000-2-99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Основы и таксономия международных функциональных стандартов. Часть 2. Принципы и таксономия профилей ВОС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ТО 10000-3-99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Основы и таксономия международных функциональных стандартов. Часть 3. Принципы и таксономия профилей среды открытых систем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10607-1-94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Функциональный стандарт профилей </w:t>
            </w:r>
            <w:proofErr w:type="spellStart"/>
            <w:proofErr w:type="gramStart"/>
            <w:r>
              <w:rPr>
                <w:sz w:val="22"/>
                <w:szCs w:val="22"/>
              </w:rPr>
              <w:t>А</w:t>
            </w:r>
            <w:proofErr w:type="gramEnd"/>
            <w:r>
              <w:rPr>
                <w:sz w:val="22"/>
                <w:szCs w:val="22"/>
              </w:rPr>
              <w:t>FТnn</w:t>
            </w:r>
            <w:proofErr w:type="spellEnd"/>
            <w:r>
              <w:rPr>
                <w:sz w:val="22"/>
                <w:szCs w:val="22"/>
              </w:rPr>
              <w:t>. Передача файлов, доступ к файлам и управление файлами. Часть 1. Спецификация протоколов СЭУА, уровня представления и сеансового уровня для использования протоколами ПДУФ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10607-2-94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Функциональный стандарт профилей </w:t>
            </w:r>
            <w:proofErr w:type="spellStart"/>
            <w:proofErr w:type="gramStart"/>
            <w:r>
              <w:rPr>
                <w:sz w:val="22"/>
                <w:szCs w:val="22"/>
              </w:rPr>
              <w:t>А</w:t>
            </w:r>
            <w:proofErr w:type="gramEnd"/>
            <w:r>
              <w:rPr>
                <w:sz w:val="22"/>
                <w:szCs w:val="22"/>
              </w:rPr>
              <w:t>FТnn</w:t>
            </w:r>
            <w:proofErr w:type="spellEnd"/>
            <w:r>
              <w:rPr>
                <w:sz w:val="22"/>
                <w:szCs w:val="22"/>
              </w:rPr>
              <w:t>. Передача файлов, доступ к файлам и управление файлами. Часть 2. Определение типов документов, наборов ограничений и синтаксисов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10607-3-94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Функциональный стандарт профилей </w:t>
            </w:r>
            <w:proofErr w:type="spellStart"/>
            <w:proofErr w:type="gramStart"/>
            <w:r>
              <w:rPr>
                <w:sz w:val="22"/>
                <w:szCs w:val="22"/>
              </w:rPr>
              <w:t>А</w:t>
            </w:r>
            <w:proofErr w:type="gramEnd"/>
            <w:r>
              <w:rPr>
                <w:sz w:val="22"/>
                <w:szCs w:val="22"/>
              </w:rPr>
              <w:t>FТnn</w:t>
            </w:r>
            <w:proofErr w:type="spellEnd"/>
            <w:r>
              <w:rPr>
                <w:sz w:val="22"/>
                <w:szCs w:val="22"/>
              </w:rPr>
              <w:t>. Передача файлов, доступ к файлам и управление файлами. Часть 3. Услуги передачи простых файлов (неструктурированных)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10607-5-94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Функциональный стандарт профилей </w:t>
            </w:r>
            <w:proofErr w:type="spellStart"/>
            <w:proofErr w:type="gramStart"/>
            <w:r>
              <w:rPr>
                <w:sz w:val="22"/>
                <w:szCs w:val="22"/>
              </w:rPr>
              <w:t>А</w:t>
            </w:r>
            <w:proofErr w:type="gramEnd"/>
            <w:r>
              <w:rPr>
                <w:sz w:val="22"/>
                <w:szCs w:val="22"/>
              </w:rPr>
              <w:t>FТnn</w:t>
            </w:r>
            <w:proofErr w:type="spellEnd"/>
            <w:r>
              <w:rPr>
                <w:sz w:val="22"/>
                <w:szCs w:val="22"/>
              </w:rPr>
              <w:t>. Передача файлов, доступ к файлам и управление файлами. Часть 5. AFT22 - услуги доступа к позиционным (плоским) файлам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10607-6-94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Функциональный стандарт профилей </w:t>
            </w:r>
            <w:proofErr w:type="spellStart"/>
            <w:proofErr w:type="gramStart"/>
            <w:r>
              <w:rPr>
                <w:sz w:val="22"/>
                <w:szCs w:val="22"/>
              </w:rPr>
              <w:t>А</w:t>
            </w:r>
            <w:proofErr w:type="gramEnd"/>
            <w:r>
              <w:rPr>
                <w:sz w:val="22"/>
                <w:szCs w:val="22"/>
              </w:rPr>
              <w:t>FТnn</w:t>
            </w:r>
            <w:proofErr w:type="spellEnd"/>
            <w:r>
              <w:rPr>
                <w:sz w:val="22"/>
                <w:szCs w:val="22"/>
              </w:rPr>
              <w:t>. Передача файлов, доступ к файлам и управление файлами. Часть 6. АFТ3 - услуги административного управления файлами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lastRenderedPageBreak/>
              <w:t>ИСО/МЭК МФС 10608-1-95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Информационная технология. Функциональный стандарт </w:t>
            </w:r>
            <w:r>
              <w:rPr>
                <w:sz w:val="22"/>
                <w:szCs w:val="22"/>
              </w:rPr>
              <w:lastRenderedPageBreak/>
              <w:t xml:space="preserve">профиля </w:t>
            </w:r>
            <w:proofErr w:type="spellStart"/>
            <w:proofErr w:type="gramStart"/>
            <w:r>
              <w:rPr>
                <w:sz w:val="22"/>
                <w:szCs w:val="22"/>
              </w:rPr>
              <w:t>ТА</w:t>
            </w:r>
            <w:proofErr w:type="gramEnd"/>
            <w:r>
              <w:rPr>
                <w:sz w:val="22"/>
                <w:szCs w:val="22"/>
              </w:rPr>
              <w:t>nnnn</w:t>
            </w:r>
            <w:proofErr w:type="spellEnd"/>
            <w:r>
              <w:rPr>
                <w:sz w:val="22"/>
                <w:szCs w:val="22"/>
              </w:rPr>
              <w:t>. Услуги транспортного уровня в режиме-с-установлением-соединения при использовании услуг сетевого уровня в режиме-без-установления-соединения. Часть 1. Общее описание и требования, независимые от подсети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эл. 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10608-2-95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Функциональный стандарт профиля </w:t>
            </w:r>
            <w:proofErr w:type="spellStart"/>
            <w:r>
              <w:rPr>
                <w:sz w:val="22"/>
                <w:szCs w:val="22"/>
              </w:rPr>
              <w:t>TAnnnn</w:t>
            </w:r>
            <w:proofErr w:type="spellEnd"/>
            <w:r>
              <w:rPr>
                <w:sz w:val="22"/>
                <w:szCs w:val="22"/>
              </w:rPr>
              <w:t>. Услуги транспортного уровня в режиме-с-установлением-соединения при использовании услуг сетевого уровня в режиме-без-установления-соединения. Часть 2. Профиль TA51, включая требования, зависимые от подсети для локальных вычислительных сетей (ЛВС) КДОН/</w:t>
            </w:r>
            <w:proofErr w:type="gramStart"/>
            <w:r>
              <w:rPr>
                <w:sz w:val="22"/>
                <w:szCs w:val="22"/>
              </w:rPr>
              <w:t>ОК</w:t>
            </w:r>
            <w:proofErr w:type="gramEnd"/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10608-5-95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Функциональный стандарт профиля </w:t>
            </w:r>
            <w:proofErr w:type="spellStart"/>
            <w:proofErr w:type="gramStart"/>
            <w:r>
              <w:rPr>
                <w:sz w:val="22"/>
                <w:szCs w:val="22"/>
              </w:rPr>
              <w:t>ТА</w:t>
            </w:r>
            <w:proofErr w:type="gramEnd"/>
            <w:r>
              <w:rPr>
                <w:sz w:val="22"/>
                <w:szCs w:val="22"/>
              </w:rPr>
              <w:t>nnnn</w:t>
            </w:r>
            <w:proofErr w:type="spellEnd"/>
            <w:r>
              <w:rPr>
                <w:sz w:val="22"/>
                <w:szCs w:val="22"/>
              </w:rPr>
              <w:t xml:space="preserve">. Услуги транспортного уровня в режиме-с-установлением соединения при использовании услуг сетевого уровня в режиме-без-установления-соединения. Часть 5. Профили ТА1111/ТА1121, содержащие требования, зависимые от подсети для </w:t>
            </w:r>
            <w:proofErr w:type="gramStart"/>
            <w:r>
              <w:rPr>
                <w:sz w:val="22"/>
                <w:szCs w:val="22"/>
              </w:rPr>
              <w:t>сетей</w:t>
            </w:r>
            <w:proofErr w:type="gramEnd"/>
            <w:r>
              <w:rPr>
                <w:sz w:val="22"/>
                <w:szCs w:val="22"/>
              </w:rPr>
              <w:t xml:space="preserve"> данных с коммутацией пакетов Х.25, использующих коммутируемые виртуальные соединения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10609-1-95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Профили ТВ, ТС, Т</w:t>
            </w:r>
            <w:proofErr w:type="gramStart"/>
            <w:r>
              <w:rPr>
                <w:sz w:val="22"/>
                <w:szCs w:val="22"/>
              </w:rPr>
              <w:t>D</w:t>
            </w:r>
            <w:proofErr w:type="gramEnd"/>
            <w:r>
              <w:rPr>
                <w:sz w:val="22"/>
                <w:szCs w:val="22"/>
              </w:rPr>
              <w:t xml:space="preserve"> и ТЕ. Услуги транспортного уровня </w:t>
            </w:r>
            <w:proofErr w:type="gramStart"/>
            <w:r>
              <w:rPr>
                <w:sz w:val="22"/>
                <w:szCs w:val="22"/>
              </w:rPr>
              <w:t>в режиме с установлением соединения с использованием услуг сетевого уровня в режиме с установлением</w:t>
            </w:r>
            <w:proofErr w:type="gramEnd"/>
            <w:r>
              <w:rPr>
                <w:sz w:val="22"/>
                <w:szCs w:val="22"/>
              </w:rPr>
              <w:t xml:space="preserve"> соединения. Часть 1. Независимые от типа подсети требования для группы ТВ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10609-2-95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Профили ТВ, ТС, Т</w:t>
            </w:r>
            <w:proofErr w:type="gramStart"/>
            <w:r>
              <w:rPr>
                <w:sz w:val="22"/>
                <w:szCs w:val="22"/>
              </w:rPr>
              <w:t>D</w:t>
            </w:r>
            <w:proofErr w:type="gramEnd"/>
            <w:r>
              <w:rPr>
                <w:sz w:val="22"/>
                <w:szCs w:val="22"/>
              </w:rPr>
              <w:t xml:space="preserve"> и ТЕ. Услуги транспортного уровня </w:t>
            </w:r>
            <w:proofErr w:type="gramStart"/>
            <w:r>
              <w:rPr>
                <w:sz w:val="22"/>
                <w:szCs w:val="22"/>
              </w:rPr>
              <w:t>в режиме с установлением соединения с использованием услуг сетевого уровня в режиме с установлением</w:t>
            </w:r>
            <w:proofErr w:type="gramEnd"/>
            <w:r>
              <w:rPr>
                <w:sz w:val="22"/>
                <w:szCs w:val="22"/>
              </w:rPr>
              <w:t xml:space="preserve"> соединения. Часть 2. Независимые от типа подсети требования для группы ТС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10609-3-95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Профили ТВ, ТС, Т</w:t>
            </w:r>
            <w:proofErr w:type="gramStart"/>
            <w:r>
              <w:rPr>
                <w:sz w:val="22"/>
                <w:szCs w:val="22"/>
              </w:rPr>
              <w:t>D</w:t>
            </w:r>
            <w:proofErr w:type="gramEnd"/>
            <w:r>
              <w:rPr>
                <w:sz w:val="22"/>
                <w:szCs w:val="22"/>
              </w:rPr>
              <w:t xml:space="preserve"> и ТЕ. Услуги транспортного уровня </w:t>
            </w:r>
            <w:proofErr w:type="gramStart"/>
            <w:r>
              <w:rPr>
                <w:sz w:val="22"/>
                <w:szCs w:val="22"/>
              </w:rPr>
              <w:t>в режиме с установлением соединения с использованием услуг сетевого уровня в режиме с установлением</w:t>
            </w:r>
            <w:proofErr w:type="gramEnd"/>
            <w:r>
              <w:rPr>
                <w:sz w:val="22"/>
                <w:szCs w:val="22"/>
              </w:rPr>
              <w:t xml:space="preserve"> соединения. Часть 3. Независимые от типа подсети требования для группы Т</w:t>
            </w:r>
            <w:proofErr w:type="gramStart"/>
            <w:r>
              <w:rPr>
                <w:sz w:val="22"/>
                <w:szCs w:val="22"/>
              </w:rPr>
              <w:t>D</w:t>
            </w:r>
            <w:proofErr w:type="gramEnd"/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10609-4-95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Профили ТВ, ТС, Т</w:t>
            </w:r>
            <w:proofErr w:type="gramStart"/>
            <w:r>
              <w:rPr>
                <w:sz w:val="22"/>
                <w:szCs w:val="22"/>
              </w:rPr>
              <w:t>D</w:t>
            </w:r>
            <w:proofErr w:type="gramEnd"/>
            <w:r>
              <w:rPr>
                <w:sz w:val="22"/>
                <w:szCs w:val="22"/>
              </w:rPr>
              <w:t xml:space="preserve"> и ТЕ. Услуги транспортного уровня </w:t>
            </w:r>
            <w:proofErr w:type="gramStart"/>
            <w:r>
              <w:rPr>
                <w:sz w:val="22"/>
                <w:szCs w:val="22"/>
              </w:rPr>
              <w:t>в режиме с установлением соединения с использованием услуг сетевого уровня в режиме с установлением</w:t>
            </w:r>
            <w:proofErr w:type="gramEnd"/>
            <w:r>
              <w:rPr>
                <w:sz w:val="22"/>
                <w:szCs w:val="22"/>
              </w:rPr>
              <w:t xml:space="preserve"> соединения. Часть 4. Независимые от типа подсети требования для группы ТЕ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  <w:trHeight w:val="1136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10609-5-95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Профили ТВ, ТС, Т</w:t>
            </w:r>
            <w:proofErr w:type="gramStart"/>
            <w:r>
              <w:rPr>
                <w:sz w:val="22"/>
                <w:szCs w:val="22"/>
              </w:rPr>
              <w:t>D</w:t>
            </w:r>
            <w:proofErr w:type="gramEnd"/>
            <w:r>
              <w:rPr>
                <w:sz w:val="22"/>
                <w:szCs w:val="22"/>
              </w:rPr>
              <w:t xml:space="preserve"> и ТЕ. Услуги транспортного уровня </w:t>
            </w:r>
            <w:proofErr w:type="gramStart"/>
            <w:r>
              <w:rPr>
                <w:sz w:val="22"/>
                <w:szCs w:val="22"/>
              </w:rPr>
              <w:t>в режиме с установлением соединения с использованием услуг сетевого уровня в режиме с установлением</w:t>
            </w:r>
            <w:proofErr w:type="gramEnd"/>
            <w:r>
              <w:rPr>
                <w:sz w:val="22"/>
                <w:szCs w:val="22"/>
              </w:rPr>
              <w:t xml:space="preserve"> соединения. Часть 5. Определение профилей ТВ1111</w:t>
            </w:r>
            <w:proofErr w:type="gramStart"/>
            <w:r>
              <w:rPr>
                <w:sz w:val="22"/>
                <w:szCs w:val="22"/>
              </w:rPr>
              <w:t>/Т</w:t>
            </w:r>
            <w:proofErr w:type="gramEnd"/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10609-6-95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Профили ТВ, ТС, Т</w:t>
            </w:r>
            <w:proofErr w:type="gramStart"/>
            <w:r>
              <w:rPr>
                <w:sz w:val="22"/>
                <w:szCs w:val="22"/>
              </w:rPr>
              <w:t>D</w:t>
            </w:r>
            <w:proofErr w:type="gramEnd"/>
            <w:r>
              <w:rPr>
                <w:sz w:val="22"/>
                <w:szCs w:val="22"/>
              </w:rPr>
              <w:t xml:space="preserve"> и ТЕ. Услуги транспортного уровня </w:t>
            </w:r>
            <w:proofErr w:type="gramStart"/>
            <w:r>
              <w:rPr>
                <w:sz w:val="22"/>
                <w:szCs w:val="22"/>
              </w:rPr>
              <w:t>в режиме с установлением соединения с использованием услуг сетевого уровня в режиме с установлением</w:t>
            </w:r>
            <w:proofErr w:type="gramEnd"/>
            <w:r>
              <w:rPr>
                <w:sz w:val="22"/>
                <w:szCs w:val="22"/>
              </w:rPr>
              <w:t xml:space="preserve"> соединения. Часть 6. Определение профилей ТС1111</w:t>
            </w:r>
            <w:proofErr w:type="gramStart"/>
            <w:r>
              <w:rPr>
                <w:sz w:val="22"/>
                <w:szCs w:val="22"/>
              </w:rPr>
              <w:t>/Т</w:t>
            </w:r>
            <w:proofErr w:type="gramEnd"/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10609-7-95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Профили ТВ, ТС, Т</w:t>
            </w:r>
            <w:proofErr w:type="gramStart"/>
            <w:r>
              <w:rPr>
                <w:sz w:val="22"/>
                <w:szCs w:val="22"/>
              </w:rPr>
              <w:t>D</w:t>
            </w:r>
            <w:proofErr w:type="gramEnd"/>
            <w:r>
              <w:rPr>
                <w:sz w:val="22"/>
                <w:szCs w:val="22"/>
              </w:rPr>
              <w:t xml:space="preserve"> и ТЕ. Услуги транспортного уровня </w:t>
            </w:r>
            <w:proofErr w:type="gramStart"/>
            <w:r>
              <w:rPr>
                <w:sz w:val="22"/>
                <w:szCs w:val="22"/>
              </w:rPr>
              <w:t xml:space="preserve">в режиме с установлением соединения с использованием </w:t>
            </w:r>
            <w:r>
              <w:rPr>
                <w:sz w:val="22"/>
                <w:szCs w:val="22"/>
              </w:rPr>
              <w:lastRenderedPageBreak/>
              <w:t>услуг сетевого уровня в режиме с установлением</w:t>
            </w:r>
            <w:proofErr w:type="gramEnd"/>
            <w:r>
              <w:rPr>
                <w:sz w:val="22"/>
                <w:szCs w:val="22"/>
              </w:rPr>
              <w:t xml:space="preserve"> соединения. Часть 7. Определение профилей ТD1111</w:t>
            </w:r>
            <w:proofErr w:type="gramStart"/>
            <w:r>
              <w:rPr>
                <w:sz w:val="22"/>
                <w:szCs w:val="22"/>
              </w:rPr>
              <w:t>/Т</w:t>
            </w:r>
            <w:proofErr w:type="gramEnd"/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19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10609-8-95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Профили ТВ, ТС, Т</w:t>
            </w:r>
            <w:proofErr w:type="gramStart"/>
            <w:r>
              <w:rPr>
                <w:sz w:val="22"/>
                <w:szCs w:val="22"/>
              </w:rPr>
              <w:t>D</w:t>
            </w:r>
            <w:proofErr w:type="gramEnd"/>
            <w:r>
              <w:rPr>
                <w:sz w:val="22"/>
                <w:szCs w:val="22"/>
              </w:rPr>
              <w:t xml:space="preserve"> и ТЕ. Услуги транспортного уровня </w:t>
            </w:r>
            <w:proofErr w:type="gramStart"/>
            <w:r>
              <w:rPr>
                <w:sz w:val="22"/>
                <w:szCs w:val="22"/>
              </w:rPr>
              <w:t>в режиме с установлением соединения с использованием услуг сетевого уровня в режиме с установлением</w:t>
            </w:r>
            <w:proofErr w:type="gramEnd"/>
            <w:r>
              <w:rPr>
                <w:sz w:val="22"/>
                <w:szCs w:val="22"/>
              </w:rPr>
              <w:t xml:space="preserve"> соединения. Часть 8. Определение профилей ТЕ1111/ТЕ1121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10609-9-95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Профили ТВ, ТС, Т</w:t>
            </w:r>
            <w:proofErr w:type="gramStart"/>
            <w:r>
              <w:rPr>
                <w:sz w:val="22"/>
                <w:szCs w:val="22"/>
              </w:rPr>
              <w:t>D</w:t>
            </w:r>
            <w:proofErr w:type="gramEnd"/>
            <w:r>
              <w:rPr>
                <w:sz w:val="22"/>
                <w:szCs w:val="22"/>
              </w:rPr>
              <w:t xml:space="preserve"> и ТЕ. Услуги транспортного уровня </w:t>
            </w:r>
            <w:proofErr w:type="gramStart"/>
            <w:r>
              <w:rPr>
                <w:sz w:val="22"/>
                <w:szCs w:val="22"/>
              </w:rPr>
              <w:t>в режиме с установлением соединения с использованием услуг сетевого уровня в режиме с установлением</w:t>
            </w:r>
            <w:proofErr w:type="gramEnd"/>
            <w:r>
              <w:rPr>
                <w:sz w:val="22"/>
                <w:szCs w:val="22"/>
              </w:rPr>
              <w:t xml:space="preserve"> соединения. Часть 9. Зависимые от типа подсети требования к сетевому уровню, относительно постоянного доступа к сети данных с коммутацией пакетов с использованием виртуальных соединений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10609-10-98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Профили ТВ, ТС, Т</w:t>
            </w:r>
            <w:proofErr w:type="gramStart"/>
            <w:r>
              <w:rPr>
                <w:sz w:val="22"/>
                <w:szCs w:val="22"/>
              </w:rPr>
              <w:t>D</w:t>
            </w:r>
            <w:proofErr w:type="gramEnd"/>
            <w:r>
              <w:rPr>
                <w:sz w:val="22"/>
                <w:szCs w:val="22"/>
              </w:rPr>
              <w:t xml:space="preserve"> и ТЕ. Услуги транспортного уровня </w:t>
            </w:r>
            <w:proofErr w:type="gramStart"/>
            <w:r>
              <w:rPr>
                <w:sz w:val="22"/>
                <w:szCs w:val="22"/>
              </w:rPr>
              <w:t>в режиме с установлением соединения с использованием услуг сетевого уровня в режиме с установлением</w:t>
            </w:r>
            <w:proofErr w:type="gramEnd"/>
            <w:r>
              <w:rPr>
                <w:sz w:val="22"/>
                <w:szCs w:val="22"/>
              </w:rPr>
              <w:t xml:space="preserve"> соединения. Часть 10. Требования, зависимые от подсети "локальная вычислительная сеть" и независимые от физической среды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10609-11-98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Профили ТВ, ТС, Т</w:t>
            </w:r>
            <w:proofErr w:type="gramStart"/>
            <w:r>
              <w:rPr>
                <w:sz w:val="22"/>
                <w:szCs w:val="22"/>
              </w:rPr>
              <w:t>D</w:t>
            </w:r>
            <w:proofErr w:type="gramEnd"/>
            <w:r>
              <w:rPr>
                <w:sz w:val="22"/>
                <w:szCs w:val="22"/>
              </w:rPr>
              <w:t xml:space="preserve"> и ТЕ. Услуги транспортного уровня </w:t>
            </w:r>
            <w:proofErr w:type="gramStart"/>
            <w:r>
              <w:rPr>
                <w:sz w:val="22"/>
                <w:szCs w:val="22"/>
              </w:rPr>
              <w:t>в режиме с установлением соединения с использованием услуг сетевого уровня в режиме с установлением</w:t>
            </w:r>
            <w:proofErr w:type="gramEnd"/>
            <w:r>
              <w:rPr>
                <w:sz w:val="22"/>
                <w:szCs w:val="22"/>
              </w:rPr>
              <w:t xml:space="preserve"> соединения. Часть11. Требования, зависимые от подсети КДОН/</w:t>
            </w:r>
            <w:proofErr w:type="gramStart"/>
            <w:r>
              <w:rPr>
                <w:sz w:val="22"/>
                <w:szCs w:val="22"/>
              </w:rPr>
              <w:t>ОК</w:t>
            </w:r>
            <w:proofErr w:type="gramEnd"/>
            <w:r>
              <w:rPr>
                <w:sz w:val="22"/>
                <w:szCs w:val="22"/>
              </w:rPr>
              <w:t xml:space="preserve"> и физической среды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10609-12-98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Профили ТВ, ТС, Т</w:t>
            </w:r>
            <w:proofErr w:type="gramStart"/>
            <w:r>
              <w:rPr>
                <w:sz w:val="22"/>
                <w:szCs w:val="22"/>
              </w:rPr>
              <w:t>D</w:t>
            </w:r>
            <w:proofErr w:type="gramEnd"/>
            <w:r>
              <w:rPr>
                <w:sz w:val="22"/>
                <w:szCs w:val="22"/>
              </w:rPr>
              <w:t xml:space="preserve"> и ТЕ. Услуги транспортного уровня </w:t>
            </w:r>
            <w:proofErr w:type="gramStart"/>
            <w:r>
              <w:rPr>
                <w:sz w:val="22"/>
                <w:szCs w:val="22"/>
              </w:rPr>
              <w:t>в режиме с установлением соединения с использованием услуг сетевого уровня в режиме с установлением</w:t>
            </w:r>
            <w:proofErr w:type="gramEnd"/>
            <w:r>
              <w:rPr>
                <w:sz w:val="22"/>
                <w:szCs w:val="22"/>
              </w:rPr>
              <w:t xml:space="preserve"> соединения. Часть 12. Определение профиля ТС51 "Обеспечение услуг </w:t>
            </w:r>
            <w:proofErr w:type="spellStart"/>
            <w:r>
              <w:rPr>
                <w:sz w:val="22"/>
                <w:szCs w:val="22"/>
              </w:rPr>
              <w:t>траспортного</w:t>
            </w:r>
            <w:proofErr w:type="spellEnd"/>
            <w:r>
              <w:rPr>
                <w:sz w:val="22"/>
                <w:szCs w:val="22"/>
              </w:rPr>
              <w:t xml:space="preserve"> уровня в режиме с установлением соединения с использованием услуг сетевого уровня в режиме с установлением соединения в оконечных системах, подключенных к ЛВС КДОН/</w:t>
            </w:r>
            <w:proofErr w:type="gramStart"/>
            <w:r>
              <w:rPr>
                <w:sz w:val="22"/>
                <w:szCs w:val="22"/>
              </w:rPr>
              <w:t>ОК</w:t>
            </w:r>
            <w:proofErr w:type="gramEnd"/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10611-1-95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Функциональный стандарт. Профили AMN1n. Системы обработки </w:t>
            </w:r>
            <w:proofErr w:type="spellStart"/>
            <w:r>
              <w:rPr>
                <w:sz w:val="22"/>
                <w:szCs w:val="22"/>
              </w:rPr>
              <w:t>собщений</w:t>
            </w:r>
            <w:proofErr w:type="spellEnd"/>
            <w:r>
              <w:rPr>
                <w:sz w:val="22"/>
                <w:szCs w:val="22"/>
              </w:rPr>
              <w:t>. Унифицированный обмен сообщениями. Часть 1. Обеспечение услуг систем обработки сообщений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10611-2-95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Функциональный стандарт. Профили AMN1n. Системы обработки </w:t>
            </w:r>
            <w:proofErr w:type="spellStart"/>
            <w:r>
              <w:rPr>
                <w:sz w:val="22"/>
                <w:szCs w:val="22"/>
              </w:rPr>
              <w:t>собщений</w:t>
            </w:r>
            <w:proofErr w:type="spellEnd"/>
            <w:r>
              <w:rPr>
                <w:sz w:val="22"/>
                <w:szCs w:val="22"/>
              </w:rPr>
              <w:t>. Унифицированный обмен сообщениями. Часть 2. Спецификация сервисных элементов удаленных операций, надежной передачи, управление ассоциацией и сеансового уровня для использования в системах обработки сообщений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10611-3-95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Функциональный стандарт. Профили AMN1n. Системы обработки </w:t>
            </w:r>
            <w:proofErr w:type="spellStart"/>
            <w:r>
              <w:rPr>
                <w:sz w:val="22"/>
                <w:szCs w:val="22"/>
              </w:rPr>
              <w:t>собщений</w:t>
            </w:r>
            <w:proofErr w:type="spellEnd"/>
            <w:r>
              <w:rPr>
                <w:sz w:val="22"/>
                <w:szCs w:val="22"/>
              </w:rPr>
              <w:t>. Унифицированный обмен сообщениями. Часть 3. Профиль АМН11. Передача сообщений (с использованием протокола Р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)  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10611-4-95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Функциональный стандарт. Профили AMN1n. Системы обработки </w:t>
            </w:r>
            <w:proofErr w:type="spellStart"/>
            <w:r>
              <w:rPr>
                <w:sz w:val="22"/>
                <w:szCs w:val="22"/>
              </w:rPr>
              <w:t>собщений</w:t>
            </w:r>
            <w:proofErr w:type="spellEnd"/>
            <w:r>
              <w:rPr>
                <w:sz w:val="22"/>
                <w:szCs w:val="22"/>
              </w:rPr>
              <w:t xml:space="preserve">. Унифицированный обмен сообщениями. Часть 4. Профиль АМН12.Доступ к системе передачи сообщений (с </w:t>
            </w:r>
            <w:r>
              <w:rPr>
                <w:sz w:val="22"/>
                <w:szCs w:val="22"/>
              </w:rPr>
              <w:lastRenderedPageBreak/>
              <w:t>использованием протокола Р3)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28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10611-5-95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Функциональный стандарт. Профили AMN1n. Системы обработки </w:t>
            </w:r>
            <w:proofErr w:type="spellStart"/>
            <w:r>
              <w:rPr>
                <w:sz w:val="22"/>
                <w:szCs w:val="22"/>
              </w:rPr>
              <w:t>собщений</w:t>
            </w:r>
            <w:proofErr w:type="spellEnd"/>
            <w:r>
              <w:rPr>
                <w:sz w:val="22"/>
                <w:szCs w:val="22"/>
              </w:rPr>
              <w:t>. Унифицированный обмен сообщениями. Часть 5. Профиль АМН13.Доступ к хранилищу сообщений (с использованием протокола Р</w:t>
            </w:r>
            <w:proofErr w:type="gramStart"/>
            <w:r>
              <w:rPr>
                <w:sz w:val="22"/>
                <w:szCs w:val="22"/>
              </w:rPr>
              <w:t>7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</w:tcPr>
          <w:p w:rsidR="005F7939" w:rsidRDefault="005F7939" w:rsidP="005F7939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35.100.10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Физический уровень</w:t>
            </w:r>
          </w:p>
        </w:tc>
        <w:tc>
          <w:tcPr>
            <w:tcW w:w="1575" w:type="dxa"/>
            <w:gridSpan w:val="2"/>
          </w:tcPr>
          <w:p w:rsidR="005F7939" w:rsidRDefault="005F7939" w:rsidP="005F7939">
            <w:pPr>
              <w:jc w:val="center"/>
              <w:rPr>
                <w:sz w:val="22"/>
                <w:szCs w:val="22"/>
                <w:highlight w:val="green"/>
              </w:rPr>
            </w:pP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2593-98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Передача данных и обмен информацией между системами. 34-контактный соединитель стыка ООД/АКД. Стыковочные размеры и распределение контактов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7480-98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Передача данных и обмен информацией между системами. Качество сигналов на стыках ООД/АКД при стартстопной передаче данных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 8482-93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Системы обработки информации. Передача данных. Многопунктовые соединения на витых парах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8881-98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Передача данных. Использование протокола пакетного уровня Х.25 в локальных вычислительных сетях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 9543-93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Системы обработки информации. Обмен информацией между системами. Качество сигналов на стыках ООД/АКД при синхронной передаче данных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9067-98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Передача данных. Процедуры автоматической  изоляции неисправностей с использованием проверочных шлейфов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9549-93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Гальваническая изоляция симметричных цепей стыка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ТО 10171-98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Передача данных и обмен информацией между системами. Перечень стандартных протоколов уровня звена данных, использующих классы процедур HDLC, и перечень </w:t>
            </w:r>
            <w:proofErr w:type="spellStart"/>
            <w:r>
              <w:rPr>
                <w:sz w:val="22"/>
                <w:szCs w:val="22"/>
              </w:rPr>
              <w:t>стандартых</w:t>
            </w:r>
            <w:proofErr w:type="spellEnd"/>
            <w:r>
              <w:rPr>
                <w:sz w:val="22"/>
                <w:szCs w:val="22"/>
              </w:rPr>
              <w:t xml:space="preserve"> идентификаторов формата поля ИДС и набора частных параметров значений идентификаторов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ТО 10178-98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Передача данных и обмен информацией между системами. Структура и кодирование адресов управления логическим звеном в локальных вычислительных сетях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50452-92 (ИСО 9314-1-89)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Системы обработки информации. Волоконно-оптический распределенный интерфейс передачи данных (ВОРИПД). Часть 1. Протокол физического уровня кольца с маркерным доступом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</w:tcPr>
          <w:p w:rsidR="005F7939" w:rsidRDefault="005F7939" w:rsidP="005F7939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35.100.20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Уровень звена данных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 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3309-98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Передача данных и обмен информацией между системами. Процедуры управления звеном данных верхнего уровня. Структура кадра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7809-98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Передача данных и обмен информацией между системами. Процедуры управления звеном данных верхнего уровня. Классы процедур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 8471-98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Передача данных. Сбалансированные классы процедур управления звеном данных верхнего уровня. Разрешение и согласование адресов на уровне звена данных в коммутируемой среде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8885-98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Передача данных и обмен информацией между системами. Процедуры управления звеном данных верхнего уровня. Содержимое и формат поля информации кадра "идентификация станции" общего </w:t>
            </w:r>
            <w:r>
              <w:rPr>
                <w:sz w:val="22"/>
                <w:szCs w:val="22"/>
              </w:rPr>
              <w:lastRenderedPageBreak/>
              <w:t>назначения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ТО 10735-2000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Передача данных и обмен информацией между системами. Стандартные групповые адреса на подуровне управления доступом к среде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</w:tcPr>
          <w:p w:rsidR="005F7939" w:rsidRDefault="005F7939" w:rsidP="005F793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35.100.30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Сетевой уровень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 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34.90-93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Передача данных и обмен информацией между системами. Протокольные комбинации для обеспечения и поддержки услуг сетевого уровня ВОС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34.950-92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Передача данных. Протокол пакетного уровня Х.25 для оконечного оборудования данных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34.951-92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Услуги сетевого уровня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  <w:trHeight w:val="881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34.1952-9</w:t>
            </w:r>
          </w:p>
        </w:tc>
        <w:tc>
          <w:tcPr>
            <w:tcW w:w="5985" w:type="dxa"/>
            <w:gridSpan w:val="2"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Протокол для обеспечения услуг сетевого уровня в режиме без установления соединения</w:t>
            </w:r>
          </w:p>
          <w:p w:rsidR="005F7939" w:rsidRDefault="005F7939" w:rsidP="005F7939">
            <w:pPr>
              <w:rPr>
                <w:sz w:val="22"/>
                <w:szCs w:val="22"/>
              </w:rPr>
            </w:pPr>
          </w:p>
          <w:p w:rsidR="005F7939" w:rsidRDefault="005F7939" w:rsidP="005F7939">
            <w:pPr>
              <w:rPr>
                <w:sz w:val="22"/>
                <w:szCs w:val="22"/>
              </w:rPr>
            </w:pPr>
          </w:p>
          <w:p w:rsidR="005F7939" w:rsidRDefault="005F7939" w:rsidP="005F7939">
            <w:pPr>
              <w:rPr>
                <w:sz w:val="22"/>
                <w:szCs w:val="22"/>
              </w:rPr>
            </w:pPr>
          </w:p>
          <w:p w:rsidR="005F7939" w:rsidRDefault="005F7939" w:rsidP="005F7939">
            <w:pPr>
              <w:rPr>
                <w:sz w:val="22"/>
                <w:szCs w:val="22"/>
              </w:rPr>
            </w:pP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Электроный</w:t>
            </w:r>
            <w:proofErr w:type="spellEnd"/>
          </w:p>
        </w:tc>
      </w:tr>
      <w:tr w:rsidR="005F7939" w:rsidTr="005F7939">
        <w:trPr>
          <w:gridBefore w:val="1"/>
          <w:wBefore w:w="71" w:type="dxa"/>
          <w:trHeight w:val="881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sz w:val="24"/>
                <w:szCs w:val="24"/>
              </w:rPr>
              <w:t xml:space="preserve">ГОСТ </w:t>
            </w:r>
            <w:proofErr w:type="gramStart"/>
            <w:r>
              <w:rPr>
                <w:sz w:val="24"/>
                <w:szCs w:val="24"/>
              </w:rPr>
              <w:t>Р</w:t>
            </w:r>
            <w:proofErr w:type="gramEnd"/>
            <w:r>
              <w:rPr>
                <w:sz w:val="24"/>
                <w:szCs w:val="24"/>
              </w:rPr>
              <w:t xml:space="preserve"> ИСО/МЭК МФС 10613-1-98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Информационная технология. Функциональный стандарт. Профиль RA. Ретрансляция услуг сетевого уровня в режиме без установления соединения. Часть 1. Общее описание функции ретрансляции и требования, не зависимые от сети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ГОСТ </w:t>
            </w:r>
            <w:proofErr w:type="gramStart"/>
            <w:r>
              <w:rPr>
                <w:sz w:val="24"/>
                <w:szCs w:val="24"/>
              </w:rPr>
              <w:t>Р</w:t>
            </w:r>
            <w:proofErr w:type="gramEnd"/>
            <w:r>
              <w:rPr>
                <w:sz w:val="24"/>
                <w:szCs w:val="24"/>
              </w:rPr>
              <w:t xml:space="preserve"> ИСО/МЭК МФС 10613-2-98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Информационная технология. Функциональный стандарт. Профиль RA. Ретрансляция услуг сетевого уровня в режиме без установления соединения. Часть 2. Требования, зависимые от подсети ЛВС и не зависимые от физической среды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ГОСТ </w:t>
            </w:r>
            <w:proofErr w:type="gramStart"/>
            <w:r>
              <w:rPr>
                <w:sz w:val="24"/>
                <w:szCs w:val="24"/>
              </w:rPr>
              <w:t>Р</w:t>
            </w:r>
            <w:proofErr w:type="gramEnd"/>
            <w:r>
              <w:rPr>
                <w:sz w:val="24"/>
                <w:szCs w:val="24"/>
              </w:rPr>
              <w:t xml:space="preserve"> ИСО/МЭК МФС 10613-3-98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Информационная технология. Функциональный стандарт. Профиль RA. Ретрансляция услуг сетевого уровня в режиме без установления соединения. Часть 3. Требования, зависимые от подсети "локальная вычислительная сеть "коллективный доступ с опознаванием несущей и обнаружением конфликтов" и физической среды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8" w:type="dxa"/>
            <w:gridSpan w:val="2"/>
          </w:tcPr>
          <w:p w:rsidR="005F7939" w:rsidRDefault="005F7939" w:rsidP="005F7939">
            <w:pPr>
              <w:rPr>
                <w:rFonts w:ascii="Arial" w:hAnsi="Arial" w:cs="Arial"/>
              </w:rPr>
            </w:pPr>
          </w:p>
          <w:p w:rsidR="005F7939" w:rsidRDefault="005F7939" w:rsidP="005F7939">
            <w:pPr>
              <w:rPr>
                <w:rFonts w:ascii="Arial" w:hAnsi="Arial" w:cs="Arial"/>
              </w:rPr>
            </w:pPr>
          </w:p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10613-5-98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Функциональный стандарт. Профиль RA. Ретрансляция услуг сетевого уровня в режиме без установления соединения. Часть 5. Определение профиля RA51.51. Ретрансляция услуг сетевого уровня в режиме без установления соединения между подсетями "локальная вычислительная сеть "коллективный доступ с опознаванием </w:t>
            </w:r>
            <w:proofErr w:type="gramStart"/>
            <w:r>
              <w:rPr>
                <w:sz w:val="22"/>
                <w:szCs w:val="22"/>
              </w:rPr>
              <w:t>несущей</w:t>
            </w:r>
            <w:proofErr w:type="gramEnd"/>
            <w:r>
              <w:rPr>
                <w:sz w:val="22"/>
                <w:szCs w:val="22"/>
              </w:rPr>
              <w:t xml:space="preserve"> и обнаружением конфликтов"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10613-7-98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Профиль RA. Ретрансляция услуг сетевого уровня в режиме без установления соединения. Часть 7. Требования, зависимые от подсети СДКП и зависимые от физической среды при использовании виртуальных соединений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10613-8-98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Функциональный стандарт. Профиль RA. Ретрансляция услуг сетевого уровня в режиме без установления соединения. Часть 8. Профиль RA51.1111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10613-9-98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Функциональный стандарт. Профиль RA. Ретрансляция услуг сетевого уровня в режиме без установления соединения. Часть 9. Определение </w:t>
            </w:r>
            <w:r>
              <w:rPr>
                <w:sz w:val="22"/>
                <w:szCs w:val="22"/>
              </w:rPr>
              <w:lastRenderedPageBreak/>
              <w:t>профиля RA51.1121, ретранслирующего услуги сетевого уровня в режиме без установления соединения между подсетями ЛВС КДОН/</w:t>
            </w:r>
            <w:proofErr w:type="gramStart"/>
            <w:r>
              <w:rPr>
                <w:sz w:val="22"/>
                <w:szCs w:val="22"/>
              </w:rPr>
              <w:t>ОК</w:t>
            </w:r>
            <w:proofErr w:type="gramEnd"/>
            <w:r>
              <w:rPr>
                <w:sz w:val="22"/>
                <w:szCs w:val="22"/>
              </w:rPr>
              <w:t xml:space="preserve"> и СДКП с использованием виртуальных соединений по цифровым каналам данных или выделенным линиям с постоянным доступом СДКК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12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10732-99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Использование протокола пакетного уровня для обеспечения услуг сетевого уровня ВОС в режиме с установлением соединения при работе по телефонной сети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35.100.40 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Транспортный уровень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 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34.964-92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Протокол транспортного уровня в режиме без установления соединения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8072-96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Определение услуг транспортного уровня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8073-96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Передача данных и обмен информацией между системами. Взаимосвязь открытых систем. Протокол для обеспечения услуг транспортного уровня в режиме с установлением соединения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ТО 10023-93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Передача данных и обмен информацией между системами. Формализованное описание услуг транспортного уровня (ГОСТ 34.960-91) на языке </w:t>
            </w:r>
            <w:proofErr w:type="gramStart"/>
            <w:r>
              <w:rPr>
                <w:sz w:val="22"/>
                <w:szCs w:val="22"/>
              </w:rPr>
              <w:t>L</w:t>
            </w:r>
            <w:proofErr w:type="gramEnd"/>
            <w:r>
              <w:rPr>
                <w:sz w:val="22"/>
                <w:szCs w:val="22"/>
              </w:rPr>
              <w:t>ОТОS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ТО 10025-3-94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Передача данных и обмен информацией между системами. Аттестационное тестирование транспортного уровня в режиме </w:t>
            </w:r>
            <w:proofErr w:type="gramStart"/>
            <w:r>
              <w:rPr>
                <w:sz w:val="22"/>
                <w:szCs w:val="22"/>
              </w:rPr>
              <w:t>-с</w:t>
            </w:r>
            <w:proofErr w:type="gramEnd"/>
            <w:r>
              <w:rPr>
                <w:sz w:val="22"/>
                <w:szCs w:val="22"/>
              </w:rPr>
              <w:t>-установлением-соединения при использовании услуг сетевого уровня в режиме-с-установлением-соединения. Часть 3. Спецификация протокола административного управления тестированием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11570-94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Передача данных и обмен информацией между системами. Взаимосвязь открытых систем. Механизм идентификации протоколов транспортного уровня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</w:tcPr>
          <w:p w:rsidR="005F7939" w:rsidRDefault="005F7939" w:rsidP="005F7939">
            <w:pPr>
              <w:rPr>
                <w:rFonts w:ascii="Arial" w:hAnsi="Arial" w:cs="Arial"/>
              </w:rPr>
            </w:pP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35.100.50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Сеансовый уровень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 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 8326-95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Системы обработки информации. Взаимосвязь открытых систем. Определение базовых услуг сеансового уровня в режиме с установлением соединения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Before w:val="1"/>
          <w:wBefore w:w="71" w:type="dxa"/>
        </w:trPr>
        <w:tc>
          <w:tcPr>
            <w:tcW w:w="852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48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 8327-95</w:t>
            </w:r>
          </w:p>
        </w:tc>
        <w:tc>
          <w:tcPr>
            <w:tcW w:w="5985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Системы обработки информации. Взаимосвязь открытых систем. Спецификация базового протокола сеансового уровня в режиме с установлением соединения</w:t>
            </w:r>
          </w:p>
        </w:tc>
        <w:tc>
          <w:tcPr>
            <w:tcW w:w="1575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237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7740" w:type="dxa"/>
            <w:gridSpan w:val="4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35.100.60 </w:t>
            </w:r>
          </w:p>
        </w:tc>
        <w:tc>
          <w:tcPr>
            <w:tcW w:w="1620" w:type="dxa"/>
            <w:gridSpan w:val="2"/>
            <w:noWrap/>
            <w:hideMark/>
          </w:tcPr>
          <w:p w:rsidR="005F7939" w:rsidRDefault="005F7939" w:rsidP="005F793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8824-2-2001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Абстрактная синтаксическая нотации версии один (АСН. 1). Часть 2. Спецификация информационного объекта  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After w:val="1"/>
          <w:wAfter w:w="72" w:type="dxa"/>
          <w:trHeight w:val="195"/>
        </w:trPr>
        <w:tc>
          <w:tcPr>
            <w:tcW w:w="900" w:type="dxa"/>
            <w:gridSpan w:val="2"/>
            <w:noWrap/>
          </w:tcPr>
          <w:p w:rsidR="005F7939" w:rsidRDefault="005F7939" w:rsidP="005F7939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35.100.70</w:t>
            </w:r>
          </w:p>
        </w:tc>
        <w:tc>
          <w:tcPr>
            <w:tcW w:w="5940" w:type="dxa"/>
            <w:gridSpan w:val="2"/>
            <w:noWrap/>
            <w:hideMark/>
          </w:tcPr>
          <w:p w:rsidR="005F7939" w:rsidRDefault="005F7939" w:rsidP="005F79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Прикладной уровень</w:t>
            </w:r>
          </w:p>
        </w:tc>
        <w:tc>
          <w:tcPr>
            <w:tcW w:w="1620" w:type="dxa"/>
            <w:gridSpan w:val="2"/>
            <w:noWrap/>
            <w:hideMark/>
          </w:tcPr>
          <w:p w:rsidR="005F7939" w:rsidRDefault="005F7939" w:rsidP="005F793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 </w:t>
            </w:r>
          </w:p>
        </w:tc>
      </w:tr>
      <w:tr w:rsidR="005F7939" w:rsidTr="005F7939">
        <w:trPr>
          <w:gridAfter w:val="1"/>
          <w:wAfter w:w="72" w:type="dxa"/>
          <w:trHeight w:val="288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34.980.1-92 (ИСО 8571/1-88)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Передача, доступ и управление файлом. Часть 1. Общее описание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34.980.2-92 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Взаимосвязь открытых систем. Передача, доступ и управление файлом. Часть 2. Определение </w:t>
            </w:r>
            <w:proofErr w:type="gramStart"/>
            <w:r>
              <w:rPr>
                <w:sz w:val="22"/>
                <w:szCs w:val="22"/>
              </w:rPr>
              <w:t>виртуального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файлохранилища</w:t>
            </w:r>
            <w:proofErr w:type="spellEnd"/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34.982-92 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Взаимосвязь открытых систем. Определение протокола для сервисного элемента управления ассоциацией 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34.986.1-92 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Протокол основного класса виртуального терминала. Часть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>. Спецификация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34.1980.3-93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Часть 3. Определение услуг виртуального файла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34.1980.4-93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Передача, доступ и управление файлом. Часть 4. Спецификация файловых протоколов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34.1983-93 (ИСО 8831-89)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Концепции и услуги для передачи и обработки заданий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34.1984-92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Спецификация протокола базисного класса для передачи и обработки заданий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8831-99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Концепции и услуги передачи и обработки заданий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 9040-96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Взаимосвязь открытых систем. Служба виртуальных терминалов базового класса 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9594-1-98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Справочник. Часть 1. Общее описание принципов, моделей и услуг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9594-3-98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Справочник. Часть 3. Определение абстрактных услуг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9594-5-98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Справочник. Часть 5. Спецификации протокола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9594-6-98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Справочник. Часть 6. Выбранные типы атрибутов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9594-7-98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Справочник. Часть 7. Выбранные классы объектов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9594-8-98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Взаимосвязь открытых систем. Справочник. Часть 8. Основы </w:t>
            </w:r>
            <w:proofErr w:type="spellStart"/>
            <w:r>
              <w:rPr>
                <w:sz w:val="22"/>
                <w:szCs w:val="22"/>
              </w:rPr>
              <w:t>аунтефикации</w:t>
            </w:r>
            <w:proofErr w:type="spellEnd"/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9595-99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Определение общих услуг информации административного управления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9804-96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Определение услуг для сервисного элемента "совмещение, исполнение и восстановление"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10021-1-98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Передача текста. Системы обмена текстами, ориентированные на сообщения (MOTIS). Часть 1. Общее описание системы и службы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10021-2-98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Передача текста. Системы обмена текстами, ориентированные на сообщения (MOTIS). Часть 2. Общая архитектура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10021-3-98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Передача текста. Системы обмена текстами, ориентированные на сообщения (MOTIS). Часть 3. Соглашения по определению абстрактных услуг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10021-5-96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Передача текста. Системы обмена текстами, ориентированные на сообщения (MOTIS). Часть 5. Хранилище сообщений. Определение абстрактных услуг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</w:t>
            </w:r>
            <w:r>
              <w:rPr>
                <w:rFonts w:ascii="Arial" w:hAnsi="Arial" w:cs="Arial"/>
              </w:rPr>
              <w:lastRenderedPageBreak/>
              <w:t>10031-1-2000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Информационная технология. Текстовые и учрежденческие системы. Модель приложений распределенного </w:t>
            </w:r>
            <w:r>
              <w:rPr>
                <w:sz w:val="22"/>
                <w:szCs w:val="22"/>
              </w:rPr>
              <w:lastRenderedPageBreak/>
              <w:t>учреждения. Часть 1. Общая модель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lastRenderedPageBreak/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24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10031-2-2000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Текстовые и учрежденческие системы. Модель приложений распределенного учреждения. Часть 2. Отличающая объект ссылка и соответствующие процедуры 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10040-99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Общее описание административного управления систем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10164-1-99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Административное управление систем. Функция административного управления объектами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10164-2-99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Взаимосвязь открытых систем. Административное управление систем. Функция административного управления состояниями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ГОСТ </w:t>
            </w:r>
            <w:proofErr w:type="gramStart"/>
            <w:r>
              <w:rPr>
                <w:rFonts w:ascii="Arial" w:hAnsi="Arial" w:cs="Arial"/>
                <w:color w:val="000000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ИСО/МЭК 10165-4-2001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Информационная технология. Взаимосвязь открытых систем. Структура информации административного управления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 .</w:t>
            </w:r>
            <w:proofErr w:type="gramEnd"/>
            <w:r>
              <w:rPr>
                <w:color w:val="000000"/>
                <w:sz w:val="22"/>
                <w:szCs w:val="22"/>
              </w:rPr>
              <w:t>Часть 4. Руководство по определению управляемых объектов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29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ГОСТ </w:t>
            </w:r>
            <w:proofErr w:type="gramStart"/>
            <w:r>
              <w:rPr>
                <w:sz w:val="24"/>
                <w:szCs w:val="24"/>
              </w:rPr>
              <w:t>Р</w:t>
            </w:r>
            <w:proofErr w:type="gramEnd"/>
            <w:r>
              <w:rPr>
                <w:sz w:val="24"/>
                <w:szCs w:val="24"/>
              </w:rPr>
              <w:t xml:space="preserve"> ИСО МЭК ТО 10172-99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Информационная технология. Передача данных и обмен информацией между системами. Спецификация взаимодействия между протоколами сетевого и транспортного уровней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10166-1-2001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Текстовые и учрежденческие системы. Сохранение и получение документов</w:t>
            </w:r>
            <w:proofErr w:type="gramStart"/>
            <w:r>
              <w:rPr>
                <w:sz w:val="22"/>
                <w:szCs w:val="22"/>
              </w:rPr>
              <w:t>.(</w:t>
            </w:r>
            <w:proofErr w:type="gramEnd"/>
            <w:r>
              <w:rPr>
                <w:sz w:val="22"/>
                <w:szCs w:val="22"/>
              </w:rPr>
              <w:t>СПД) Часть 1. Определение абстрактных процедур и услуг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10166-</w:t>
            </w:r>
            <w:r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>-2001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Текстовые и учрежденческие системы. Сохранение и получение документов</w:t>
            </w:r>
            <w:proofErr w:type="gramStart"/>
            <w:r>
              <w:rPr>
                <w:sz w:val="22"/>
                <w:szCs w:val="22"/>
              </w:rPr>
              <w:t>.(</w:t>
            </w:r>
            <w:proofErr w:type="gramEnd"/>
            <w:r>
              <w:rPr>
                <w:sz w:val="22"/>
                <w:szCs w:val="22"/>
              </w:rPr>
              <w:t xml:space="preserve">СПД) Часть 2. 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11185-10-99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Функциональный стандарт. FVT22nn. Базовый класс виртуальных терминалов. Регистр определений типов объектов управления. Часть 10.  FVT231 - формы ОУМВП (объект управления макетами ввода в поле) номер 1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МФС 11185-11-99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Функциональный стандарт. FVT22nn. Базовый класс виртуальных терминалов. Регистр определений типов объектов управления. Часть 11.  FVT232 - страничный ОУМВП (объект управления макетами ввода в поле) номер 1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ГОСТ </w:t>
            </w: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ИСО/МЭК 8824-2-2001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ИТ. Абстрактная синтаксическая нотация версии один (АСН.1). Часть 2. Спецификация информационного объекта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</w:tcPr>
          <w:p w:rsidR="005F7939" w:rsidRDefault="005F7939" w:rsidP="005F7939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35.140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Компьютерная графика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 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34.701.1-92 (ИСО 8632/1-87)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Машинная графика. Метафайл для хранения и передачи информации об описании изображения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</w:tcPr>
          <w:p w:rsidR="005F7939" w:rsidRDefault="005F7939" w:rsidP="005F7939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35.200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Компьютерная графика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 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50304-92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Системы для сопряжения радиоэлектронных средств интерфейсные. Термины и определения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35.240.15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Идентификационные карточки и связанные с ними устройства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 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7810-2002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Карты идентификационные. Физические характеристики*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7811-</w:t>
            </w:r>
            <w:r>
              <w:rPr>
                <w:rFonts w:ascii="Arial" w:hAnsi="Arial" w:cs="Arial"/>
              </w:rPr>
              <w:lastRenderedPageBreak/>
              <w:t>1-2003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Информационная технология. Карты идентификационные. Способ записи. Часть 1. Тиснение*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7811-3-2003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Карты идентификационные. Способ записи. Часть 3. Расположение рельефных символов на картах формата ID-1*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7816-1-2002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Карты идентификационные. Карты на интегральных схемах с контактами. Часть 1. Физические характеристики*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7816-2-2002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Карты идентификационные. Карты на интегральных схемах с контактами. Часть 2. Размеры и расположение контактов*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7816-4-2004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Карты идентификационные. Карты на интегральных схемах с контактами. Часть 4. Межотраслевые команды для обмена*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7816-6-2003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Карты идентификационные. Карты на интегральных схемах с контактами. Часть 6. Элементы данных для межотраслевого обмена*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7816-10-2004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Карты идентификационные. Карты на интегральных схемах с контактами. Часть 10. Электронные сигналы и ответ на восстановление у синхронных карт*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35.240.20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Применение информационных технологий в работе учреждений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 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9066-1-93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Системы обработки информации. Передача текста. Надежная передача. Часть 1. Модель и определение услуг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9066-2-93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Системы обработки информации. Передача текста. Надежная передача. Часть 2. Спецификация протокола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9072-1-93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Системы обработки информации. Передача текста. Удаленные операции. Часть 1. Модель нотация и определение услуг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9072-2-93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Системы обработки информации. Передача текста. Удаленные операции. Часть 2. Спецификация протокола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10021-5-96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Передача текста. Системы обмена текстами, ориентированные на сообщения (MOTIS). Часть 5. Хранилище сообщений: определение абстрактных услуг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10021-6-97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Передача текста. Системы обмена текстами, ориентированные на сообщения (MOTIS). Часть 6. Спецификации протокола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10021-7-97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Информационная технология. Передача текста. Системы обмена текстами, ориентированные на сообщения (MOTIS). Часть 7. Система </w:t>
            </w:r>
            <w:proofErr w:type="spellStart"/>
            <w:r>
              <w:rPr>
                <w:sz w:val="22"/>
                <w:szCs w:val="22"/>
              </w:rPr>
              <w:t>межперсональных</w:t>
            </w:r>
            <w:proofErr w:type="spellEnd"/>
            <w:r>
              <w:rPr>
                <w:sz w:val="22"/>
                <w:szCs w:val="22"/>
              </w:rPr>
              <w:t xml:space="preserve"> сообщений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ИСО/МЭК ТО 10183-1-2000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 технология. Текстовые и учрежденческие системы. Архитектура учрежденческих документов (ODA) и формат обмена. Технический отчет о тестировании реализации протокола ИСО 8613. Часть 1. Методология тестирования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35.240.30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Применение информационных технологий в области информации, документации и в издательском деле</w:t>
            </w:r>
          </w:p>
        </w:tc>
        <w:tc>
          <w:tcPr>
            <w:tcW w:w="1620" w:type="dxa"/>
            <w:gridSpan w:val="2"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50828-95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Геоинформационное картографирование. Пространственные данные, цифровые и электронные карты. Общие требования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51353-99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Геоинформационное картографирование. Метаданные электронных карт. Состав и содержание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</w:tcPr>
          <w:p w:rsidR="005F7939" w:rsidRDefault="005F7939" w:rsidP="005F7939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35.240.50 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Применение информационных технологий в промышленности</w:t>
            </w:r>
            <w:bookmarkStart w:id="0" w:name="_GoBack"/>
            <w:bookmarkEnd w:id="0"/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 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 10303-1-99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Системы автоматизации производства и их интеграция. Представление данных об изделии и обмен этими данными. Часть 1. Общие представления и основополагающие принципы*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 10303-2-99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Системы автоматизации производства и их интеграция. Представление данных об изделии и обмен этими данными. Часть 21. Методы реализации. Кодирование открытым текстом структуры обмена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 10303-41-99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Системы автоматизации производства и их интеграция. Представление данных об изделии и обмен этими данными. Часть 41 Интегрированные обобщенные ресурсы. Основы описания и поддержки изделий*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ГОСТ </w:t>
            </w: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ИСО/МЭК 14443-1-2004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Карты идентификационные. Карты на интегральных схемах бесконтактные. Карты близкого действия. Часть 1. Физические характеристики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pPr>
              <w:rPr>
                <w:highlight w:val="magenta"/>
              </w:rPr>
            </w:pPr>
            <w:r>
              <w:rPr>
                <w:sz w:val="22"/>
                <w:szCs w:val="22"/>
              </w:rPr>
              <w:t>Бумажный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ГОСТ </w:t>
            </w: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50922-96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Защита информации. Основные термины и определения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Электронный, бумажный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ГОСТ </w:t>
            </w: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51188-98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Защита информации. Испытания программных средств на наличие компьютерных вирусов. Типовое руководство (2 экз.)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r>
              <w:rPr>
                <w:sz w:val="22"/>
                <w:szCs w:val="22"/>
              </w:rPr>
              <w:t>Электронный, бумажный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35.240.60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Применение </w:t>
            </w:r>
            <w:proofErr w:type="gramStart"/>
            <w:r>
              <w:rPr>
                <w:b/>
                <w:bCs/>
                <w:sz w:val="22"/>
                <w:szCs w:val="22"/>
              </w:rPr>
              <w:t>информационных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на транспорте и в торговле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 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50596-93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Система информационно-управляющая для обеспечения технической эксплуатации воздушных судов. Основные положения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</w:tcPr>
          <w:p w:rsidR="005F7939" w:rsidRDefault="005F7939" w:rsidP="005F7939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Системы менеджмента качества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 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 9000-2001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Системы менеджмента качества. Основные положения и словарь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Электронный, бумажный</w:t>
            </w:r>
          </w:p>
        </w:tc>
      </w:tr>
      <w:tr w:rsidR="005F7939" w:rsidTr="005F7939">
        <w:trPr>
          <w:gridAfter w:val="1"/>
          <w:wAfter w:w="72" w:type="dxa"/>
          <w:trHeight w:val="432"/>
        </w:trPr>
        <w:tc>
          <w:tcPr>
            <w:tcW w:w="900" w:type="dxa"/>
            <w:gridSpan w:val="2"/>
            <w:noWrap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0" w:type="dxa"/>
            <w:gridSpan w:val="2"/>
            <w:hideMark/>
          </w:tcPr>
          <w:p w:rsidR="005F7939" w:rsidRDefault="005F7939" w:rsidP="005F7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ГОСТ </w:t>
            </w:r>
            <w:proofErr w:type="gramStart"/>
            <w:r>
              <w:rPr>
                <w:rFonts w:ascii="Arial" w:hAnsi="Arial" w:cs="Arial"/>
              </w:rPr>
              <w:t>Р</w:t>
            </w:r>
            <w:proofErr w:type="gramEnd"/>
            <w:r>
              <w:rPr>
                <w:rFonts w:ascii="Arial" w:hAnsi="Arial" w:cs="Arial"/>
              </w:rPr>
              <w:t xml:space="preserve"> ИСО 9001-2001</w:t>
            </w:r>
          </w:p>
        </w:tc>
        <w:tc>
          <w:tcPr>
            <w:tcW w:w="594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Системы менеджмента качества. Требования</w:t>
            </w:r>
          </w:p>
        </w:tc>
        <w:tc>
          <w:tcPr>
            <w:tcW w:w="1620" w:type="dxa"/>
            <w:gridSpan w:val="2"/>
            <w:hideMark/>
          </w:tcPr>
          <w:p w:rsidR="005F7939" w:rsidRDefault="005F7939" w:rsidP="005F79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Электронный, бумажный</w:t>
            </w:r>
          </w:p>
        </w:tc>
      </w:tr>
    </w:tbl>
    <w:p w:rsidR="005F7939" w:rsidRPr="005F7939" w:rsidRDefault="005F7939" w:rsidP="005F7939"/>
    <w:sectPr w:rsidR="005F7939" w:rsidRPr="005F7939" w:rsidSect="005F793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939"/>
    <w:rsid w:val="00521F62"/>
    <w:rsid w:val="00550E51"/>
    <w:rsid w:val="005F7939"/>
    <w:rsid w:val="009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793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F79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3">
    <w:name w:val="Знак Знак Знак Знак Знак Знак Знак"/>
    <w:basedOn w:val="a"/>
    <w:next w:val="2"/>
    <w:autoRedefine/>
    <w:rsid w:val="005F7939"/>
    <w:pPr>
      <w:tabs>
        <w:tab w:val="left" w:pos="720"/>
        <w:tab w:val="left" w:pos="9540"/>
      </w:tabs>
      <w:spacing w:after="160" w:line="240" w:lineRule="exact"/>
    </w:pPr>
    <w:rPr>
      <w:rFonts w:ascii="Times New Roman" w:eastAsia="Times New Roman" w:hAnsi="Times New Roman" w:cs="Times New Roman"/>
      <w:b/>
      <w:i/>
      <w:sz w:val="28"/>
      <w:szCs w:val="28"/>
      <w:lang w:val="en-US"/>
    </w:rPr>
  </w:style>
  <w:style w:type="table" w:styleId="a4">
    <w:name w:val="Table Grid"/>
    <w:basedOn w:val="a1"/>
    <w:rsid w:val="005F7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5F79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793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F79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3">
    <w:name w:val="Знак Знак Знак Знак Знак Знак Знак"/>
    <w:basedOn w:val="a"/>
    <w:next w:val="2"/>
    <w:autoRedefine/>
    <w:rsid w:val="005F7939"/>
    <w:pPr>
      <w:tabs>
        <w:tab w:val="left" w:pos="720"/>
        <w:tab w:val="left" w:pos="9540"/>
      </w:tabs>
      <w:spacing w:after="160" w:line="240" w:lineRule="exact"/>
    </w:pPr>
    <w:rPr>
      <w:rFonts w:ascii="Times New Roman" w:eastAsia="Times New Roman" w:hAnsi="Times New Roman" w:cs="Times New Roman"/>
      <w:b/>
      <w:i/>
      <w:sz w:val="28"/>
      <w:szCs w:val="28"/>
      <w:lang w:val="en-US"/>
    </w:rPr>
  </w:style>
  <w:style w:type="table" w:styleId="a4">
    <w:name w:val="Table Grid"/>
    <w:basedOn w:val="a1"/>
    <w:rsid w:val="005F7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5F79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6102</Words>
  <Characters>34786</Characters>
  <Application>Microsoft Office Word</Application>
  <DocSecurity>0</DocSecurity>
  <Lines>289</Lines>
  <Paragraphs>81</Paragraphs>
  <ScaleCrop>false</ScaleCrop>
  <Company>VEI</Company>
  <LinksUpToDate>false</LinksUpToDate>
  <CharactersWithSpaces>40807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Выговский Е.И.</dc:creator>
  <cp:lastModifiedBy>Выговский Е.И.</cp:lastModifiedBy>
  <cp:revision>1</cp:revision>
  <dcterms:created xsi:type="dcterms:W3CDTF">2021-02-08T13:54:00Z</dcterms:created>
  <dcterms:modified xsi:type="dcterms:W3CDTF">2021-02-08T14:03:00Z</dcterms:modified>
</cp:coreProperties>
</file>