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b w:val="1"/>
          <w:bCs w:val="1"/>
          <w:rtl w:val="0"/>
        </w:rPr>
        <w:t xml:space="preserve">Category: </w:t>
      </w:r>
      <w:r w:rsidDel="00000000" w:rsidR="00000000" w:rsidRPr="00000000">
        <w:rPr>
          <w:rFonts w:ascii="Calibri" w:cs="Calibri" w:eastAsia="Calibri" w:hAnsi="Calibri"/>
          <w:rtl w:val="0"/>
        </w:rPr>
        <w:t xml:space="preserve">Wealth, Life, Protection/Income</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b w:val="1"/>
          <w:bCs w:val="1"/>
          <w:rtl w:val="0"/>
        </w:rPr>
        <w:t xml:space="preserve">Compliance Code: </w:t>
      </w:r>
      <w:r w:rsidDel="00000000" w:rsidR="00000000" w:rsidRPr="00000000">
        <w:rPr>
          <w:rFonts w:ascii="Calibri" w:cs="Calibri" w:eastAsia="Calibri" w:hAnsi="Calibri"/>
          <w:rtl w:val="0"/>
        </w:rPr>
        <w:t xml:space="preserve">AML01302506</w:t>
      </w:r>
    </w:p>
    <w:p w:rsidR="00000000" w:rsidDel="00000000" w:rsidP="00000000" w:rsidRDefault="00000000" w:rsidRPr="00000000" w14:paraId="0000000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H1: How Indexing Can Fuel Life Insurance and Annuity Success</w:t>
      </w:r>
    </w:p>
    <w:p w:rsidR="00000000" w:rsidDel="00000000" w:rsidP="00000000" w:rsidRDefault="00000000" w:rsidRPr="00000000" w14:paraId="0000000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 </w:t>
      </w:r>
    </w:p>
    <w:p w:rsidR="00000000" w:rsidDel="00000000" w:rsidP="00000000" w:rsidRDefault="00000000" w:rsidRPr="00000000" w14:paraId="00000006">
      <w:pPr>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Meta Description:</w:t>
      </w:r>
      <w:r w:rsidDel="00000000" w:rsidR="00000000" w:rsidRPr="00000000">
        <w:rPr>
          <w:rFonts w:ascii="Calibri" w:cs="Calibri" w:eastAsia="Calibri" w:hAnsi="Calibri"/>
          <w:i w:val="1"/>
          <w:iCs w:val="1"/>
          <w:rtl w:val="0"/>
        </w:rPr>
        <w:t xml:space="preserve"> What's driving recent growth in indexed life and annuity sales, and are these products ready for mainstream adoption?</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Word Count: 442</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Byline: A&amp;A Editorial Team</w:t>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Featured image:</w:t>
      </w:r>
    </w:p>
    <w:p w:rsidR="00000000" w:rsidDel="00000000" w:rsidP="00000000" w:rsidRDefault="00000000" w:rsidRPr="00000000" w14:paraId="0000000C">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color w:val="242424"/>
        </w:rPr>
      </w:pPr>
      <w:r w:rsidDel="00000000" w:rsidR="00000000" w:rsidRPr="00000000">
        <w:rPr>
          <w:rFonts w:ascii="Calibri" w:cs="Calibri" w:eastAsia="Calibri" w:hAnsi="Calibri"/>
          <w:color w:val="2424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E">
      <w:pPr>
        <w:spacing w:after="240" w:before="240" w:lineRule="auto"/>
        <w:rPr>
          <w:rFonts w:ascii="Calibri" w:cs="Calibri" w:eastAsia="Calibri" w:hAnsi="Calibri"/>
          <w:b w:val="1"/>
          <w:bCs w:val="1"/>
          <w:color w:val="242424"/>
        </w:rPr>
      </w:pPr>
      <w:r w:rsidDel="00000000" w:rsidR="00000000" w:rsidRPr="00000000">
        <w:rPr>
          <w:rFonts w:ascii="Calibri" w:cs="Calibri" w:eastAsia="Calibri" w:hAnsi="Calibri"/>
          <w:b w:val="1"/>
          <w:bCs w:val="1"/>
          <w:color w:val="242424"/>
          <w:rtl w:val="0"/>
        </w:rPr>
        <w:t xml:space="preserve">Key Takeaways: </w:t>
      </w:r>
    </w:p>
    <w:p w:rsidR="00000000" w:rsidDel="00000000" w:rsidP="00000000" w:rsidRDefault="00000000" w:rsidRPr="00000000" w14:paraId="0000000F">
      <w:pPr>
        <w:numPr>
          <w:ilvl w:val="0"/>
          <w:numId w:val="2"/>
        </w:numPr>
        <w:spacing w:before="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Indexed products are booming due to their growth potential and safety features. </w:t>
      </w:r>
    </w:p>
    <w:p w:rsidR="00000000" w:rsidDel="00000000" w:rsidP="00000000" w:rsidRDefault="00000000" w:rsidRPr="00000000" w14:paraId="00000010">
      <w:pPr>
        <w:numPr>
          <w:ilvl w:val="0"/>
          <w:numId w:val="2"/>
        </w:numPr>
        <w:spacing w:after="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Index participation, strong interest rates, and retirement needs drive demand. </w:t>
      </w:r>
    </w:p>
    <w:p w:rsidR="00000000" w:rsidDel="00000000" w:rsidP="00000000" w:rsidRDefault="00000000" w:rsidRPr="00000000" w14:paraId="00000011">
      <w:pPr>
        <w:numPr>
          <w:ilvl w:val="0"/>
          <w:numId w:val="2"/>
        </w:numPr>
        <w:spacing w:after="240" w:before="240" w:lineRule="auto"/>
        <w:ind w:left="720" w:hanging="360"/>
        <w:rPr>
          <w:rFonts w:ascii="Calibri" w:cs="Calibri" w:eastAsia="Calibri" w:hAnsi="Calibri"/>
          <w:color w:val="242424"/>
        </w:rPr>
      </w:pPr>
      <w:r w:rsidDel="00000000" w:rsidR="00000000" w:rsidRPr="00000000">
        <w:rPr>
          <w:rFonts w:ascii="Calibri" w:cs="Calibri" w:eastAsia="Calibri" w:hAnsi="Calibri"/>
          <w:color w:val="242424"/>
          <w:rtl w:val="0"/>
        </w:rPr>
        <w:t xml:space="preserve">Success lies in educating clients, simplifying products, and staying compliant.</w:t>
      </w:r>
    </w:p>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color w:val="2424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Indexed annuities and universal life (IUL) insurance propel the industry to the forefront of retirement strategies. As Americans are gravitating toward financial products that offer the potential for gains without the accompanying risk of market losses, there’s an opportunity for financial professionals to leverage this growing trend. </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According to</w:t>
      </w:r>
      <w:hyperlink r:id="rId7">
        <w:r w:rsidDel="00000000" w:rsidR="00000000" w:rsidRPr="00000000">
          <w:rPr>
            <w:rFonts w:ascii="Calibri" w:cs="Calibri" w:eastAsia="Calibri" w:hAnsi="Calibri"/>
            <w:rtl w:val="0"/>
          </w:rPr>
          <w:t xml:space="preserve"> </w:t>
        </w:r>
      </w:hyperlink>
      <w:hyperlink r:id="rId8">
        <w:r w:rsidDel="00000000" w:rsidR="00000000" w:rsidRPr="00000000">
          <w:rPr>
            <w:rFonts w:ascii="Calibri" w:cs="Calibri" w:eastAsia="Calibri" w:hAnsi="Calibri"/>
            <w:color w:val="0000ff"/>
            <w:u w:val="single"/>
            <w:rtl w:val="0"/>
          </w:rPr>
          <w:t xml:space="preserve">LIMRA</w:t>
        </w:r>
      </w:hyperlink>
      <w:r w:rsidDel="00000000" w:rsidR="00000000" w:rsidRPr="00000000">
        <w:rPr>
          <w:rFonts w:ascii="Calibri" w:cs="Calibri" w:eastAsia="Calibri" w:hAnsi="Calibri"/>
          <w:rtl w:val="0"/>
        </w:rPr>
        <w:t xml:space="preserve">, the first half of 2024 saw a remarkable surge in indexed annuity sales, reaching $59.3 billion. This figure surpassed the total sales for the entire year of 2020, highlighting the rapid growth of these products. Similarly, IUL products have emerged as the fastest-growing segment in the life insurance market.</w:t>
      </w:r>
    </w:p>
    <w:p w:rsidR="00000000" w:rsidDel="00000000" w:rsidP="00000000" w:rsidRDefault="00000000" w:rsidRPr="00000000" w14:paraId="0000001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H2: Factors driving growth in indexed insurance products</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1. Potential upside with downside protection</w:t>
        <w:br w:type="textWrapping"/>
      </w:r>
      <w:r w:rsidDel="00000000" w:rsidR="00000000" w:rsidRPr="00000000">
        <w:rPr>
          <w:rFonts w:ascii="Calibri" w:cs="Calibri" w:eastAsia="Calibri" w:hAnsi="Calibri"/>
          <w:rtl w:val="0"/>
        </w:rPr>
        <w:t xml:space="preserve">Investors can earn credited interest that is tied to indices, subject to caps, spreads and participation rates,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while safeguarding their principal from losses during downturns, which is particularly appealing in a volatile economy.</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2. Attractive interest rates</w:t>
        <w:br w:type="textWrapping"/>
      </w:r>
      <w:r w:rsidDel="00000000" w:rsidR="00000000" w:rsidRPr="00000000">
        <w:rPr>
          <w:rFonts w:ascii="Calibri" w:cs="Calibri" w:eastAsia="Calibri" w:hAnsi="Calibri"/>
          <w:rtl w:val="0"/>
        </w:rPr>
        <w:t xml:space="preserve">The current economic climate, characterized by attractive interest rates, boosts the appeal of indexed products. Higher caps and participation rates can make them a compelling choice over traditional fixed-income investments for a portion of the clients’ assets.</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3. Retirement planning needs</w:t>
        <w:br w:type="textWrapping"/>
      </w:r>
      <w:r w:rsidDel="00000000" w:rsidR="00000000" w:rsidRPr="00000000">
        <w:rPr>
          <w:rFonts w:ascii="Calibri" w:cs="Calibri" w:eastAsia="Calibri" w:hAnsi="Calibri"/>
          <w:rtl w:val="0"/>
        </w:rPr>
        <w:t xml:space="preserve">As individuals approach retirement, they seek financial solutions that provide growth and protection. Indexed annuities and IUL policies meet these needs by offering the potential for credited interest along with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downside protection.</w:t>
      </w:r>
    </w:p>
    <w:p w:rsidR="00000000" w:rsidDel="00000000" w:rsidP="00000000" w:rsidRDefault="00000000" w:rsidRPr="00000000" w14:paraId="0000001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H2: Challenges impeding wider adoption</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While indexed insurance products offer several advantages, their broader adoption is hindered by a few key challenges:</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1. Sophistication of illustrations</w:t>
        <w:br w:type="textWrapping"/>
        <w:t xml:space="preserve"> </w:t>
      </w:r>
      <w:r w:rsidDel="00000000" w:rsidR="00000000" w:rsidRPr="00000000">
        <w:rPr>
          <w:rFonts w:ascii="Calibri" w:cs="Calibri" w:eastAsia="Calibri" w:hAnsi="Calibri"/>
          <w:rtl w:val="0"/>
        </w:rPr>
        <w:t xml:space="preserve">The projections used to illustrate potential performance can be intricate and requires understanding both by the financial professional as well as the consumer.  </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2. Limited consumer awareness</w:t>
        <w:br w:type="textWrapping"/>
        <w:t xml:space="preserve"> </w:t>
      </w:r>
      <w:r w:rsidDel="00000000" w:rsidR="00000000" w:rsidRPr="00000000">
        <w:rPr>
          <w:rFonts w:ascii="Calibri" w:cs="Calibri" w:eastAsia="Calibri" w:hAnsi="Calibri"/>
          <w:rtl w:val="0"/>
        </w:rPr>
        <w:t xml:space="preserve">Many consumers do not understand how indexed products work, their benefits, and their limitations. This knowledge gap can result in hesitation to purchase these products.</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3. Regulatory scrutiny</w:t>
        <w:br w:type="textWrapping"/>
        <w:t xml:space="preserve"> </w:t>
      </w:r>
      <w:r w:rsidDel="00000000" w:rsidR="00000000" w:rsidRPr="00000000">
        <w:rPr>
          <w:rFonts w:ascii="Calibri" w:cs="Calibri" w:eastAsia="Calibri" w:hAnsi="Calibri"/>
          <w:rtl w:val="0"/>
        </w:rPr>
        <w:t xml:space="preserve">Indexed products have faced criticism and increased scrutiny from regulators concerned about their intricacies and the potential for consumer misunderstanding. This scrutiny can lead to stricter regulations, impacting how these products are marketed and sold.</w:t>
      </w:r>
    </w:p>
    <w:p w:rsidR="00000000" w:rsidDel="00000000" w:rsidP="00000000" w:rsidRDefault="00000000" w:rsidRPr="00000000" w14:paraId="0000001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H2: Navigating the rise of indexed products</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rising popularity of indexed products offers significant opportunities for those of us in the industry. To effectively serve clients and maximize your success, consider the following strategies: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Educate your clients: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Explain indexed products' mechanics, benefits, and risks to build trust and confidence.</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Stay updated on regulations: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To ensure compliance and maintain client trust, stay informed about regulatory changes.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Tailor your approach:</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Assess each client's needs and risk tolerance to recommend suitable indexed products when appropriate.</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i w:val="1"/>
          <w:iCs w:val="1"/>
          <w:rtl w:val="0"/>
        </w:rPr>
        <w:t xml:space="preserve">For Financial Professional use only.  Not for use with the general public. </w:t>
      </w:r>
      <w:r w:rsidDel="00000000" w:rsidR="00000000" w:rsidRPr="00000000">
        <w:rPr>
          <w:rtl w:val="0"/>
        </w:rPr>
      </w:r>
    </w:p>
    <w:p w:rsidR="00000000" w:rsidDel="00000000" w:rsidP="00000000" w:rsidRDefault="00000000" w:rsidRPr="00000000" w14:paraId="00000024">
      <w:pPr>
        <w:spacing w:after="240" w:before="240" w:lineRule="auto"/>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Source</w:t>
      </w:r>
    </w:p>
    <w:p w:rsidR="00000000" w:rsidDel="00000000" w:rsidP="00000000" w:rsidRDefault="00000000" w:rsidRPr="00000000" w14:paraId="00000025">
      <w:pPr>
        <w:numPr>
          <w:ilvl w:val="0"/>
          <w:numId w:val="1"/>
        </w:numPr>
        <w:spacing w:after="240" w:before="240" w:line="328" w:lineRule="auto"/>
        <w:ind w:left="720" w:hanging="360"/>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https://www.limra.com/en/newsroom/news-releases/2024/limra-u.s.-annuity-sales-jump-26-in-second-quarter-2024-fueled-by-record-fia-and-rila-sales/</w:t>
        </w:r>
      </w:hyperlink>
      <w:r w:rsidDel="00000000" w:rsidR="00000000" w:rsidRPr="00000000">
        <w:rPr>
          <w:rFonts w:ascii="Calibri" w:cs="Calibri" w:eastAsia="Calibri" w:hAnsi="Calibri"/>
          <w:color w:val="434343"/>
          <w:rtl w:val="0"/>
        </w:rPr>
        <w:t xml:space="preserve"> </w:t>
      </w:r>
    </w:p>
    <w:p w:rsidR="00000000" w:rsidDel="00000000" w:rsidP="00000000" w:rsidRDefault="00000000" w:rsidRPr="00000000" w14:paraId="00000026">
      <w:pPr>
        <w:spacing w:after="240" w:before="240" w:line="328" w:lineRule="auto"/>
        <w:ind w:left="0" w:firstLine="0"/>
        <w:jc w:val="center"/>
        <w:rPr>
          <w:rFonts w:ascii="Calibri" w:cs="Calibri" w:eastAsia="Calibri" w:hAnsi="Calibri"/>
          <w:color w:val="434343"/>
        </w:rPr>
      </w:pPr>
      <w:r w:rsidDel="00000000" w:rsidR="00000000" w:rsidRPr="00000000">
        <w:rPr>
          <w:rFonts w:ascii="Calibri" w:cs="Calibri" w:eastAsia="Calibri" w:hAnsi="Calibri"/>
          <w:color w:val="434343"/>
          <w:rtl w:val="0"/>
        </w:rPr>
        <w:t xml:space="preserve">###</w:t>
      </w:r>
    </w:p>
    <w:p w:rsidR="00000000" w:rsidDel="00000000" w:rsidP="00000000" w:rsidRDefault="00000000" w:rsidRPr="00000000" w14:paraId="00000027">
      <w:pPr>
        <w:spacing w:after="240" w:before="240" w:line="328" w:lineRule="auto"/>
        <w:ind w:left="0" w:firstLine="0"/>
        <w:jc w:val="left"/>
        <w:rPr>
          <w:rFonts w:ascii="Calibri" w:cs="Calibri" w:eastAsia="Calibri" w:hAnsi="Calibri"/>
          <w:b w:val="1"/>
          <w:bCs w:val="1"/>
          <w:color w:val="434343"/>
          <w:highlight w:val="yellow"/>
        </w:rPr>
      </w:pPr>
      <w:r w:rsidDel="00000000" w:rsidR="00000000" w:rsidRPr="00000000">
        <w:rPr>
          <w:rFonts w:ascii="Calibri" w:cs="Calibri" w:eastAsia="Calibri" w:hAnsi="Calibri"/>
          <w:b w:val="1"/>
          <w:bCs w:val="1"/>
          <w:color w:val="434343"/>
          <w:highlight w:val="yellow"/>
          <w:rtl w:val="0"/>
        </w:rPr>
        <w:t xml:space="preserve">SEO Details: </w:t>
      </w:r>
    </w:p>
    <w:p w:rsidR="00000000" w:rsidDel="00000000" w:rsidP="00000000" w:rsidRDefault="00000000" w:rsidRPr="00000000" w14:paraId="00000028">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Focus Keyphrase:</w:t>
      </w:r>
      <w:r w:rsidDel="00000000" w:rsidR="00000000" w:rsidRPr="00000000">
        <w:rPr>
          <w:rFonts w:ascii="Calibri" w:cs="Calibri" w:eastAsia="Calibri" w:hAnsi="Calibri"/>
          <w:color w:val="434343"/>
          <w:rtl w:val="0"/>
        </w:rPr>
        <w:t xml:space="preserve"> indexed life insurance and annuities</w:t>
      </w:r>
    </w:p>
    <w:p w:rsidR="00000000" w:rsidDel="00000000" w:rsidP="00000000" w:rsidRDefault="00000000" w:rsidRPr="00000000" w14:paraId="00000029">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Category(ies):</w:t>
      </w:r>
      <w:r w:rsidDel="00000000" w:rsidR="00000000" w:rsidRPr="00000000">
        <w:rPr>
          <w:rFonts w:ascii="Calibri" w:cs="Calibri" w:eastAsia="Calibri" w:hAnsi="Calibri"/>
          <w:color w:val="434343"/>
          <w:rtl w:val="0"/>
        </w:rPr>
        <w:t xml:space="preserve"> Wealth, Life, Protection/Income</w:t>
      </w:r>
    </w:p>
    <w:p w:rsidR="00000000" w:rsidDel="00000000" w:rsidP="00000000" w:rsidRDefault="00000000" w:rsidRPr="00000000" w14:paraId="0000002A">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Tags:</w:t>
      </w:r>
      <w:r w:rsidDel="00000000" w:rsidR="00000000" w:rsidRPr="00000000">
        <w:rPr>
          <w:rFonts w:ascii="Calibri" w:cs="Calibri" w:eastAsia="Calibri" w:hAnsi="Calibri"/>
          <w:color w:val="434343"/>
          <w:rtl w:val="0"/>
        </w:rPr>
        <w:t xml:space="preserve"> indexed annuities, indexed universal life, life insurance, retirement planning, principal protection, credited interest</w:t>
      </w:r>
    </w:p>
    <w:p w:rsidR="00000000" w:rsidDel="00000000" w:rsidP="00000000" w:rsidRDefault="00000000" w:rsidRPr="00000000" w14:paraId="0000002B">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SEO Title:</w:t>
      </w:r>
      <w:r w:rsidDel="00000000" w:rsidR="00000000" w:rsidRPr="00000000">
        <w:rPr>
          <w:rFonts w:ascii="Calibri" w:cs="Calibri" w:eastAsia="Calibri" w:hAnsi="Calibri"/>
          <w:color w:val="434343"/>
          <w:rtl w:val="0"/>
        </w:rPr>
        <w:t xml:space="preserve"> How Indexing Can Fuel Life Insurance and Annuity Success</w:t>
      </w:r>
    </w:p>
    <w:p w:rsidR="00000000" w:rsidDel="00000000" w:rsidP="00000000" w:rsidRDefault="00000000" w:rsidRPr="00000000" w14:paraId="0000002C">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Meta Description:</w:t>
      </w:r>
      <w:r w:rsidDel="00000000" w:rsidR="00000000" w:rsidRPr="00000000">
        <w:rPr>
          <w:rFonts w:ascii="Calibri" w:cs="Calibri" w:eastAsia="Calibri" w:hAnsi="Calibri"/>
          <w:color w:val="434343"/>
          <w:rtl w:val="0"/>
        </w:rPr>
        <w:t xml:space="preserve"> Discover why indexed life insurance and annuities continue gaining momentum with growth potential and downside protection.</w:t>
      </w:r>
    </w:p>
    <w:p w:rsidR="00000000" w:rsidDel="00000000" w:rsidP="00000000" w:rsidRDefault="00000000" w:rsidRPr="00000000" w14:paraId="0000002D">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Page Slug:</w:t>
      </w:r>
      <w:r w:rsidDel="00000000" w:rsidR="00000000" w:rsidRPr="00000000">
        <w:rPr>
          <w:rFonts w:ascii="Calibri" w:cs="Calibri" w:eastAsia="Calibri" w:hAnsi="Calibri"/>
          <w:color w:val="434343"/>
          <w:rtl w:val="0"/>
        </w:rPr>
        <w:t xml:space="preserve"> indexing-life-insurance-annuity-success</w:t>
      </w:r>
    </w:p>
    <w:p w:rsidR="00000000" w:rsidDel="00000000" w:rsidP="00000000" w:rsidRDefault="00000000" w:rsidRPr="00000000" w14:paraId="0000002E">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Featured Image recommendation:</w:t>
      </w:r>
      <w:r w:rsidDel="00000000" w:rsidR="00000000" w:rsidRPr="00000000">
        <w:rPr>
          <w:rFonts w:ascii="Calibri" w:cs="Calibri" w:eastAsia="Calibri" w:hAnsi="Calibri"/>
          <w:color w:val="434343"/>
          <w:rtl w:val="0"/>
        </w:rPr>
        <w:t xml:space="preserve"> A growth chart beside life insurance and annuity planning documents on a desk.</w:t>
      </w:r>
    </w:p>
    <w:p w:rsidR="00000000" w:rsidDel="00000000" w:rsidP="00000000" w:rsidRDefault="00000000" w:rsidRPr="00000000" w14:paraId="0000002F">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Alt &amp; Title Tag:</w:t>
      </w:r>
      <w:r w:rsidDel="00000000" w:rsidR="00000000" w:rsidRPr="00000000">
        <w:rPr>
          <w:rFonts w:ascii="Calibri" w:cs="Calibri" w:eastAsia="Calibri" w:hAnsi="Calibri"/>
          <w:color w:val="434343"/>
          <w:rtl w:val="0"/>
        </w:rPr>
        <w:t xml:space="preserve"> How Indexing Can Fuel Life Insurance and Annuity Success | AmeriLife</w:t>
      </w:r>
    </w:p>
    <w:p w:rsidR="00000000" w:rsidDel="00000000" w:rsidP="00000000" w:rsidRDefault="00000000" w:rsidRPr="00000000" w14:paraId="00000030">
      <w:pPr>
        <w:spacing w:after="240" w:before="240" w:line="328" w:lineRule="auto"/>
        <w:rPr>
          <w:rFonts w:ascii="Calibri" w:cs="Calibri" w:eastAsia="Calibri" w:hAnsi="Calibri"/>
          <w:color w:val="434343"/>
        </w:rPr>
      </w:pPr>
      <w:r w:rsidDel="00000000" w:rsidR="00000000" w:rsidRPr="00000000">
        <w:rPr>
          <w:rFonts w:ascii="Calibri" w:cs="Calibri" w:eastAsia="Calibri" w:hAnsi="Calibri"/>
          <w:b w:val="1"/>
          <w:bCs w:val="1"/>
          <w:color w:val="434343"/>
          <w:rtl w:val="0"/>
        </w:rPr>
        <w:t xml:space="preserve">H1:</w:t>
      </w:r>
      <w:r w:rsidDel="00000000" w:rsidR="00000000" w:rsidRPr="00000000">
        <w:rPr>
          <w:rFonts w:ascii="Calibri" w:cs="Calibri" w:eastAsia="Calibri" w:hAnsi="Calibri"/>
          <w:color w:val="434343"/>
          <w:rtl w:val="0"/>
        </w:rPr>
        <w:t xml:space="preserve"> How Indexing Can Fuel Life Insurance and Annuity Success</w:t>
      </w:r>
    </w:p>
    <w:p w:rsidR="00000000" w:rsidDel="00000000" w:rsidP="00000000" w:rsidRDefault="00000000" w:rsidRPr="00000000" w14:paraId="00000031">
      <w:pPr>
        <w:spacing w:after="240" w:before="240" w:line="328" w:lineRule="auto"/>
        <w:ind w:left="0" w:firstLine="0"/>
        <w:jc w:val="left"/>
        <w:rPr>
          <w:rFonts w:ascii="Calibri" w:cs="Calibri" w:eastAsia="Calibri" w:hAnsi="Calibri"/>
          <w:color w:val="434343"/>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mra.com/en/newsroom/news-releases/2024/limra-u.s.-annuity-sales-jump-26-in-second-quarter-2024-fueled-by-record-fia-and-rila-sales/"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mra.com/en/newsroom/news-releases/2024/limra-u.s.-annuity-sales-jump-26-in-second-quarter-2024-fueled-by-record-fia-and-rila-sales/?utm_source=chatgpt.com" TargetMode="External"/><Relationship Id="rId8" Type="http://schemas.openxmlformats.org/officeDocument/2006/relationships/hyperlink" Target="https://www.limra.com/en/newsroom/news-releases/2024/limra-u.s.-annuity-sales-jump-26-in-second-quarter-2024-fueled-by-record-fia-and-rila-sal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ZWKifSbDRD3Da8At9L+yZ2NA==">CgMxLjA4AGpHCjVzdWdnZXN0SWRJbXBvcnQxMGRmOGE3MS0yOWUzLTRmOTItYmMwYi00MTQyNTg2ZWQxN2VfMRIOR2lzc291IEdvdGxpZWJyITE4YkVPRG1sTnpoOERCaTlEZjNfaGY0Yl9IemhocHRpWA==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6cc518225ef40838dc19ec7917d9e64d7768d4d35ce8380c43abfd0545933f5d</vt:lpwstr>
  </property>
</Properties>
</file>