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rtl w:val="0"/>
        </w:rPr>
        <w:t xml:space="preserve">Category:</w:t>
      </w:r>
      <w:r w:rsidDel="00000000" w:rsidR="00000000" w:rsidRPr="00000000">
        <w:rPr>
          <w:rFonts w:ascii="Calibri" w:cs="Calibri" w:eastAsia="Calibri" w:hAnsi="Calibri"/>
          <w:rtl w:val="0"/>
        </w:rPr>
        <w:t xml:space="preserve"> Wealth, Protection/Income</w:t>
      </w:r>
    </w:p>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AML04302501</w:t>
      </w: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bCs w:val="1"/>
          <w:rtl w:val="0"/>
        </w:rPr>
        <w:t xml:space="preserve">Headline: Rethinking Annuities: What the Pros Keep Getting Wrong</w: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Meta Description: Sometimes the product isn’t the problem --- miscommunication is. Let's set the record straight and help your clients make informed decisions on annuities.</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bCs w:val="1"/>
          <w:rtl w:val="0"/>
        </w:rPr>
        <w:t xml:space="preserve">Key Points:</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Misleading information about annuities often focuses on high fees and limited flexibility, ignoring the nuances that make them a valuable financial strategy.</w:t>
      </w:r>
    </w:p>
    <w:p w:rsidR="00000000" w:rsidDel="00000000" w:rsidP="00000000" w:rsidRDefault="00000000" w:rsidRPr="00000000" w14:paraId="0000000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though frequently misunderstood, indexed annuities offer caps, spreads and participation rates for stability and downside protection.</w:t>
      </w:r>
    </w:p>
    <w:p w:rsidR="00000000" w:rsidDel="00000000" w:rsidP="00000000" w:rsidRDefault="00000000" w:rsidRPr="00000000" w14:paraId="0000000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Clear, accurate language helps you build trust and serve your clients more effectively.</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Word Count: 738</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Byline: </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Featured image:</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It's our responsibility to demystify financial concepts for our clients, but many industry sources frequently misrepresent and misunderstand annuities as options in the retirement strategy toolkit. Wink, Inc. CEO and president Cheryl Moore </w:t>
      </w:r>
      <w:hyperlink r:id="rId7">
        <w:r w:rsidDel="00000000" w:rsidR="00000000" w:rsidRPr="00000000">
          <w:rPr>
            <w:rFonts w:ascii="Calibri" w:cs="Calibri" w:eastAsia="Calibri" w:hAnsi="Calibri"/>
            <w:color w:val="1155cc"/>
            <w:u w:val="single"/>
            <w:rtl w:val="0"/>
          </w:rPr>
          <w:t xml:space="preserve">recently called out</w:t>
        </w:r>
      </w:hyperlink>
      <w:r w:rsidDel="00000000" w:rsidR="00000000" w:rsidRPr="00000000">
        <w:rPr>
          <w:rFonts w:ascii="Calibri" w:cs="Calibri" w:eastAsia="Calibri" w:hAnsi="Calibri"/>
          <w:rtl w:val="0"/>
        </w:rPr>
        <w:t xml:space="preserve"> the abundance of clickbait headlines that misinform rather than educate. She pointed out that this misinformation could create a damaging ripple effect on client trust and decision-making. </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Mainstream content often generalizes and oversimplifies annuities, which does a great disservice to Americans and our industry. If we can address these inaccuracies head-on, we can reclaim the narrative and use annuities to strengthen retirement strategies.</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H2: The misleading myths about annuities</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It's not uncommon for some industry writers to frame annuities as overpriced, inflexible, or overly complicated. While some criticisms may be valid, these blanket statements often lack the depth clients need to understand their options. For instance:</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numPr>
          <w:ilvl w:val="0"/>
          <w:numId w:val="3"/>
        </w:numPr>
        <w:ind w:left="720" w:hanging="360"/>
        <w:rPr/>
      </w:pPr>
      <w:r w:rsidDel="00000000" w:rsidR="00000000" w:rsidRPr="00000000">
        <w:rPr>
          <w:rFonts w:ascii="Calibri" w:cs="Calibri" w:eastAsia="Calibri" w:hAnsi="Calibri"/>
          <w:b w:val="1"/>
          <w:bCs w:val="1"/>
          <w:rtl w:val="0"/>
        </w:rPr>
        <w:t xml:space="preserve">Myth #1: All annuities are expensive.</w:t>
      </w:r>
      <w:r w:rsidDel="00000000" w:rsidR="00000000" w:rsidRPr="00000000">
        <w:rPr>
          <w:rFonts w:ascii="Calibri" w:cs="Calibri" w:eastAsia="Calibri" w:hAnsi="Calibri"/>
          <w:rtl w:val="0"/>
        </w:rPr>
        <w:t xml:space="preserve"> Critics often highlight fees as a deterrent, painting annuities as cost-prohibitive. It's true that some annuities, particularly variable ones, can include layers of costs — such as mortality and expense risk charges, administrative fees, and optional riders. However, fixed and indexed annuities offer more straightforward fee structures, often with no direct annual fees. </w:t>
      </w:r>
    </w:p>
    <w:p w:rsidR="00000000" w:rsidDel="00000000" w:rsidP="00000000" w:rsidRDefault="00000000" w:rsidRPr="00000000" w14:paraId="0000001C">
      <w:pPr>
        <w:numPr>
          <w:ilvl w:val="0"/>
          <w:numId w:val="3"/>
        </w:numPr>
        <w:ind w:left="720" w:hanging="360"/>
        <w:rPr/>
      </w:pPr>
      <w:r w:rsidDel="00000000" w:rsidR="00000000" w:rsidRPr="00000000">
        <w:rPr>
          <w:rFonts w:ascii="Calibri" w:cs="Calibri" w:eastAsia="Calibri" w:hAnsi="Calibri"/>
          <w:b w:val="1"/>
          <w:bCs w:val="1"/>
          <w:rtl w:val="0"/>
        </w:rPr>
        <w:t xml:space="preserve">Myth #2: Indexed annuities are risky or too complex.</w:t>
      </w:r>
      <w:r w:rsidDel="00000000" w:rsidR="00000000" w:rsidRPr="00000000">
        <w:rPr>
          <w:rFonts w:ascii="Calibri" w:cs="Calibri" w:eastAsia="Calibri" w:hAnsi="Calibri"/>
          <w:rtl w:val="0"/>
        </w:rPr>
        <w:t xml:space="preserve"> Many often misunderstand indexed annuities, which offer upside potential linked to a market index while protecting the principal. Critics highlight caps and participation rates without explaining their value. Caps, spreads and participation rates limit growth but also safeguard clients against market losses. This balance can be ideal for risk-averse individuals seeking moderate growth.</w:t>
      </w:r>
    </w:p>
    <w:p w:rsidR="00000000" w:rsidDel="00000000" w:rsidP="00000000" w:rsidRDefault="00000000" w:rsidRPr="00000000" w14:paraId="0000001D">
      <w:pPr>
        <w:numPr>
          <w:ilvl w:val="0"/>
          <w:numId w:val="3"/>
        </w:numPr>
        <w:ind w:left="720" w:hanging="360"/>
        <w:rPr/>
      </w:pPr>
      <w:r w:rsidDel="00000000" w:rsidR="00000000" w:rsidRPr="00000000">
        <w:rPr>
          <w:rFonts w:ascii="Calibri" w:cs="Calibri" w:eastAsia="Calibri" w:hAnsi="Calibri"/>
          <w:b w:val="1"/>
          <w:bCs w:val="1"/>
          <w:rtl w:val="0"/>
        </w:rPr>
        <w:t xml:space="preserve">Myth #3: Annuities lock up money indefinitely. </w:t>
      </w:r>
      <w:r w:rsidDel="00000000" w:rsidR="00000000" w:rsidRPr="00000000">
        <w:rPr>
          <w:rFonts w:ascii="Calibri" w:cs="Calibri" w:eastAsia="Calibri" w:hAnsi="Calibri"/>
          <w:rtl w:val="0"/>
        </w:rPr>
        <w:t xml:space="preserve">Critics often portray withdrawal restrictions and surrender charges as severe downsides. While early withdrawals can incur penalties, many annuities allow penalty-free withdrawals of up to 10% annually. [2] Tailoring the annuity's terms to the client's timeline can further alleviate liquidity concerns as can ensuring the clients only use a portion of their funds for their annuity purchase.</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H2: Breaking down indexed annuities</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Indexed annuities deserve special attention due to their rising popularity and persistent misconceptions. These products offer growth potential, in the form of credited interest, tied to an external index, such as the S&amp;P 500, but with protective measures against losses. Key components include:</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numPr>
          <w:ilvl w:val="0"/>
          <w:numId w:val="4"/>
        </w:numPr>
        <w:ind w:left="720" w:hanging="360"/>
        <w:rPr/>
      </w:pPr>
      <w:r w:rsidDel="00000000" w:rsidR="00000000" w:rsidRPr="00000000">
        <w:rPr>
          <w:rFonts w:ascii="Calibri" w:cs="Calibri" w:eastAsia="Calibri" w:hAnsi="Calibri"/>
          <w:b w:val="1"/>
          <w:bCs w:val="1"/>
          <w:rtl w:val="0"/>
        </w:rPr>
        <w:t xml:space="preserve">Caps and participation rates: </w:t>
      </w:r>
      <w:r w:rsidDel="00000000" w:rsidR="00000000" w:rsidRPr="00000000">
        <w:rPr>
          <w:rFonts w:ascii="Calibri" w:cs="Calibri" w:eastAsia="Calibri" w:hAnsi="Calibri"/>
          <w:rtl w:val="0"/>
        </w:rPr>
        <w:t xml:space="preserve">A cap limits the maximum return a client can earn, while the participation rate determines what percentage of the index's growth the annuity credits. For example, with a 6% cap and 70% participation rate, a 10% index gain would yield a 7% return, which could be a reasonable tradeoff for downside protection.</w:t>
      </w:r>
    </w:p>
    <w:p w:rsidR="00000000" w:rsidDel="00000000" w:rsidP="00000000" w:rsidRDefault="00000000" w:rsidRPr="00000000" w14:paraId="00000024">
      <w:pPr>
        <w:numPr>
          <w:ilvl w:val="0"/>
          <w:numId w:val="4"/>
        </w:numPr>
        <w:ind w:left="720" w:hanging="360"/>
        <w:rPr/>
      </w:pPr>
      <w:r w:rsidDel="00000000" w:rsidR="00000000" w:rsidRPr="00000000">
        <w:rPr>
          <w:rFonts w:ascii="Calibri" w:cs="Calibri" w:eastAsia="Calibri" w:hAnsi="Calibri"/>
          <w:b w:val="1"/>
          <w:bCs w:val="1"/>
          <w:rtl w:val="0"/>
        </w:rPr>
        <w:t xml:space="preserve">Downside protection: </w:t>
      </w:r>
      <w:r w:rsidDel="00000000" w:rsidR="00000000" w:rsidRPr="00000000">
        <w:rPr>
          <w:rFonts w:ascii="Calibri" w:cs="Calibri" w:eastAsia="Calibri" w:hAnsi="Calibri"/>
          <w:rtl w:val="0"/>
        </w:rPr>
        <w:t xml:space="preserve">Unlike direct market investments, indexed annuities keep the client's principal intact despite market conditions.</w:t>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These features make indexed annuities a valuable middle ground for those seeking moderate growth without full exposure to market volatility and sequence of returns risk. </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H2: A practical approach to client conversations</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Effective communication is very important when discussing annuities. Provide your clients with balanced insights rather than emphasizing the negatives or glossing over the nuances. Let's go over a few strategies to help:</w:t>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numPr>
          <w:ilvl w:val="0"/>
          <w:numId w:val="5"/>
        </w:numPr>
        <w:ind w:left="720" w:hanging="360"/>
        <w:rPr/>
      </w:pPr>
      <w:r w:rsidDel="00000000" w:rsidR="00000000" w:rsidRPr="00000000">
        <w:rPr>
          <w:rFonts w:ascii="Calibri" w:cs="Calibri" w:eastAsia="Calibri" w:hAnsi="Calibri"/>
          <w:b w:val="1"/>
          <w:bCs w:val="1"/>
          <w:rtl w:val="0"/>
        </w:rPr>
        <w:t xml:space="preserve">Use clear, transparent language:</w:t>
      </w:r>
      <w:r w:rsidDel="00000000" w:rsidR="00000000" w:rsidRPr="00000000">
        <w:rPr>
          <w:rFonts w:ascii="Calibri" w:cs="Calibri" w:eastAsia="Calibri" w:hAnsi="Calibri"/>
          <w:rtl w:val="0"/>
        </w:rPr>
        <w:t xml:space="preserve"> Avoid jargon and explain terms like "participation rates" and "surrender charges" in relatable ways.</w:t>
      </w:r>
    </w:p>
    <w:p w:rsidR="00000000" w:rsidDel="00000000" w:rsidP="00000000" w:rsidRDefault="00000000" w:rsidRPr="00000000" w14:paraId="0000002D">
      <w:pPr>
        <w:numPr>
          <w:ilvl w:val="0"/>
          <w:numId w:val="5"/>
        </w:numPr>
        <w:ind w:left="720" w:hanging="360"/>
        <w:rPr/>
      </w:pPr>
      <w:r w:rsidDel="00000000" w:rsidR="00000000" w:rsidRPr="00000000">
        <w:rPr>
          <w:rFonts w:ascii="Calibri" w:cs="Calibri" w:eastAsia="Calibri" w:hAnsi="Calibri"/>
          <w:b w:val="1"/>
          <w:bCs w:val="1"/>
          <w:rtl w:val="0"/>
        </w:rPr>
        <w:t xml:space="preserve">Focus on client goals: </w:t>
      </w:r>
      <w:r w:rsidDel="00000000" w:rsidR="00000000" w:rsidRPr="00000000">
        <w:rPr>
          <w:rFonts w:ascii="Calibri" w:cs="Calibri" w:eastAsia="Calibri" w:hAnsi="Calibri"/>
          <w:rtl w:val="0"/>
        </w:rPr>
        <w:t xml:space="preserve">Frame annuities within your client's broader retirement strategy. Highlight how an indexed annuity's steady returns can complement more aggressive investment vehicles.</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H2: Building trust through education</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We risk eroding client trust when we perpetuate myths or fail to address misinformation. It's better to focus on education, addressing concerns openly, and positioning annuities as one piece of a larger financial puzzle.</w:t>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Remember, clients don't need perfection. They need clarity and confidence in their decisions.</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H2: A lasting legacy for your clients</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Annuities can play a pivotal role in ensuring your clients have income security in retirement. Features like death benefits, which can pass unused funds to beneficiaries, and guaranteed income streams make them versatile tools for creating long-term financial stability. These benefits are often overshadowed by misconceptions that reduce a nuanced product to a simple "good or bad" narrative.</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*Guarantees are backed by the financial strength and claims-paying ability of the issuing insurance carrier.</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Source:</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https://www.winkintel.com/2025/01/what-in-the-clickbait-is-this/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E">
      <w:pPr>
        <w:numPr>
          <w:ilvl w:val="0"/>
          <w:numId w:val="1"/>
        </w:numPr>
        <w:ind w:left="720" w:hanging="360"/>
        <w:rPr>
          <w:rFonts w:ascii="Calibri" w:cs="Calibri" w:eastAsia="Calibri" w:hAnsi="Calibri"/>
        </w:rPr>
      </w:pPr>
      <w:hyperlink r:id="rId9">
        <w:r w:rsidDel="00000000" w:rsidR="00000000" w:rsidRPr="00000000">
          <w:rPr>
            <w:rFonts w:ascii="Calibri" w:cs="Calibri" w:eastAsia="Calibri" w:hAnsi="Calibri"/>
            <w:color w:val="0000ff"/>
            <w:u w:val="single"/>
            <w:rtl w:val="0"/>
          </w:rPr>
          <w:t xml:space="preserve">https://www.investopedia.com/ask/answers/122414/are-there-penalties-withdrawing-monies-invested-annuities.asp</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jc w:val="cente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2">
      <w:pPr>
        <w:jc w:val="left"/>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SEO Details: </w:t>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Focus Keyphrase:</w:t>
      </w:r>
      <w:r w:rsidDel="00000000" w:rsidR="00000000" w:rsidRPr="00000000">
        <w:rPr>
          <w:rFonts w:ascii="Calibri" w:cs="Calibri" w:eastAsia="Calibri" w:hAnsi="Calibri"/>
          <w:rtl w:val="0"/>
        </w:rPr>
        <w:t xml:space="preserve"> annuity misconceptions</w:t>
      </w:r>
    </w:p>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Category(ies):</w:t>
      </w:r>
      <w:r w:rsidDel="00000000" w:rsidR="00000000" w:rsidRPr="00000000">
        <w:rPr>
          <w:rFonts w:ascii="Calibri" w:cs="Calibri" w:eastAsia="Calibri" w:hAnsi="Calibri"/>
          <w:rtl w:val="0"/>
        </w:rPr>
        <w:t xml:space="preserve"> Wealth, Protection/Income</w:t>
      </w:r>
    </w:p>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Tags:</w:t>
      </w:r>
      <w:r w:rsidDel="00000000" w:rsidR="00000000" w:rsidRPr="00000000">
        <w:rPr>
          <w:rFonts w:ascii="Calibri" w:cs="Calibri" w:eastAsia="Calibri" w:hAnsi="Calibri"/>
          <w:rtl w:val="0"/>
        </w:rPr>
        <w:t xml:space="preserve"> annuities, annuity myths, indexed annuities, retirement income, annuity education, financial planning</w:t>
      </w:r>
    </w:p>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SEO Title:</w:t>
      </w:r>
      <w:r w:rsidDel="00000000" w:rsidR="00000000" w:rsidRPr="00000000">
        <w:rPr>
          <w:rFonts w:ascii="Calibri" w:cs="Calibri" w:eastAsia="Calibri" w:hAnsi="Calibri"/>
          <w:rtl w:val="0"/>
        </w:rPr>
        <w:t xml:space="preserve"> What the Pros Still Get Wrong About Annuities</w:t>
      </w:r>
    </w:p>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Description:</w:t>
      </w:r>
      <w:r w:rsidDel="00000000" w:rsidR="00000000" w:rsidRPr="00000000">
        <w:rPr>
          <w:rFonts w:ascii="Calibri" w:cs="Calibri" w:eastAsia="Calibri" w:hAnsi="Calibri"/>
          <w:rtl w:val="0"/>
        </w:rPr>
        <w:t xml:space="preserve"> Explore common annuity misconceptions and learn how clear communication can help consumers better understand annuity options.</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Page Slug:</w:t>
      </w:r>
      <w:r w:rsidDel="00000000" w:rsidR="00000000" w:rsidRPr="00000000">
        <w:rPr>
          <w:rFonts w:ascii="Calibri" w:cs="Calibri" w:eastAsia="Calibri" w:hAnsi="Calibri"/>
          <w:rtl w:val="0"/>
        </w:rPr>
        <w:t xml:space="preserve"> what-pros-get-wrong-about-annuities</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Featured Image recommendation:</w:t>
      </w:r>
      <w:r w:rsidDel="00000000" w:rsidR="00000000" w:rsidRPr="00000000">
        <w:rPr>
          <w:rFonts w:ascii="Calibri" w:cs="Calibri" w:eastAsia="Calibri" w:hAnsi="Calibri"/>
          <w:rtl w:val="0"/>
        </w:rPr>
        <w:t xml:space="preserve"> A financial professional explaining annuity options on a whiteboard during a client meeting.</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Alt &amp; Title Tag:</w:t>
      </w:r>
      <w:r w:rsidDel="00000000" w:rsidR="00000000" w:rsidRPr="00000000">
        <w:rPr>
          <w:rFonts w:ascii="Calibri" w:cs="Calibri" w:eastAsia="Calibri" w:hAnsi="Calibri"/>
          <w:rtl w:val="0"/>
        </w:rPr>
        <w:t xml:space="preserve"> What the Pros Still Get Wrong About Annuities | AmeriLife</w:t>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H1:</w:t>
      </w:r>
      <w:r w:rsidDel="00000000" w:rsidR="00000000" w:rsidRPr="00000000">
        <w:rPr>
          <w:rFonts w:ascii="Calibri" w:cs="Calibri" w:eastAsia="Calibri" w:hAnsi="Calibri"/>
          <w:rtl w:val="0"/>
        </w:rPr>
        <w:t xml:space="preserve"> Rethinking Annuities: What the Pros Keep Getting Wrong</w:t>
      </w:r>
    </w:p>
    <w:p w:rsidR="00000000" w:rsidDel="00000000" w:rsidP="00000000" w:rsidRDefault="00000000" w:rsidRPr="00000000" w14:paraId="0000004C">
      <w:pPr>
        <w:jc w:val="left"/>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ask/answers/122414/are-there-penalties-withdrawing-monies-invested-annuities.a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winkintel.com/2025/01/what-in-the-clickbait-is-this/" TargetMode="External"/><Relationship Id="rId8" Type="http://schemas.openxmlformats.org/officeDocument/2006/relationships/hyperlink" Target="https://www.winkintel.com/2025/01/what-in-the-clickbait-is-th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Wm2LcH9mYzgtloxSG9HngZ4gQ==">CgMxLjA4AHIhMUFwblJQZDdjU09QMW5zb3hSdWYwQ1RoZzJneElqbHpK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