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Wealth, Protection/Income, Sales &amp; Marketing, Sales Tips</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AML01292605</w:t>
      </w:r>
    </w:p>
    <w:p w:rsidR="00000000" w:rsidDel="00000000" w:rsidP="00000000" w:rsidRDefault="00000000" w:rsidRPr="00000000" w14:paraId="0000000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H1: How Fixed Indexed Annuities Can Address Current Retirement Concerns</w:t>
      </w:r>
    </w:p>
    <w:p w:rsidR="00000000" w:rsidDel="00000000" w:rsidP="00000000" w:rsidRDefault="00000000" w:rsidRPr="00000000" w14:paraId="00000004">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Meta Description: Global economic tremors and persistent inflation are fueling intense anxiety among retirees and those near retirement. Learn how to convert that economic uncertainty into action with fixed indexed annuities.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Word count: 642</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Byline:</w:t>
      </w:r>
    </w:p>
    <w:p w:rsidR="00000000" w:rsidDel="00000000" w:rsidP="00000000" w:rsidRDefault="00000000" w:rsidRPr="00000000" w14:paraId="00000007">
      <w:pP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color w:val="2424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takeaways: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current retirement landscape is fraught with economic disruptions that have created a pervasive feeling of instability for those nearing or entering retirement.</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 indexed annuities can offer your clients a unique blend of security (principal protection) and growth potential (market-linked credited interest), particularly beneficial for near-retirees with five to ten years before retirement.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the solutions that FIAs can provide during market uncertainty through informative seminars, social media campaigns, and a robust referral campaign. Remember that total transparency regarding the product's rules and limitations is critical.</w:t>
      </w:r>
    </w:p>
    <w:p w:rsidR="00000000" w:rsidDel="00000000" w:rsidP="00000000" w:rsidRDefault="00000000" w:rsidRPr="00000000" w14:paraId="0000000D">
      <w:pPr>
        <w:rPr>
          <w:rFonts w:ascii="Calibri" w:cs="Calibri" w:eastAsia="Calibri" w:hAnsi="Calibri"/>
          <w:color w:val="242424"/>
        </w:rPr>
      </w:pPr>
      <w:bookmarkStart w:colFirst="0" w:colLast="0" w:name="_heading=h.m29npwy7vk5h" w:id="0"/>
      <w:bookmarkEnd w:id="0"/>
      <w:r w:rsidDel="00000000" w:rsidR="00000000" w:rsidRPr="00000000">
        <w:rPr>
          <w:rFonts w:ascii="Calibri" w:cs="Calibri" w:eastAsia="Calibri" w:hAnsi="Calibri"/>
          <w:color w:val="242424"/>
          <w:rtl w:val="0"/>
        </w:rPr>
        <w:t xml:space="preserve">__________________________________________________________</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current retirement landscape is fraught with dilemmas that demand your clients’ immediate attention. Recent </w:t>
      </w:r>
      <w:hyperlink r:id="rId7">
        <w:r w:rsidDel="00000000" w:rsidR="00000000" w:rsidRPr="00000000">
          <w:rPr>
            <w:rFonts w:ascii="Calibri" w:cs="Calibri" w:eastAsia="Calibri" w:hAnsi="Calibri"/>
            <w:color w:val="0000ff"/>
            <w:u w:val="single"/>
            <w:rtl w:val="0"/>
          </w:rPr>
          <w:t xml:space="preserve">global economic disruptions</w:t>
        </w:r>
      </w:hyperlink>
      <w:r w:rsidDel="00000000" w:rsidR="00000000" w:rsidRPr="00000000">
        <w:rPr>
          <w:rFonts w:ascii="Calibri" w:cs="Calibri" w:eastAsia="Calibri" w:hAnsi="Calibri"/>
          <w:rtl w:val="0"/>
        </w:rPr>
        <w:t xml:space="preserve"> have created a pervasive feeling of instability for those nearing or entering retirement. With the increased economic uncertainty, it’s a perfect storm of client anxiety – but these fears can also drive action. </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Instead of watching your clients worry, annuity producers can step forward with clear, reliable solutions. Fixed indexed annuities (FIAs) can offer the security and growth potential retirees and pre-retirees are looking for during this uncertain time, while also offering an excellent opportunity to help maximize your lead generation.</w:t>
      </w:r>
    </w:p>
    <w:p w:rsidR="00000000" w:rsidDel="00000000" w:rsidP="00000000" w:rsidRDefault="00000000" w:rsidRPr="00000000" w14:paraId="00000011">
      <w:pPr>
        <w:pStyle w:val="Heading3"/>
        <w:keepNext w:val="0"/>
        <w:keepLines w:val="0"/>
        <w:spacing w:before="280" w:lineRule="auto"/>
        <w:rPr>
          <w:rFonts w:ascii="Calibri" w:cs="Calibri" w:eastAsia="Calibri" w:hAnsi="Calibri"/>
          <w:b w:val="1"/>
          <w:bCs w:val="1"/>
          <w:color w:val="000000"/>
          <w:sz w:val="22"/>
          <w:szCs w:val="22"/>
        </w:rPr>
      </w:pPr>
      <w:bookmarkStart w:colFirst="0" w:colLast="0" w:name="_heading=h.lji4g82un8c8" w:id="1"/>
      <w:bookmarkEnd w:id="1"/>
      <w:r w:rsidDel="00000000" w:rsidR="00000000" w:rsidRPr="00000000">
        <w:rPr>
          <w:rFonts w:ascii="Calibri" w:cs="Calibri" w:eastAsia="Calibri" w:hAnsi="Calibri"/>
          <w:b w:val="1"/>
          <w:bCs w:val="1"/>
          <w:color w:val="000000"/>
          <w:sz w:val="22"/>
          <w:szCs w:val="22"/>
          <w:rtl w:val="0"/>
        </w:rPr>
        <w:t xml:space="preserve">H2: Targeting the “near-retiree alarm.”</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Economic uncertainty instantly creates a segment of highly motivated leads, but FIAs won’t be an </w:t>
      </w:r>
      <w:hyperlink r:id="rId8">
        <w:r w:rsidDel="00000000" w:rsidR="00000000" w:rsidRPr="00000000">
          <w:rPr>
            <w:rFonts w:ascii="Calibri" w:cs="Calibri" w:eastAsia="Calibri" w:hAnsi="Calibri"/>
            <w:color w:val="0000ff"/>
            <w:u w:val="single"/>
            <w:rtl w:val="0"/>
          </w:rPr>
          <w:t xml:space="preserve">appropriate fit for everyone</w:t>
        </w:r>
      </w:hyperlink>
      <w:r w:rsidDel="00000000" w:rsidR="00000000" w:rsidRPr="00000000">
        <w:rPr>
          <w:rFonts w:ascii="Calibri" w:cs="Calibri" w:eastAsia="Calibri" w:hAnsi="Calibri"/>
          <w:rtl w:val="0"/>
        </w:rPr>
        <w:t xml:space="preserve">. Focus your lead generation efforts specifically on the near-retiree clients, five to ten years from retirement. This group faces the most acute threat from sequence-of-returns risk, where an early market downturn can permanently derail their savings. Here are some ways to target your marketing to this demographic and their needs:</w:t>
      </w:r>
    </w:p>
    <w:p w:rsidR="00000000" w:rsidDel="00000000" w:rsidP="00000000" w:rsidRDefault="00000000" w:rsidRPr="00000000" w14:paraId="00000013">
      <w:pPr>
        <w:numPr>
          <w:ilvl w:val="0"/>
          <w:numId w:val="1"/>
        </w:numPr>
        <w:spacing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Host informative seminars:</w:t>
      </w:r>
      <w:r w:rsidDel="00000000" w:rsidR="00000000" w:rsidRPr="00000000">
        <w:rPr>
          <w:rFonts w:ascii="Calibri" w:cs="Calibri" w:eastAsia="Calibri" w:hAnsi="Calibri"/>
          <w:rtl w:val="0"/>
        </w:rPr>
        <w:t xml:space="preserve"> Create and promote seminars or webinars focused explicitly on "Protecting Your Assets from Sequence of Returns Risk" or "Inflation-Hedging Your Retirement Income." Showcase the solution that FIAs can provide for the right clients: principal protection and reliable income in an uncertain environment.</w:t>
      </w:r>
    </w:p>
    <w:p w:rsidR="00000000" w:rsidDel="00000000" w:rsidP="00000000" w:rsidRDefault="00000000" w:rsidRPr="00000000" w14:paraId="00000014">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Use data-driven marketing: </w:t>
      </w:r>
      <w:r w:rsidDel="00000000" w:rsidR="00000000" w:rsidRPr="00000000">
        <w:rPr>
          <w:rFonts w:ascii="Calibri" w:cs="Calibri" w:eastAsia="Calibri" w:hAnsi="Calibri"/>
          <w:rtl w:val="0"/>
        </w:rPr>
        <w:t xml:space="preserve">Craft social media ads and email campaigns using clear, factual language about rising prices and market uncertainty from factors like tariffs that impact their everyday lives. Make sure that you don’t provide misleading claims or promises about your FIA products in the pursuit of eye-catching marketing. </w:t>
      </w:r>
    </w:p>
    <w:p w:rsidR="00000000" w:rsidDel="00000000" w:rsidP="00000000" w:rsidRDefault="00000000" w:rsidRPr="00000000" w14:paraId="00000015">
      <w:pPr>
        <w:numPr>
          <w:ilvl w:val="0"/>
          <w:numId w:val="1"/>
        </w:numPr>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Develop your referral program:</w:t>
      </w:r>
      <w:r w:rsidDel="00000000" w:rsidR="00000000" w:rsidRPr="00000000">
        <w:rPr>
          <w:rFonts w:ascii="Calibri" w:cs="Calibri" w:eastAsia="Calibri" w:hAnsi="Calibri"/>
          <w:rtl w:val="0"/>
        </w:rPr>
        <w:t xml:space="preserve"> One of the best places to find leads is through your existing clients. If you’ve demonstrated the value of your FIA products and your value as a trustworthy source of financial information, you can ask them to refer your services to their family and friends. Referrals may convert more easily than other leads because your FIA solutions are already pre-endorsed by someone they trust. </w:t>
      </w:r>
    </w:p>
    <w:p w:rsidR="00000000" w:rsidDel="00000000" w:rsidP="00000000" w:rsidRDefault="00000000" w:rsidRPr="00000000" w14:paraId="00000016">
      <w:pPr>
        <w:pStyle w:val="Heading3"/>
        <w:keepNext w:val="0"/>
        <w:keepLines w:val="0"/>
        <w:spacing w:before="280" w:lineRule="auto"/>
        <w:rPr>
          <w:rFonts w:ascii="Calibri" w:cs="Calibri" w:eastAsia="Calibri" w:hAnsi="Calibri"/>
          <w:b w:val="1"/>
          <w:bCs w:val="1"/>
          <w:color w:val="000000"/>
          <w:sz w:val="22"/>
          <w:szCs w:val="22"/>
        </w:rPr>
      </w:pPr>
      <w:bookmarkStart w:colFirst="0" w:colLast="0" w:name="_heading=h.jvz62dk4wtq9" w:id="2"/>
      <w:bookmarkEnd w:id="2"/>
      <w:r w:rsidDel="00000000" w:rsidR="00000000" w:rsidRPr="00000000">
        <w:rPr>
          <w:rFonts w:ascii="Calibri" w:cs="Calibri" w:eastAsia="Calibri" w:hAnsi="Calibri"/>
          <w:b w:val="1"/>
          <w:bCs w:val="1"/>
          <w:color w:val="000000"/>
          <w:sz w:val="22"/>
          <w:szCs w:val="22"/>
          <w:rtl w:val="0"/>
        </w:rPr>
        <w:t xml:space="preserve">H2: Marketing the value of FIAs</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key to boosting your lead pipeline is translating the various features and considerations of an FIA into tangible benefits that help solve the client’s concerns. Clients aren’t so interested in your financial products as they are in the comprehensive financial information you can provide. </w:t>
      </w:r>
    </w:p>
    <w:p w:rsidR="00000000" w:rsidDel="00000000" w:rsidP="00000000" w:rsidRDefault="00000000" w:rsidRPr="00000000" w14:paraId="00000018">
      <w:pPr>
        <w:numPr>
          <w:ilvl w:val="0"/>
          <w:numId w:val="2"/>
        </w:numPr>
        <w:spacing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Lead with income certainty:</w:t>
      </w:r>
      <w:r w:rsidDel="00000000" w:rsidR="00000000" w:rsidRPr="00000000">
        <w:rPr>
          <w:rFonts w:ascii="Calibri" w:cs="Calibri" w:eastAsia="Calibri" w:hAnsi="Calibri"/>
          <w:rtl w:val="0"/>
        </w:rPr>
        <w:t xml:space="preserve"> Highlight the guaranteed* lifetime income options available with many FIAs. This feature turns savings into a monthly paycheck that a client cannot outlive. Use case studies to illustrate this dependable cash flow.</w:t>
      </w:r>
    </w:p>
    <w:p w:rsidR="00000000" w:rsidDel="00000000" w:rsidP="00000000" w:rsidRDefault="00000000" w:rsidRPr="00000000" w14:paraId="00000019">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Show the best of both worlds: </w:t>
      </w:r>
      <w:r w:rsidDel="00000000" w:rsidR="00000000" w:rsidRPr="00000000">
        <w:rPr>
          <w:rFonts w:ascii="Calibri" w:cs="Calibri" w:eastAsia="Calibri" w:hAnsi="Calibri"/>
          <w:rtl w:val="0"/>
        </w:rPr>
        <w:t xml:space="preserve">Emphasize the unique blend of security (principal protection) and growth potential (market-linked credited interest) that FIAs offer. This addresses the client's desire to participate in potential market upside without risking their foundation. </w:t>
      </w:r>
    </w:p>
    <w:p w:rsidR="00000000" w:rsidDel="00000000" w:rsidP="00000000" w:rsidRDefault="00000000" w:rsidRPr="00000000" w14:paraId="0000001A">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Emphasize transparency:</w:t>
      </w:r>
      <w:r w:rsidDel="00000000" w:rsidR="00000000" w:rsidRPr="00000000">
        <w:rPr>
          <w:rFonts w:ascii="Calibri" w:cs="Calibri" w:eastAsia="Calibri" w:hAnsi="Calibri"/>
          <w:rtl w:val="0"/>
        </w:rPr>
        <w:t xml:space="preserve"> Carefully consider suitability and best interest factors before any sales presentation. Maintain total transparency about the product's rules and limitations — including caps, fees, and liquidity restrictions, such as surrender periods. </w:t>
      </w:r>
    </w:p>
    <w:p w:rsidR="00000000" w:rsidDel="00000000" w:rsidP="00000000" w:rsidRDefault="00000000" w:rsidRPr="00000000" w14:paraId="0000001B">
      <w:pPr>
        <w:pStyle w:val="Heading3"/>
        <w:keepNext w:val="0"/>
        <w:keepLines w:val="0"/>
        <w:spacing w:before="280" w:lineRule="auto"/>
        <w:rPr>
          <w:rFonts w:ascii="Calibri" w:cs="Calibri" w:eastAsia="Calibri" w:hAnsi="Calibri"/>
          <w:b w:val="1"/>
          <w:bCs w:val="1"/>
          <w:color w:val="000000"/>
          <w:sz w:val="22"/>
          <w:szCs w:val="22"/>
        </w:rPr>
      </w:pPr>
      <w:bookmarkStart w:colFirst="0" w:colLast="0" w:name="_heading=h.1oa7yguaenbe" w:id="3"/>
      <w:bookmarkEnd w:id="3"/>
      <w:r w:rsidDel="00000000" w:rsidR="00000000" w:rsidRPr="00000000">
        <w:rPr>
          <w:rFonts w:ascii="Calibri" w:cs="Calibri" w:eastAsia="Calibri" w:hAnsi="Calibri"/>
          <w:b w:val="1"/>
          <w:bCs w:val="1"/>
          <w:color w:val="000000"/>
          <w:sz w:val="22"/>
          <w:szCs w:val="22"/>
          <w:rtl w:val="0"/>
        </w:rPr>
        <w:t xml:space="preserve">H2: Seize the moment in the market</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current economic anxieties — tariffs, inflation, and market uncertainty — are a clear call to action for every retirement specialist. If your fixed-indexed annuity products meet their needs, you can help turn client anxiety into long-term financial security. Use the current economic landscape to speak directly to your prospective clients' concerns and start generating more leads today.</w:t>
      </w:r>
    </w:p>
    <w:p w:rsidR="00000000" w:rsidDel="00000000" w:rsidP="00000000" w:rsidRDefault="00000000" w:rsidRPr="00000000" w14:paraId="0000001D">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*Guarantees are backed by the financial strength and claims-paying ability of the issuing insurance carrier. </w:t>
      </w:r>
    </w:p>
    <w:p w:rsidR="00000000" w:rsidDel="00000000" w:rsidP="00000000" w:rsidRDefault="00000000" w:rsidRPr="00000000" w14:paraId="0000001E">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Producers are encouraged to follow the applicable state regulations and current approval policies of the carriers they represent and your Broker/Dealer and/or Registered Investment Adviser, if applicable, on the use of any advertising or consumer-facing materials.</w:t>
      </w:r>
    </w:p>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2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jc w:val="left"/>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SEO Details: </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Focus Keyphrase:</w:t>
      </w:r>
      <w:r w:rsidDel="00000000" w:rsidR="00000000" w:rsidRPr="00000000">
        <w:rPr>
          <w:rFonts w:ascii="Calibri" w:cs="Calibri" w:eastAsia="Calibri" w:hAnsi="Calibri"/>
          <w:rtl w:val="0"/>
        </w:rPr>
        <w:t xml:space="preserve"> Fixed indexed annuities retirement concerns</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Category(ies):</w:t>
      </w:r>
      <w:r w:rsidDel="00000000" w:rsidR="00000000" w:rsidRPr="00000000">
        <w:rPr>
          <w:rFonts w:ascii="Calibri" w:cs="Calibri" w:eastAsia="Calibri" w:hAnsi="Calibri"/>
          <w:rtl w:val="0"/>
        </w:rPr>
        <w:t xml:space="preserve"> Wealth, Protection/Income, Sales &amp; Marketing, Sales Tips</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Tags:</w:t>
      </w:r>
      <w:r w:rsidDel="00000000" w:rsidR="00000000" w:rsidRPr="00000000">
        <w:rPr>
          <w:rFonts w:ascii="Calibri" w:cs="Calibri" w:eastAsia="Calibri" w:hAnsi="Calibri"/>
          <w:rtl w:val="0"/>
        </w:rPr>
        <w:t xml:space="preserve"> fixed indexed annuities, retirement income, market volatility, inflation, sequence of returns risk, retirement planning</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SEO Title:</w:t>
      </w:r>
      <w:r w:rsidDel="00000000" w:rsidR="00000000" w:rsidRPr="00000000">
        <w:rPr>
          <w:rFonts w:ascii="Calibri" w:cs="Calibri" w:eastAsia="Calibri" w:hAnsi="Calibri"/>
          <w:rtl w:val="0"/>
        </w:rPr>
        <w:t xml:space="preserve"> How Fixed Indexed Annuities Can Address Retirement Concerns</w:t>
      </w:r>
    </w:p>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w:t>
      </w:r>
      <w:r w:rsidDel="00000000" w:rsidR="00000000" w:rsidRPr="00000000">
        <w:rPr>
          <w:rFonts w:ascii="Calibri" w:cs="Calibri" w:eastAsia="Calibri" w:hAnsi="Calibri"/>
          <w:rtl w:val="0"/>
        </w:rPr>
        <w:t xml:space="preserve"> Learn how fixed indexed annuities may help address retirement concerns like market volatility, inflation, and income uncertainty for near-retirees.</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Page Slug:</w:t>
      </w:r>
      <w:r w:rsidDel="00000000" w:rsidR="00000000" w:rsidRPr="00000000">
        <w:rPr>
          <w:rFonts w:ascii="Calibri" w:cs="Calibri" w:eastAsia="Calibri" w:hAnsi="Calibri"/>
          <w:rtl w:val="0"/>
        </w:rPr>
        <w:t xml:space="preserve"> fixed-indexed-annuities-retirement-concerns</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Featured Image recommendation:</w:t>
      </w:r>
      <w:r w:rsidDel="00000000" w:rsidR="00000000" w:rsidRPr="00000000">
        <w:rPr>
          <w:rFonts w:ascii="Calibri" w:cs="Calibri" w:eastAsia="Calibri" w:hAnsi="Calibri"/>
          <w:rtl w:val="0"/>
        </w:rPr>
        <w:t xml:space="preserve"> A near-retired couple reviewing retirement finances with a financial professional during market volatility.</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Alt &amp; Title Tag:</w:t>
      </w:r>
      <w:r w:rsidDel="00000000" w:rsidR="00000000" w:rsidRPr="00000000">
        <w:rPr>
          <w:rFonts w:ascii="Calibri" w:cs="Calibri" w:eastAsia="Calibri" w:hAnsi="Calibri"/>
          <w:rtl w:val="0"/>
        </w:rPr>
        <w:t xml:space="preserve"> How Fixed Indexed Annuities Can Address Retirement Concerns | AmeriLife</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H1:</w:t>
      </w:r>
      <w:r w:rsidDel="00000000" w:rsidR="00000000" w:rsidRPr="00000000">
        <w:rPr>
          <w:rFonts w:ascii="Calibri" w:cs="Calibri" w:eastAsia="Calibri" w:hAnsi="Calibri"/>
          <w:rtl w:val="0"/>
        </w:rPr>
        <w:t xml:space="preserve"> How Fixed Indexed Annuities Can Address Current Retirement Concerns</w:t>
      </w:r>
    </w:p>
    <w:p w:rsidR="00000000" w:rsidDel="00000000" w:rsidP="00000000" w:rsidRDefault="00000000" w:rsidRPr="00000000" w14:paraId="0000002B">
      <w:pPr>
        <w:jc w:val="left"/>
        <w:rPr>
          <w:rFonts w:ascii="Calibri" w:cs="Calibri" w:eastAsia="Calibri" w:hAnsi="Calibri"/>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rFonts w:ascii="Calibri" w:cs="Calibri" w:eastAsia="Calibri" w:hAnsi="Calibri"/>
        <w:color w:val="cccccc"/>
      </w:rPr>
    </w:pPr>
    <w:r w:rsidDel="00000000" w:rsidR="00000000" w:rsidRPr="00000000">
      <w:rPr>
        <w:rFonts w:ascii="Calibri" w:cs="Calibri" w:eastAsia="Calibri" w:hAnsi="Calibri"/>
        <w:color w:val="cccccc"/>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rFonts w:ascii="Calibri" w:cs="Calibri" w:eastAsia="Calibri" w:hAnsi="Calibri"/>
        <w:color w:val="cccccc"/>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orbes.com/councils/forbesfinancecouncil/2025/06/03/tariffs-market-turmoil-and-the-retirement-dilemma-how-fixed-indexed-annuities-may-offer-a-lifeline/" TargetMode="External"/><Relationship Id="rId8" Type="http://schemas.openxmlformats.org/officeDocument/2006/relationships/hyperlink" Target="https://www.annuity.org/annuities/types/indexed/pros-and-c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mxqri5hSw+V1fZUXCOJorhtHw==">CgMxLjAyDmgubTI5bnB3eTd2azVoMg5oLmxqaTRnODJ1bjhjODIOaC5qdno2MmRrNHd0cTkyDmguMW9hN3lndWFlbmJlOAByITFnc3p3VmJTSW5BdjRHZ2lveHlFV3R5TnozLWw4X0NyWA==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d237c078-ee99-4683-a499-1baccbf74359</vt:lpwstr>
  </property>
</Properties>
</file>