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ideaXchange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Issue 4: April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Advancing Annuities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Compliance Approval Code: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Real Driver Behind Record Annuity Sales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Record-setting sales reflect a behavioral shift toward predictability, protection, and relief from financial uncertainty.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2025,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U.S. retail annuity sales reached $461.3 billion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marking the fourth consecutive year of record growth. Indexed products now represent 45% of total sales, nearly double their market share from a decade ago.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the surface, that looks like a rate story. Underneath it all, it's all about confidence. 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Across the country, consumers are wrestling with inflation pressure, market volatility, and uncertainty about the long-term stability of Social Security and Medicare.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The Employee Benefit Research Institute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reports that 79% of workers and 71% of retirees express concern about potential changes to federal retirement programs. Even among retirees who report overall confidence, nearly 1/2 say they spend less than they could because they worry about running out of money.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Balances may be strong, but certainty isn't.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pressure of unpredictability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Many consumers aren't chasing higher returns. They're seeking clarity.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FINRA research shows that only 8%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of investors are now willing to take substantial portfolio risk, down from 12% just a few years ago. Yet more than 1/3 feel they must take big risks to reach their financial goals. That internal conflict creates tension.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outcomes feel uncertain, decision fatigue increases. Consumers delay. They second-guess. They default to inaction.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Solutions that create guardrails around outcomes naturally gain attention in that environment.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Inflation sharpened the concern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Recent inflation has reinforced these behavioral pressures.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Research from the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Center for Retirement Research at Boston Colleg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e shows that inflation shocks can disproportionately impact retirees whose income sources are not fully indexed. While Social Security adjusts with cost-of-living increases, pensions and investment income may lag. Healthcare costs add another layer of unpredictability.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Consumers feel that vulnerability.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Record sales don't necessarily signal enthusiasm for complexity. They often reflect a desire to reduce exposure to unknowns.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Addressing anxiety responsibly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rising demand for protected growth and guaranteed income products places responsibility squarely on financial professionals.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Behavioral drivers shouldn't lead to oversimplified recommendations. Annuities carry features, trade-offs, liquidity considerations, and suitability requirements that demand careful explanation.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Clarity builds confidence. Transparency builds trust. The opportunity isn't to lean into emotion but to guide it.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AmeriLife, conversations with financial professionals increasingly center on how to address income anxiety without reducing retirement income planning to a single solution. Structured analysis, disciplined suitability, best-interest reviews, and balanced income-planning frameworks help move the discussion from fear to informed strategy.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That approach reflects a broader commitment to ethical growth — equipping financial professionals to educate clearly, protect consumer interests, and build durable businesses in a changing environment.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Reframing the conversation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Annuities aren't surging in isolation. Consumers are redefining what financial security means in retirement.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Today's income planning conversations increasingly center on: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Predictability over performance chasing.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Income durability over short-term upside.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Structured decision-making over reactive investing.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Guardrails that reduce uncertainty and decision fatigue.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Long-term discipline instead of emotional market timing.</w:t>
        <w:br w:type="textWrapping"/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Predictability is gaining value. Flexibility still matters, but reliability is moving to the forefront. Financial professionals who acknowledge that emotional shift while maintaining rigorous standards will lead to stronger conversations.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sales numbers tell one story. The behavioral shift explains why it's happening.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Financial professionals who understand that shift will shape the next phase of income planning with clarity and discipline.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</w:t>
      </w:r>
    </w:p>
    <w:p w:rsidR="00000000" w:rsidDel="00000000" w:rsidP="00000000" w:rsidRDefault="00000000" w:rsidRPr="00000000" w14:paraId="00000044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Calibri" w:cs="Calibri" w:eastAsia="Calibri" w:hAnsi="Calibri"/>
          <w:b w:val="1"/>
          <w:bCs w:val="1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SEO details: 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Focus Keyphrase: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record annuity sales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Category(ies):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Annuities, Retirement Planning, Financial Professional Insights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Tags: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annuity sales, retirement planning, financial security, income planning, AmeriLife, behavioral finance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SEO Title: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Real Driver Behind Record Annuity Sales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Meta Description: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Discover why record annuity sales reflect a behavioral shift toward predictability and how financial professionals can guide retirement income conversations.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Page Slug: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record-annuity-sales-drivers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Featured Image recommendation: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professional, reassuring image of a financial advisor having a calm, structured conversation with a couple nearing retirement age, perhaps reviewing a clear, easy-to-understand chart.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 &amp; Title Tag: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Real Driver Behind Record Annuity Sales | AmeriLife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H1: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Real Driver Behind Record Annuity Sales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crr.bc.edu/what-risks-do-near-retirees-and-retirees-face-from-inflation-and-how-do-they-react/" TargetMode="External"/><Relationship Id="rId9" Type="http://schemas.openxmlformats.org/officeDocument/2006/relationships/hyperlink" Target="https://www.finra.org/media-center/newsreleases/2025/new-finra-foundation-research-examines-shifting-investor-behavior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mra.com/en/newsroom/news-releases/2026/limra-u.s.-retail-annuity-sales-top-%24460-billion-in-2025-marking-fourth-year-of-record-sales/" TargetMode="External"/><Relationship Id="rId8" Type="http://schemas.openxmlformats.org/officeDocument/2006/relationships/hyperlink" Target="https://www.ebri.org/media/press-releases/content/35th-annual-retirement-confidence-survey-reports-worker-confidence-unchanged--while-retirees-feeling-be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3igw5weMD7Vv8DKDmKHk7I6lpw==">CgMxLjA4AHIhMTBoeWpWTUJKQ09vQzQwZEhEdE4yMGh6S1RKb2Q5b1hp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7e0220a1-e2f1-49b7-a8cd-fcee76bfcf82</vt:lpwstr>
  </property>
</Properties>
</file>