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74720" cy="10018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-webdev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1001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6B8FF"/>
          <w:sz w:val="28"/>
        </w:rPr>
        <w:t>GUIA DE IDENTIDADE VISUAL</w:t>
      </w:r>
    </w:p>
    <w:p>
      <w:pPr>
        <w:jc w:val="center"/>
      </w:pPr>
      <w:r>
        <w:rPr>
          <w:b/>
          <w:sz w:val="48"/>
        </w:rPr>
        <w:t>EC WebDev — Ideias em Sites</w:t>
      </w:r>
    </w:p>
    <w:p>
      <w:pPr>
        <w:jc w:val="center"/>
      </w:pPr>
      <w:r>
        <w:t>Documento-base para apresentação da marca, organização visual do site e definição de escolhas para futuros projetos web.</w:t>
      </w:r>
    </w:p>
    <w:p>
      <w:pPr>
        <w:pStyle w:val="Heading1"/>
      </w:pPr>
      <w:r>
        <w:t>1. Essência da marca</w:t>
      </w:r>
    </w:p>
    <w:p>
      <w:r>
        <w:t>A EC WebDev é um projeto autoral de desenvolvimento web criado por Eugenio Carlos, estudante de Análise e Desenvolvimento de Sistemas. A proposta é construir estruturas de sites modernas, organizadas, responsivas e personalizadas, começando em uma escala pequena e evoluindo com novos projetos.</w:t>
      </w:r>
    </w:p>
    <w:p>
      <w:pPr>
        <w:pStyle w:val="ListBullet"/>
      </w:pPr>
      <w:r>
        <w:t>Nome: EC WebDev</w:t>
      </w:r>
    </w:p>
    <w:p>
      <w:pPr>
        <w:pStyle w:val="ListBullet"/>
      </w:pPr>
      <w:r>
        <w:t>Assinatura: Ideias em Sites</w:t>
      </w:r>
    </w:p>
    <w:p>
      <w:pPr>
        <w:pStyle w:val="ListBullet"/>
      </w:pPr>
      <w:r>
        <w:t>Posicionamento: desenvolvimento web autoral e personalizado para pequenos negócios, profissionais e projetos pessoais.</w:t>
      </w:r>
    </w:p>
    <w:p>
      <w:pPr>
        <w:pStyle w:val="Heading1"/>
      </w:pPr>
      <w:r>
        <w:t>2. Personalidade visual</w:t>
      </w:r>
    </w:p>
    <w:p>
      <w:pPr>
        <w:pStyle w:val="ListBullet"/>
      </w:pPr>
      <w:r>
        <w:t>Tecnológica sem parecer excessivamente corporativa.</w:t>
      </w:r>
    </w:p>
    <w:p>
      <w:pPr>
        <w:pStyle w:val="ListBullet"/>
      </w:pPr>
      <w:r>
        <w:t>Moderna, limpa e com contraste forte.</w:t>
      </w:r>
    </w:p>
    <w:p>
      <w:pPr>
        <w:pStyle w:val="ListBullet"/>
      </w:pPr>
      <w:r>
        <w:t>Profissional, mas compatível com uma marca em crescimento.</w:t>
      </w:r>
    </w:p>
    <w:p>
      <w:pPr>
        <w:pStyle w:val="ListBullet"/>
      </w:pPr>
      <w:r>
        <w:t>Foco em clareza, responsividade e contato direto.</w:t>
      </w:r>
    </w:p>
    <w:p>
      <w:pPr>
        <w:pStyle w:val="Heading1"/>
      </w:pPr>
      <w:r>
        <w:t>3. Logo</w:t>
      </w:r>
    </w:p>
    <w:p>
      <w:r>
        <w:t>A marca usa um símbolo geométrico próprio acompanhado do nome EC WebDev e da assinatura “Ideias em Sites”. A versão principal é horizontal e funciona especialmente bem em cabeçalho, rodapé, propostas e documentos.</w:t>
      </w:r>
    </w:p>
    <w:p>
      <w:r>
        <w:drawing>
          <wp:inline xmlns:a="http://schemas.openxmlformats.org/drawingml/2006/main" xmlns:pic="http://schemas.openxmlformats.org/drawingml/2006/picture">
            <wp:extent cx="3200400" cy="9227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-webdev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922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Paleta de cores principal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t>Cor</w:t>
            </w:r>
          </w:p>
        </w:tc>
        <w:tc>
          <w:tcPr>
            <w:tcW w:type="dxa" w:w="2520"/>
          </w:tcPr>
          <w:p>
            <w:r>
              <w:t>HEX</w:t>
            </w:r>
          </w:p>
        </w:tc>
        <w:tc>
          <w:tcPr>
            <w:tcW w:type="dxa" w:w="2520"/>
          </w:tcPr>
          <w:p>
            <w:r>
              <w:t>Uso</w:t>
            </w:r>
          </w:p>
        </w:tc>
        <w:tc>
          <w:tcPr>
            <w:tcW w:type="dxa" w:w="2520"/>
          </w:tcPr>
          <w:p>
            <w:r>
              <w:t>Sensação</w:t>
            </w:r>
          </w:p>
        </w:tc>
      </w:tr>
      <w:tr>
        <w:tc>
          <w:tcPr>
            <w:tcW w:type="dxa" w:w="2520"/>
          </w:tcPr>
          <w:p>
            <w:r>
              <w:t>Midnight</w:t>
            </w:r>
          </w:p>
        </w:tc>
        <w:tc>
          <w:tcPr>
            <w:tcW w:type="dxa" w:w="2520"/>
          </w:tcPr>
          <w:p>
            <w:r>
              <w:t>#020812</w:t>
            </w:r>
          </w:p>
        </w:tc>
        <w:tc>
          <w:tcPr>
            <w:tcW w:type="dxa" w:w="2520"/>
          </w:tcPr>
          <w:p>
            <w:r>
              <w:t>Fundo principal</w:t>
            </w:r>
          </w:p>
        </w:tc>
        <w:tc>
          <w:tcPr>
            <w:tcW w:type="dxa" w:w="2520"/>
          </w:tcPr>
          <w:p>
            <w:r>
              <w:t>Tecnologia / profundidade</w:t>
            </w:r>
          </w:p>
        </w:tc>
      </w:tr>
      <w:tr>
        <w:tc>
          <w:tcPr>
            <w:tcW w:type="dxa" w:w="2520"/>
          </w:tcPr>
          <w:p>
            <w:r>
              <w:t>Navy</w:t>
            </w:r>
          </w:p>
        </w:tc>
        <w:tc>
          <w:tcPr>
            <w:tcW w:type="dxa" w:w="2520"/>
          </w:tcPr>
          <w:p>
            <w:r>
              <w:t>#061323</w:t>
            </w:r>
          </w:p>
        </w:tc>
        <w:tc>
          <w:tcPr>
            <w:tcW w:type="dxa" w:w="2520"/>
          </w:tcPr>
          <w:p>
            <w:r>
              <w:t>Painéis</w:t>
            </w:r>
          </w:p>
        </w:tc>
        <w:tc>
          <w:tcPr>
            <w:tcW w:type="dxa" w:w="2520"/>
          </w:tcPr>
          <w:p>
            <w:r>
              <w:t>Confiança</w:t>
            </w:r>
          </w:p>
        </w:tc>
      </w:tr>
      <w:tr>
        <w:tc>
          <w:tcPr>
            <w:tcW w:type="dxa" w:w="2520"/>
          </w:tcPr>
          <w:p>
            <w:r>
              <w:t>Electric Blue</w:t>
            </w:r>
          </w:p>
        </w:tc>
        <w:tc>
          <w:tcPr>
            <w:tcW w:type="dxa" w:w="2520"/>
          </w:tcPr>
          <w:p>
            <w:r>
              <w:t>#16B8FF</w:t>
            </w:r>
          </w:p>
        </w:tc>
        <w:tc>
          <w:tcPr>
            <w:tcW w:type="dxa" w:w="2520"/>
          </w:tcPr>
          <w:p>
            <w:r>
              <w:t>Destaques / CTA</w:t>
            </w:r>
          </w:p>
        </w:tc>
        <w:tc>
          <w:tcPr>
            <w:tcW w:type="dxa" w:w="2520"/>
          </w:tcPr>
          <w:p>
            <w:r>
              <w:t>Energia / tecnologia</w:t>
            </w:r>
          </w:p>
        </w:tc>
      </w:tr>
      <w:tr>
        <w:tc>
          <w:tcPr>
            <w:tcW w:type="dxa" w:w="2520"/>
          </w:tcPr>
          <w:p>
            <w:r>
              <w:t>Royal Blue</w:t>
            </w:r>
          </w:p>
        </w:tc>
        <w:tc>
          <w:tcPr>
            <w:tcW w:type="dxa" w:w="2520"/>
          </w:tcPr>
          <w:p>
            <w:r>
              <w:t>#176CFF</w:t>
            </w:r>
          </w:p>
        </w:tc>
        <w:tc>
          <w:tcPr>
            <w:tcW w:type="dxa" w:w="2520"/>
          </w:tcPr>
          <w:p>
            <w:r>
              <w:t>Gradientes</w:t>
            </w:r>
          </w:p>
        </w:tc>
        <w:tc>
          <w:tcPr>
            <w:tcW w:type="dxa" w:w="2520"/>
          </w:tcPr>
          <w:p>
            <w:r>
              <w:t>Ação</w:t>
            </w:r>
          </w:p>
        </w:tc>
      </w:tr>
      <w:tr>
        <w:tc>
          <w:tcPr>
            <w:tcW w:type="dxa" w:w="2520"/>
          </w:tcPr>
          <w:p>
            <w:r>
              <w:t>Cyan</w:t>
            </w:r>
          </w:p>
        </w:tc>
        <w:tc>
          <w:tcPr>
            <w:tcW w:type="dxa" w:w="2520"/>
          </w:tcPr>
          <w:p>
            <w:r>
              <w:t>#62DCFF</w:t>
            </w:r>
          </w:p>
        </w:tc>
        <w:tc>
          <w:tcPr>
            <w:tcW w:type="dxa" w:w="2520"/>
          </w:tcPr>
          <w:p>
            <w:r>
              <w:t>Detalhes</w:t>
            </w:r>
          </w:p>
        </w:tc>
        <w:tc>
          <w:tcPr>
            <w:tcW w:type="dxa" w:w="2520"/>
          </w:tcPr>
          <w:p>
            <w:r>
              <w:t>Leveza</w:t>
            </w:r>
          </w:p>
        </w:tc>
      </w:tr>
      <w:tr>
        <w:tc>
          <w:tcPr>
            <w:tcW w:type="dxa" w:w="2520"/>
          </w:tcPr>
          <w:p>
            <w:r>
              <w:t>Mint</w:t>
            </w:r>
          </w:p>
        </w:tc>
        <w:tc>
          <w:tcPr>
            <w:tcW w:type="dxa" w:w="2520"/>
          </w:tcPr>
          <w:p>
            <w:r>
              <w:t>#36E0B0</w:t>
            </w:r>
          </w:p>
        </w:tc>
        <w:tc>
          <w:tcPr>
            <w:tcW w:type="dxa" w:w="2520"/>
          </w:tcPr>
          <w:p>
            <w:r>
              <w:t>Status / confirmação</w:t>
            </w:r>
          </w:p>
        </w:tc>
        <w:tc>
          <w:tcPr>
            <w:tcW w:type="dxa" w:w="2520"/>
          </w:tcPr>
          <w:p>
            <w:r>
              <w:t>Positivo</w:t>
            </w:r>
          </w:p>
        </w:tc>
      </w:tr>
    </w:tbl>
    <w:p>
      <w:pPr>
        <w:pStyle w:val="Heading1"/>
      </w:pPr>
      <w:r>
        <w:t>5. Tipografia</w:t>
      </w:r>
    </w:p>
    <w:p>
      <w:pPr>
        <w:pStyle w:val="ListBullet"/>
      </w:pPr>
      <w:r>
        <w:t>Títulos: Space Grotesk — forte, geométrica e adequada para interfaces modernas.</w:t>
      </w:r>
    </w:p>
    <w:p>
      <w:pPr>
        <w:pStyle w:val="ListBullet"/>
      </w:pPr>
      <w:r>
        <w:t>Textos: Inter — leitura confortável para parágrafos, menus e botões.</w:t>
      </w:r>
    </w:p>
    <w:p>
      <w:pPr>
        <w:pStyle w:val="ListBullet"/>
      </w:pPr>
      <w:r>
        <w:t>Alternativa comercial: Poppins — mais amigável e arredondada para negócios que pedirem uma aparência menos tecnológica.</w:t>
      </w:r>
    </w:p>
    <w:p>
      <w:pPr>
        <w:pStyle w:val="Heading1"/>
      </w:pPr>
      <w:r>
        <w:t>6. Componentes de interface</w:t>
      </w:r>
    </w:p>
    <w:p>
      <w:pPr>
        <w:pStyle w:val="ListBullet"/>
      </w:pPr>
      <w:r>
        <w:t>Botão primário: azul elétrico com alto contraste e CTA direto.</w:t>
      </w:r>
    </w:p>
    <w:p>
      <w:pPr>
        <w:pStyle w:val="ListBullet"/>
      </w:pPr>
      <w:r>
        <w:t>Botão secundário: fundo discreto e borda fina.</w:t>
      </w:r>
    </w:p>
    <w:p>
      <w:pPr>
        <w:pStyle w:val="ListBullet"/>
      </w:pPr>
      <w:r>
        <w:t>Cards: cantos arredondados, borda sutil e profundidade por sombra.</w:t>
      </w:r>
    </w:p>
    <w:p>
      <w:pPr>
        <w:pStyle w:val="ListBullet"/>
      </w:pPr>
      <w:r>
        <w:t>Ícones: simples, lineares e consistentes.</w:t>
      </w:r>
    </w:p>
    <w:p>
      <w:pPr>
        <w:pStyle w:val="ListBullet"/>
      </w:pPr>
      <w:r>
        <w:t>Imagens: bordas arredondadas, moldura discreta e boa proporção.</w:t>
      </w:r>
    </w:p>
    <w:p>
      <w:pPr>
        <w:pStyle w:val="Heading1"/>
      </w:pPr>
      <w:r>
        <w:t>7. Opções que o cliente pode escolher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t>Escolha</w:t>
            </w:r>
          </w:p>
        </w:tc>
        <w:tc>
          <w:tcPr>
            <w:tcW w:type="dxa" w:w="5040"/>
          </w:tcPr>
          <w:p>
            <w:r>
              <w:t>Possibilidades</w:t>
            </w:r>
          </w:p>
        </w:tc>
      </w:tr>
      <w:tr>
        <w:tc>
          <w:tcPr>
            <w:tcW w:type="dxa" w:w="5040"/>
          </w:tcPr>
          <w:p>
            <w:r>
              <w:t>Paleta</w:t>
            </w:r>
          </w:p>
        </w:tc>
        <w:tc>
          <w:tcPr>
            <w:tcW w:type="dxa" w:w="5040"/>
          </w:tcPr>
          <w:p>
            <w:r>
              <w:t>Tech Blue; Verde Moderno; Claro Profissional; Preto &amp; Dourado</w:t>
            </w:r>
          </w:p>
        </w:tc>
      </w:tr>
      <w:tr>
        <w:tc>
          <w:tcPr>
            <w:tcW w:type="dxa" w:w="5040"/>
          </w:tcPr>
          <w:p>
            <w:r>
              <w:t>Estrutura</w:t>
            </w:r>
          </w:p>
        </w:tc>
        <w:tc>
          <w:tcPr>
            <w:tcW w:type="dxa" w:w="5040"/>
          </w:tcPr>
          <w:p>
            <w:r>
              <w:t>Landing Page; Site Institucional; Portfólio; Serviços/Cardápio</w:t>
            </w:r>
          </w:p>
        </w:tc>
      </w:tr>
      <w:tr>
        <w:tc>
          <w:tcPr>
            <w:tcW w:type="dxa" w:w="5040"/>
          </w:tcPr>
          <w:p>
            <w:r>
              <w:t>Estilo</w:t>
            </w:r>
          </w:p>
        </w:tc>
        <w:tc>
          <w:tcPr>
            <w:tcW w:type="dxa" w:w="5040"/>
          </w:tcPr>
          <w:p>
            <w:r>
              <w:t>Tecnológico; Minimalista; Corporativo; Criativo; Elegante</w:t>
            </w:r>
          </w:p>
        </w:tc>
      </w:tr>
      <w:tr>
        <w:tc>
          <w:tcPr>
            <w:tcW w:type="dxa" w:w="5040"/>
          </w:tcPr>
          <w:p>
            <w:r>
              <w:t>Contato</w:t>
            </w:r>
          </w:p>
        </w:tc>
        <w:tc>
          <w:tcPr>
            <w:tcW w:type="dxa" w:w="5040"/>
          </w:tcPr>
          <w:p>
            <w:r>
              <w:t>WhatsApp; Formulário; Telefone; E-mail; Redes Sociais; Mapa</w:t>
            </w:r>
          </w:p>
        </w:tc>
      </w:tr>
      <w:tr>
        <w:tc>
          <w:tcPr>
            <w:tcW w:type="dxa" w:w="5040"/>
          </w:tcPr>
          <w:p>
            <w:r>
              <w:t>Conteúdo</w:t>
            </w:r>
          </w:p>
        </w:tc>
        <w:tc>
          <w:tcPr>
            <w:tcW w:type="dxa" w:w="5040"/>
          </w:tcPr>
          <w:p>
            <w:r>
              <w:t>Serviços; Sobre; Diferenciais; Galeria; FAQ; Depoimentos; Projetos</w:t>
            </w:r>
          </w:p>
        </w:tc>
      </w:tr>
      <w:tr>
        <w:tc>
          <w:tcPr>
            <w:tcW w:type="dxa" w:w="5040"/>
          </w:tcPr>
          <w:p>
            <w:r>
              <w:t>Recursos futuros</w:t>
            </w:r>
          </w:p>
        </w:tc>
        <w:tc>
          <w:tcPr>
            <w:tcW w:type="dxa" w:w="5040"/>
          </w:tcPr>
          <w:p>
            <w:r>
              <w:t>Blog; Área de notícias; catálogo; agendamento; integração com outras ferramentas</w:t>
            </w:r>
          </w:p>
        </w:tc>
      </w:tr>
    </w:tbl>
    <w:p>
      <w:pPr>
        <w:pStyle w:val="Heading1"/>
      </w:pPr>
      <w:r>
        <w:t>8. Princípios para cada projeto</w:t>
      </w:r>
    </w:p>
    <w:p>
      <w:pPr>
        <w:pStyle w:val="ListBullet"/>
      </w:pPr>
      <w:r>
        <w:t>Clareza: o visitante entende rapidamente o que a empresa oferece.</w:t>
      </w:r>
    </w:p>
    <w:p>
      <w:pPr>
        <w:pStyle w:val="ListBullet"/>
      </w:pPr>
      <w:r>
        <w:t>Consistência: cores, fontes e componentes seguem uma mesma lógica.</w:t>
      </w:r>
    </w:p>
    <w:p>
      <w:pPr>
        <w:pStyle w:val="ListBullet"/>
      </w:pPr>
      <w:r>
        <w:t>Responsividade: a experiência é planejada para celular, tablet e desktop.</w:t>
      </w:r>
    </w:p>
    <w:p>
      <w:pPr>
        <w:pStyle w:val="ListBullet"/>
      </w:pPr>
      <w:r>
        <w:t>Conversão: chamadas para ação são visíveis e objetivas.</w:t>
      </w:r>
    </w:p>
    <w:p>
      <w:pPr>
        <w:pStyle w:val="ListBullet"/>
      </w:pPr>
      <w:r>
        <w:t>Evolução: a estrutura pode receber novas páginas e recursos.</w:t>
      </w:r>
    </w:p>
    <w:p>
      <w:pPr>
        <w:pStyle w:val="Heading1"/>
      </w:pPr>
      <w:r>
        <w:t>9. Mercado e alternativas</w:t>
      </w:r>
    </w:p>
    <w:p>
      <w:r>
        <w:t>A EC WebDev atua em uma categoria em que o cliente pode escolher entre contratar desenvolvimento personalizado ou usar plataformas prontas. Os nomes abaixo são referências de mercado, não parceiros nem clientes da EC WebDev.</w:t>
      </w:r>
    </w:p>
    <w:p>
      <w:r>
        <w:rPr>
          <w:b/>
        </w:rPr>
        <w:t xml:space="preserve">Canva: </w:t>
      </w:r>
      <w:r>
        <w:t xml:space="preserve">Construtor visual com modelos e edição de sites. </w:t>
      </w:r>
      <w:r>
        <w:t>https://www.canva.com/pt_br/construtor-de-sites/</w:t>
      </w:r>
    </w:p>
    <w:p>
      <w:r>
        <w:rPr>
          <w:b/>
        </w:rPr>
        <w:t xml:space="preserve">Hostinger: </w:t>
      </w:r>
      <w:r>
        <w:t xml:space="preserve">Construtor com IA, modelos, hospedagem e recursos integrados. </w:t>
      </w:r>
      <w:r>
        <w:t>https://www.hostinger.com/br/criador-de-sites</w:t>
      </w:r>
    </w:p>
    <w:p>
      <w:r>
        <w:rPr>
          <w:b/>
        </w:rPr>
        <w:t xml:space="preserve">WordPress: </w:t>
      </w:r>
      <w:r>
        <w:t xml:space="preserve">Plataforma de publicação de código aberto com temas, blocos e extensões. </w:t>
      </w:r>
      <w:r>
        <w:t>https://br.wordpress.org/</w:t>
      </w:r>
    </w:p>
    <w:p>
      <w:r>
        <w:rPr>
          <w:b/>
        </w:rPr>
        <w:t xml:space="preserve">Wix: </w:t>
      </w:r>
      <w:r>
        <w:t xml:space="preserve">Website builder com IA, edição visual e biblioteca de componentes. </w:t>
      </w:r>
      <w:r>
        <w:t>https://www.wix.com/</w:t>
      </w:r>
    </w:p>
    <w:p>
      <w:pPr>
        <w:pStyle w:val="Heading1"/>
      </w:pPr>
      <w:r>
        <w:t>10. Direção da marca</w:t>
      </w:r>
    </w:p>
    <w:p>
      <w:r>
        <w:t>A identidade deve comunicar que a EC WebDev é uma iniciativa profissional em construção: pequena o suficiente para oferecer contato direto e grande o bastante para demonstrar organização, cuidado visual e vontade de evoluir.</w:t>
      </w:r>
    </w:p>
    <w:p>
      <w:pPr>
        <w:pStyle w:val="Heading1"/>
      </w:pPr>
      <w:r>
        <w:t>11. Próximas evoluções</w:t>
      </w:r>
    </w:p>
    <w:p>
      <w:pPr>
        <w:pStyle w:val="ListBullet"/>
      </w:pPr>
      <w:r>
        <w:t>Criar modelos demonstrativos para diferentes segmentos.</w:t>
      </w:r>
    </w:p>
    <w:p>
      <w:pPr>
        <w:pStyle w:val="ListBullet"/>
      </w:pPr>
      <w:r>
        <w:t>Aprimorar portfólio com projetos próprios e trabalhos reais quando existirem.</w:t>
      </w:r>
    </w:p>
    <w:p>
      <w:pPr>
        <w:pStyle w:val="ListBullet"/>
      </w:pPr>
      <w:r>
        <w:t>Expandir componentes e padrões visuais.</w:t>
      </w:r>
    </w:p>
    <w:p>
      <w:pPr>
        <w:pStyle w:val="ListBullet"/>
      </w:pPr>
      <w:r>
        <w:t>Criar propostas comerciais e briefing padronizados.</w:t>
      </w:r>
    </w:p>
    <w:p>
      <w:pPr>
        <w:pStyle w:val="ListBullet"/>
      </w:pPr>
      <w:r>
        <w:t>Adicionar novas tecnologias conforme a formação e os projetos avançarem.</w:t>
      </w:r>
    </w:p>
    <w:p>
      <w:pPr>
        <w:jc w:val="center"/>
      </w:pPr>
      <w:r>
        <w:rPr>
          <w:b/>
          <w:color w:val="16B8FF"/>
        </w:rPr>
        <w:t>EC WebDev — Ideias em Sites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B2E4F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16B9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B1B2B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