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Relationships xmlns="http://schemas.openxmlformats.org/package/2006/relationships"><Relationship Id="r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rPr/>
        <w:t xml:space="preserve">MINUTA CONTRATUAL</w:t>
      </w:r>
    </w:p>
    <w:p>
      <w:pPr>
        <w:pStyle w:val="Title"/>
      </w:pPr>
      <w:r>
        <w:rPr/>
        <w:t xml:space="preserve">Contrato de prestação de serviços</w:t>
      </w:r>
    </w:p>
    <w:p>
      <w:pPr>
        <w:pStyle w:val="Subtitle"/>
      </w:pPr>
      <w:r>
        <w:rPr/>
        <w:t xml:space="preserve">Consultoria, desenvolvimento e automação</w:t>
      </w:r>
    </w:p>
    <w:p>
      <w:pPr>
        <w:pStyle w:val="Heading1"/>
      </w:pPr>
      <w:r>
        <w:rPr/>
        <w:t xml:space="preserve">Partes e objeto</w:t>
      </w:r>
    </w:p>
    <w:p>
      <w:pPr>
        <w:pStyle w:val="Note"/>
      </w:pPr>
      <w:r>
        <w:rPr/>
        <w:t xml:space="preserve">Modelo para contratação empresarial de serviços de tecnologia. Preencher todos os campos, adequar ao projeto e submeter à revisão jurídica antes de assinar. Não constitui documento firmado.</w:t>
      </w: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2925"/>
        <w:gridCol w:w="6825"/>
      </w:tblGrid>
      <w:tr>
        <w:trPr>
          <w:cantSplit/>
          <w:tblHeader/>
        </w:trPr>
        <w:tc>
          <w:tcPr>
            <w:tcW w:w="2925" w:type="dxa"/>
            <w:shd w:fill="E0EAF6"/>
          </w:tcPr>
          <w:p>
            <w:pPr>
              <w:pStyle w:val="Table"/>
            </w:pPr>
            <w:r>
              <w:rPr>
                <w:b/>
              </w:rPr>
              <w:t xml:space="preserve">Identificação</w:t>
            </w:r>
          </w:p>
        </w:tc>
        <w:tc>
          <w:tcPr>
            <w:tcW w:w="6825" w:type="dxa"/>
            <w:shd w:fill="E0EAF6"/>
          </w:tcPr>
          <w:p>
            <w:pPr>
              <w:pStyle w:val="Table"/>
            </w:pPr>
            <w:r>
              <w:rPr>
                <w:b/>
              </w:rPr>
              <w:t xml:space="preserve">Dados a preencher</w:t>
            </w:r>
          </w:p>
        </w:tc>
      </w:tr>
      <w:tr>
        <w:trPr>
          <w:cantSplit/>
        </w:trPr>
        <w:tc>
          <w:tcPr>
            <w:tcW w:w="2925" w:type="dxa"/>
          </w:tcPr>
          <w:p>
            <w:pPr>
              <w:pStyle w:val="Table"/>
            </w:pPr>
            <w:r>
              <w:rPr/>
              <w:t xml:space="preserve">Contrato / data</w:t>
            </w:r>
          </w:p>
        </w:tc>
        <w:tc>
          <w:tcPr>
            <w:tcW w:w="6825" w:type="dxa"/>
          </w:tcPr>
          <w:p>
            <w:pPr>
              <w:pStyle w:val="Table"/>
            </w:pPr>
            <w:r>
              <w:rPr>
                <w:color w:val="075EB5"/>
              </w:rPr>
              <w:t xml:space="preserve">[NUMERO_CONTRATO]</w:t>
            </w:r>
            <w:r>
              <w:rPr/>
              <w:t xml:space="preserve"> · </w:t>
            </w:r>
            <w:r>
              <w:rPr>
                <w:color w:val="075EB5"/>
              </w:rPr>
              <w:t xml:space="preserve">[DATA]</w:t>
            </w:r>
          </w:p>
        </w:tc>
      </w:tr>
      <w:tr>
        <w:trPr>
          <w:cantSplit/>
        </w:trPr>
        <w:tc>
          <w:tcPr>
            <w:tcW w:w="2925" w:type="dxa"/>
          </w:tcPr>
          <w:p>
            <w:pPr>
              <w:pStyle w:val="Table"/>
            </w:pPr>
            <w:r>
              <w:rPr/>
              <w:t xml:space="preserve">Contratada</w:t>
            </w:r>
          </w:p>
        </w:tc>
        <w:tc>
          <w:tcPr>
            <w:tcW w:w="6825" w:type="dxa"/>
          </w:tcPr>
          <w:p>
            <w:pPr>
              <w:pStyle w:val="Table"/>
            </w:pPr>
            <w:r>
              <w:rPr>
                <w:color w:val="075EB5"/>
              </w:rPr>
              <w:t xml:space="preserve">[RAZAO_SOCIAL_EGD]</w:t>
            </w:r>
            <w:r>
              <w:rPr/>
              <w:t xml:space="preserve">, nome de divulgação EGD Consultoria em Tecnologia; CNPJ </w:t>
            </w:r>
            <w:r>
              <w:rPr>
                <w:color w:val="075EB5"/>
              </w:rPr>
              <w:t xml:space="preserve">[CNPJ_EGD]</w:t>
            </w:r>
            <w:r>
              <w:rPr/>
              <w:t xml:space="preserve">; sede </w:t>
            </w:r>
            <w:r>
              <w:rPr>
                <w:color w:val="075EB5"/>
              </w:rPr>
              <w:t xml:space="preserve">[ENDERECO_COMPLETO_EGD]</w:t>
            </w:r>
            <w:r>
              <w:rPr/>
              <w:t xml:space="preserve">; representante </w:t>
            </w:r>
            <w:r>
              <w:rPr>
                <w:color w:val="075EB5"/>
              </w:rPr>
              <w:t xml:space="preserve">[NOME_E_CARGO_REPRESENTANTE_EGD]</w:t>
            </w:r>
            <w:r>
              <w:rPr/>
              <w:t xml:space="preserve">.</w:t>
            </w:r>
          </w:p>
        </w:tc>
      </w:tr>
      <w:tr>
        <w:trPr>
          <w:cantSplit/>
        </w:trPr>
        <w:tc>
          <w:tcPr>
            <w:tcW w:w="2925" w:type="dxa"/>
          </w:tcPr>
          <w:p>
            <w:pPr>
              <w:pStyle w:val="Table"/>
            </w:pPr>
            <w:r>
              <w:rPr/>
              <w:t xml:space="preserve">Contratante</w:t>
            </w:r>
          </w:p>
        </w:tc>
        <w:tc>
          <w:tcPr>
            <w:tcW w:w="6825" w:type="dxa"/>
          </w:tcPr>
          <w:p>
            <w:pPr>
              <w:pStyle w:val="Table"/>
            </w:pPr>
            <w:r>
              <w:rPr>
                <w:color w:val="075EB5"/>
              </w:rPr>
              <w:t xml:space="preserve">[RAZAO_SOCIAL_CLIENTE]</w:t>
            </w:r>
            <w:r>
              <w:rPr/>
              <w:t xml:space="preserve">; CNPJ </w:t>
            </w:r>
            <w:r>
              <w:rPr>
                <w:color w:val="075EB5"/>
              </w:rPr>
              <w:t xml:space="preserve">[CNPJ_CLIENTE]</w:t>
            </w:r>
            <w:r>
              <w:rPr/>
              <w:t xml:space="preserve">; sede </w:t>
            </w:r>
            <w:r>
              <w:rPr>
                <w:color w:val="075EB5"/>
              </w:rPr>
              <w:t xml:space="preserve">[ENDERECO_CLIENTE]</w:t>
            </w:r>
            <w:r>
              <w:rPr/>
              <w:t xml:space="preserve">; representante </w:t>
            </w:r>
            <w:r>
              <w:rPr>
                <w:color w:val="075EB5"/>
              </w:rPr>
              <w:t xml:space="preserve">[NOME_E_CARGO_REPRESENTANTE_CLIENTE]</w:t>
            </w:r>
            <w:r>
              <w:rPr/>
              <w:t xml:space="preserve">.</w:t>
            </w:r>
          </w:p>
        </w:tc>
      </w:tr>
      <w:tr>
        <w:trPr>
          <w:cantSplit/>
        </w:trPr>
        <w:tc>
          <w:tcPr>
            <w:tcW w:w="2925" w:type="dxa"/>
          </w:tcPr>
          <w:p>
            <w:pPr>
              <w:pStyle w:val="Table"/>
            </w:pPr>
            <w:r>
              <w:rPr/>
              <w:t xml:space="preserve">Comunicações</w:t>
            </w:r>
          </w:p>
        </w:tc>
        <w:tc>
          <w:tcPr>
            <w:tcW w:w="6825" w:type="dxa"/>
          </w:tcPr>
          <w:p>
            <w:pPr>
              <w:pStyle w:val="Table"/>
            </w:pPr>
            <w:r>
              <w:rPr/>
              <w:t xml:space="preserve">EGD: contato@egdsystem.com.br. Cliente: </w:t>
            </w:r>
            <w:r>
              <w:rPr>
                <w:color w:val="075EB5"/>
              </w:rPr>
              <w:t xml:space="preserve">[EMAIL_CLIENTE]</w:t>
            </w:r>
            <w:r>
              <w:rPr/>
              <w:t xml:space="preserve">. Gestores: </w:t>
            </w:r>
            <w:r>
              <w:rPr>
                <w:color w:val="075EB5"/>
              </w:rPr>
              <w:t xml:space="preserve">[GESTOR_EGD]</w:t>
            </w:r>
            <w:r>
              <w:rPr/>
              <w:t xml:space="preserve"> e </w:t>
            </w:r>
            <w:r>
              <w:rPr>
                <w:color w:val="075EB5"/>
              </w:rPr>
              <w:t xml:space="preserve">[GESTOR_CLIENTE]</w:t>
            </w:r>
            <w:r>
              <w:rPr/>
              <w:t xml:space="preserve">.</w:t>
            </w:r>
          </w:p>
        </w:tc>
      </w:tr>
    </w:tbl>
    <w:p>
      <w:pPr>
        <w:pStyle w:val="Normal"/>
      </w:pPr>
    </w:p>
    <w:p>
      <w:pPr>
        <w:pStyle w:val="Heading1"/>
      </w:pPr>
      <w:r>
        <w:rPr/>
        <w:t xml:space="preserve">1. Objeto e documentos integrantes</w:t>
      </w:r>
    </w:p>
    <w:p>
      <w:pPr>
        <w:pStyle w:val="Normal"/>
      </w:pPr>
      <w:r>
        <w:rPr/>
        <w:t xml:space="preserve">A CONTRATADA prestará os serviços de </w:t>
      </w:r>
      <w:r>
        <w:rPr>
          <w:color w:val="075EB5"/>
        </w:rPr>
        <w:t xml:space="preserve">[DESCRICAO_DO_PROJETO]</w:t>
      </w:r>
      <w:r>
        <w:rPr/>
        <w:t xml:space="preserve">, conforme entregáveis, critérios de aceite e limites definidos no Anexo I. O Anexo II disciplina o tratamento de dados pessoais quando existente. Ambos integram este contrato e deverão ser preenchidos ou identificados como não aplicáveis, com justificativa.</w:t>
      </w:r>
    </w:p>
    <w:p>
      <w:pPr>
        <w:pStyle w:val="Normal"/>
      </w:pPr>
      <w:r>
        <w:rPr/>
        <w:t xml:space="preserve">A proposta </w:t>
      </w:r>
      <w:r>
        <w:rPr>
          <w:color w:val="075EB5"/>
        </w:rPr>
        <w:t xml:space="preserve">[NUMERO / VERSAO / DATA]</w:t>
      </w:r>
      <w:r>
        <w:rPr/>
        <w:t xml:space="preserve"> integra o ajuste apenas naquilo que estiver expressamente incorporado. Em caso de divergência, prevalecem os aditivos assinados, este contrato, o Anexo II para proteção de dados, o Anexo I para especificações técnicas e, por último, a proposta incorporada. Alterações de preço ou obrigações exigem concordância expressa das partes.</w:t>
      </w:r>
    </w:p>
    <w:p>
      <w:pPr>
        <w:pStyle w:val="Heading1"/>
      </w:pPr>
      <w:r>
        <w:rPr/>
        <w:t xml:space="preserve">2. Vigência e início</w:t>
      </w:r>
    </w:p>
    <w:p>
      <w:pPr>
        <w:pStyle w:val="Normal"/>
      </w:pPr>
      <w:r>
        <w:rPr/>
        <w:t xml:space="preserve">A vigência será de </w:t>
      </w:r>
      <w:r>
        <w:rPr>
          <w:color w:val="075EB5"/>
        </w:rPr>
        <w:t xml:space="preserve">[DATA_INICIAL]</w:t>
      </w:r>
      <w:r>
        <w:rPr/>
        <w:t xml:space="preserve"> a </w:t>
      </w:r>
      <w:r>
        <w:rPr>
          <w:color w:val="075EB5"/>
        </w:rPr>
        <w:t xml:space="preserve">[DATA_FINAL]</w:t>
      </w:r>
      <w:r>
        <w:rPr/>
        <w:t xml:space="preserve">. O início da execução depende de </w:t>
      </w:r>
      <w:r>
        <w:rPr>
          <w:color w:val="075EB5"/>
        </w:rPr>
        <w:t xml:space="preserve">[CONDICOES_DE_INICIO]</w:t>
      </w:r>
      <w:r>
        <w:rPr/>
        <w:t xml:space="preserve">, incluindo a disponibilização dos acessos e insumos previstos. Prorrogação, renovação ou manutenção recorrente dependerão de instrumento escrito. O cronograma do Anexo I identifica marcos, dependências e responsáveis.</w:t>
      </w:r>
    </w:p>
    <w:p>
      <w:r>
        <w:br w:type="page"/>
      </w:r>
    </w:p>
    <w:p>
      <w:pPr>
        <w:pStyle w:val="Kicker"/>
      </w:pPr>
      <w:r>
        <w:rPr/>
        <w:t xml:space="preserve">MINUTA CONTRATUAL</w:t>
      </w:r>
    </w:p>
    <w:p>
      <w:pPr>
        <w:pStyle w:val="Title"/>
      </w:pPr>
      <w:r>
        <w:rPr/>
        <w:t xml:space="preserve">Execução e condições comerciais</w:t>
      </w:r>
    </w:p>
    <w:p>
      <w:pPr>
        <w:pStyle w:val="Subtitle"/>
      </w:pPr>
      <w:r>
        <w:rPr/>
        <w:t xml:space="preserve">Contrato de prestação de serviços · continuação</w:t>
      </w:r>
    </w:p>
    <w:p>
      <w:pPr>
        <w:pStyle w:val="Heading1"/>
      </w:pPr>
      <w:r>
        <w:rPr/>
        <w:t xml:space="preserve">3. Responsabilidades e acompanhamento</w:t>
      </w:r>
    </w:p>
    <w:p>
      <w:pPr>
        <w:pStyle w:val="Normal"/>
      </w:pPr>
      <w:r>
        <w:rPr/>
        <w:t xml:space="preserve">A CONTRATADA executará o escopo com diligência técnica, manterá o cliente informado sobre riscos e impedimentos, documentará as entregas e limitará o acesso às informações ao pessoal necessário. Subcontratações observarão o Anexo II e não afastarão sua responsabilidade pelas obrigações assumidas.</w:t>
      </w:r>
    </w:p>
    <w:p>
      <w:pPr>
        <w:pStyle w:val="Normal"/>
      </w:pPr>
      <w:r>
        <w:rPr/>
        <w:t xml:space="preserve">A CONTRATANTE fornecerá informações, licenças e acessos legitimamente disponíveis, indicará responsável pelas decisões, validará entregas e efetuará os pagamentos acordados. Credenciais deverão ser compartilhadas por canal seguro; dados de produção só serão utilizados quando necessários e autorizados.</w:t>
      </w:r>
    </w:p>
    <w:p>
      <w:pPr>
        <w:pStyle w:val="Heading1"/>
      </w:pPr>
      <w:r>
        <w:rPr/>
        <w:t xml:space="preserve">4. Entregas, aceite e mudanças</w:t>
      </w:r>
    </w:p>
    <w:p>
      <w:pPr>
        <w:pStyle w:val="Normal"/>
      </w:pPr>
      <w:r>
        <w:rPr/>
        <w:t xml:space="preserve">Cada entrega será acompanhada de evidências vinculadas aos critérios do Anexo I. O cliente terá </w:t>
      </w:r>
      <w:r>
        <w:rPr>
          <w:color w:val="075EB5"/>
        </w:rPr>
        <w:t xml:space="preserve">[PRAZO_ACEITE_DIAS_UTEIS]</w:t>
      </w:r>
      <w:r>
        <w:rPr/>
        <w:t xml:space="preserve"> dias úteis para aceitar por escrito ou indicar divergências objetivas. A ausência de manifestação não constitui aceite automático. As partes registrarão o impacto de atrasos de validação no cronograma.</w:t>
      </w:r>
    </w:p>
    <w:p>
      <w:pPr>
        <w:pStyle w:val="Normal"/>
      </w:pPr>
      <w:r>
        <w:rPr/>
        <w:t xml:space="preserve">Desvios do escopo serão corrigidos no prazo acordado para sua gravidade. Evoluções e novos requisitos serão estimados separadamente e só executados após aprovação escrita dos impactos em prazo, preço e critérios de aceite. Atrasos por dependências serão comunicados com proposta de replanejamento.</w:t>
      </w:r>
    </w:p>
    <w:p>
      <w:pPr>
        <w:pStyle w:val="Heading1"/>
      </w:pPr>
      <w:r>
        <w:rPr/>
        <w:t xml:space="preserve">5. Preço, faturamento e despesas</w:t>
      </w:r>
    </w:p>
    <w:p>
      <w:pPr>
        <w:pStyle w:val="Normal"/>
      </w:pPr>
      <w:r>
        <w:rPr/>
        <w:t xml:space="preserve">Preço total ou regra de apuração: </w:t>
      </w:r>
      <w:r>
        <w:rPr>
          <w:color w:val="075EB5"/>
        </w:rPr>
        <w:t xml:space="preserve">[VALOR_OU_MODELO_DE_COBRANCA]</w:t>
      </w:r>
      <w:r>
        <w:rPr/>
        <w:t xml:space="preserve">, conforme parcelas do Anexo I. Faturamento: </w:t>
      </w:r>
      <w:r>
        <w:rPr>
          <w:color w:val="075EB5"/>
        </w:rPr>
        <w:t xml:space="preserve">[DOCUMENTO_FISCAL / CONDICOES]</w:t>
      </w:r>
      <w:r>
        <w:rPr/>
        <w:t xml:space="preserve">. Vencimento: </w:t>
      </w:r>
      <w:r>
        <w:rPr>
          <w:color w:val="075EB5"/>
        </w:rPr>
        <w:t xml:space="preserve">[PRAZO]</w:t>
      </w:r>
      <w:r>
        <w:rPr/>
        <w:t xml:space="preserve">. Meio de pagamento: </w:t>
      </w:r>
      <w:r>
        <w:rPr>
          <w:color w:val="075EB5"/>
        </w:rPr>
        <w:t xml:space="preserve">[MEIO]</w:t>
      </w:r>
      <w:r>
        <w:rPr/>
        <w:t xml:space="preserve">. Tributos e retenções observarão o enquadramento aplicável, detalhado em </w:t>
      </w:r>
      <w:r>
        <w:rPr>
          <w:color w:val="075EB5"/>
        </w:rPr>
        <w:t xml:space="preserve">[CONDICAO_TRIBUTARIA]</w:t>
      </w:r>
      <w:r>
        <w:rPr/>
        <w:t xml:space="preserve">.</w:t>
      </w:r>
    </w:p>
    <w:p>
      <w:pPr>
        <w:pStyle w:val="Normal"/>
      </w:pPr>
      <w:r>
        <w:rPr/>
        <w:t xml:space="preserve">Despesas de terceiros, deslocamentos e licenças somente serão reembolsados quando previamente autorizados, com limite e comprovação. Multa, juros, correção e reajuste, se negociados, deverão constar expressamente no Anexo I e respeitar a legislação aplicável. Valores contestados de boa-fé serão tratados pelos gestores; a parcela incontroversa permanece exigível.</w:t>
      </w:r>
    </w:p>
    <w:p>
      <w:r>
        <w:br w:type="page"/>
      </w:r>
    </w:p>
    <w:p>
      <w:pPr>
        <w:pStyle w:val="Kicker"/>
      </w:pPr>
      <w:r>
        <w:rPr/>
        <w:t xml:space="preserve">MINUTA CONTRATUAL</w:t>
      </w:r>
    </w:p>
    <w:p>
      <w:pPr>
        <w:pStyle w:val="Title"/>
      </w:pPr>
      <w:r>
        <w:rPr/>
        <w:t xml:space="preserve">Tecnologia, sigilo e dados</w:t>
      </w:r>
    </w:p>
    <w:p>
      <w:pPr>
        <w:pStyle w:val="Subtitle"/>
      </w:pPr>
      <w:r>
        <w:rPr/>
        <w:t xml:space="preserve">Contrato de prestação de serviços · continuação</w:t>
      </w:r>
    </w:p>
    <w:p>
      <w:pPr>
        <w:pStyle w:val="Heading1"/>
      </w:pPr>
      <w:r>
        <w:rPr/>
        <w:t xml:space="preserve">6. Propriedade intelectual e entrega técnica</w:t>
      </w:r>
    </w:p>
    <w:p>
      <w:pPr>
        <w:pStyle w:val="Normal"/>
      </w:pPr>
      <w:r>
        <w:rPr/>
        <w:t xml:space="preserve">As partes deverão definir expressamente no Anexo I a titularidade ou licença dos entregáveis, inclusive código-fonte, documentação e artefatos. Sem estipulação válida em contrário, aplica-se o regime legal cabível, inclusive o art. 4º da Lei nº 9.609/1998 para programas de computador. A minuta não presume retenção de direitos pela EGD.</w:t>
      </w:r>
    </w:p>
    <w:p>
      <w:pPr>
        <w:pStyle w:val="Normal"/>
      </w:pPr>
      <w:r>
        <w:rPr/>
        <w:t xml:space="preserve">Componentes preexistentes e de terceiros serão inventariados com suas licenças. Não se transfere a titularidade de direitos que a parte não detenha. A CONTRATADA assegurará as autorizações necessárias para o uso contratado e informará previamente restrições, custos recorrentes e obrigações de código aberto. Repositórios, credenciais administrativas e documentação serão entregues nos marcos definidos.</w:t>
      </w:r>
    </w:p>
    <w:p>
      <w:pPr>
        <w:pStyle w:val="Heading1"/>
      </w:pPr>
      <w:r>
        <w:rPr/>
        <w:t xml:space="preserve">7. Confidencialidade</w:t>
      </w:r>
    </w:p>
    <w:p>
      <w:pPr>
        <w:pStyle w:val="Normal"/>
      </w:pPr>
      <w:r>
        <w:rPr/>
        <w:t xml:space="preserve">Cada parte usará informações técnicas, comerciais e operacionais recebidas apenas para executar o contrato, com acesso restrito e dever de sigilo equivalente para colaboradores autorizados. Excluem-se informações comprovadamente públicas, já conhecidas legitimamente, recebidas licitamente de terceiro ou desenvolvidas de forma independente.</w:t>
      </w:r>
    </w:p>
    <w:p>
      <w:pPr>
        <w:pStyle w:val="Normal"/>
      </w:pPr>
      <w:r>
        <w:rPr/>
        <w:t xml:space="preserve">Divulgação exigida por lei ou autoridade será limitada ao necessário e, quando permitido, comunicada previamente. O dever de sigilo vigorará durante o contrato e por </w:t>
      </w:r>
      <w:r>
        <w:rPr>
          <w:color w:val="075EB5"/>
        </w:rPr>
        <w:t xml:space="preserve">[PRAZO_SIGILO]</w:t>
      </w:r>
      <w:r>
        <w:rPr/>
        <w:t xml:space="preserve"> após seu término, sem afastar proteções legais que subsistam. Uso de nome, marca ou resultados como case dependerá de autorização escrita específica.</w:t>
      </w:r>
    </w:p>
    <w:p>
      <w:pPr>
        <w:pStyle w:val="Heading1"/>
      </w:pPr>
      <w:r>
        <w:rPr/>
        <w:t xml:space="preserve">8. Proteção de dados e segurança</w:t>
      </w:r>
    </w:p>
    <w:p>
      <w:pPr>
        <w:pStyle w:val="Normal"/>
      </w:pPr>
      <w:r>
        <w:rPr/>
        <w:t xml:space="preserve">As partes observarão a LGPD e preencherão o Anexo II com finalidades, categorias de dados, papéis e instruções de tratamento. Os papéis decorrem das atividades efetivas, não apenas da denominação contratual. Dados pessoais não poderão ser reutilizados para finalidade própria ou treinamento de modelos de IA sem fundamento e autorização pertinentes.</w:t>
      </w:r>
    </w:p>
    <w:p>
      <w:pPr>
        <w:pStyle w:val="Normal"/>
      </w:pPr>
      <w:r>
        <w:rPr/>
        <w:t xml:space="preserve">Serão adotados controles de acesso, minimização, proteção de credenciais e medidas adequadas ao risco. A parte que identificar incidente comunicará a outra sem demora injustificada, observando o prazo operacional do Anexo II. A comunicação entre as partes não substitui obrigações legais perante titulares ou autoridades.</w:t>
      </w:r>
    </w:p>
    <w:p>
      <w:r>
        <w:br w:type="page"/>
      </w:r>
    </w:p>
    <w:p>
      <w:pPr>
        <w:pStyle w:val="Kicker"/>
      </w:pPr>
      <w:r>
        <w:rPr/>
        <w:t xml:space="preserve">MINUTA CONTRATUAL</w:t>
      </w:r>
    </w:p>
    <w:p>
      <w:pPr>
        <w:pStyle w:val="Title"/>
      </w:pPr>
      <w:r>
        <w:rPr/>
        <w:t xml:space="preserve">Encerramento e formalização</w:t>
      </w:r>
    </w:p>
    <w:p>
      <w:pPr>
        <w:pStyle w:val="Subtitle"/>
      </w:pPr>
      <w:r>
        <w:rPr/>
        <w:t xml:space="preserve">Contrato de prestação de serviços · continuação</w:t>
      </w:r>
    </w:p>
    <w:p>
      <w:pPr>
        <w:pStyle w:val="Heading1"/>
      </w:pPr>
      <w:r>
        <w:rPr/>
        <w:t xml:space="preserve">9. Garantia, suporte e responsabilidade</w:t>
      </w:r>
    </w:p>
    <w:p>
      <w:pPr>
        <w:pStyle w:val="Normal"/>
      </w:pPr>
      <w:r>
        <w:rPr/>
        <w:t xml:space="preserve">Correção de defeitos, garantia contratual e suporte seguirão os prazos, canais e limites do Anexo I, sem restringir direitos legais aplicáveis. Evoluções, novas integrações e atendimento recorrente exigem contratação expressa. Não há promessa de resultado econômico ou disponibilidade além de indicadores definidos e mensuráveis.</w:t>
      </w:r>
    </w:p>
    <w:p>
      <w:pPr>
        <w:pStyle w:val="Normal"/>
      </w:pPr>
      <w:r>
        <w:rPr/>
        <w:t xml:space="preserve">Cada parte responderá por danos que lhe sejam imputáveis nos termos da legislação e do nexo causal. Eventual limite de responsabilidade somente poderá ser incluído por negociação específica e revisão jurídica, sem afastar obrigações inderrogáveis. Eventos fora do controle razoável serão comunicados com medidas de mitigação e replanejamento.</w:t>
      </w:r>
    </w:p>
    <w:p>
      <w:pPr>
        <w:pStyle w:val="Heading1"/>
      </w:pPr>
      <w:r>
        <w:rPr/>
        <w:t xml:space="preserve">10. Rescisão e transição</w:t>
      </w:r>
    </w:p>
    <w:p>
      <w:pPr>
        <w:pStyle w:val="Normal"/>
      </w:pPr>
      <w:r>
        <w:rPr/>
        <w:t xml:space="preserve">O descumprimento será comunicado por escrito, com prazo de </w:t>
      </w:r>
      <w:r>
        <w:rPr>
          <w:color w:val="075EB5"/>
        </w:rPr>
        <w:t xml:space="preserve">[PRAZO_SANEAMENTO]</w:t>
      </w:r>
      <w:r>
        <w:rPr/>
        <w:t xml:space="preserve"> para regularização quando cabível. Qualquer parte poderá denunciar o contrato mediante aviso de </w:t>
      </w:r>
      <w:r>
        <w:rPr>
          <w:color w:val="075EB5"/>
        </w:rPr>
        <w:t xml:space="preserve">[PRAZO_AVISO]</w:t>
      </w:r>
      <w:r>
        <w:rPr/>
        <w:t xml:space="preserve"> e acerto das consequências legais e comerciais aplicáveis, inclusive em contratos por prazo determinado. A minuta não presume renúncia a indenizações previstas em lei.</w:t>
      </w:r>
    </w:p>
    <w:p>
      <w:pPr>
        <w:pStyle w:val="Normal"/>
      </w:pPr>
      <w:r>
        <w:rPr/>
        <w:t xml:space="preserve">No encerramento, serão apurados serviços realizados e valores devidos, com restituição de adiantamentos sem correspondente execução quando cabível. As partes combinarão a entrega de artefatos, revogação de acessos e devolução ou eliminação de dados, respeitada a retenção legal. Sigilo e obrigações que, por natureza, subsistam permanecem aplicáveis.</w:t>
      </w:r>
    </w:p>
    <w:p>
      <w:pPr>
        <w:pStyle w:val="Heading1"/>
      </w:pPr>
      <w:r>
        <w:rPr/>
        <w:t xml:space="preserve">11. Comunicações e solução de divergências</w:t>
      </w:r>
    </w:p>
    <w:p>
      <w:pPr>
        <w:pStyle w:val="Normal"/>
      </w:pPr>
      <w:r>
        <w:rPr/>
        <w:t xml:space="preserve">Notificações serão enviadas aos contatos identificados, com registro de recebimento. As partes buscarão solução pelos gestores antes de medidas litigiosas, sem impedir providências urgentes. Aplica-se a legislação brasileira. Foro: </w:t>
      </w:r>
      <w:r>
        <w:rPr>
          <w:color w:val="075EB5"/>
        </w:rPr>
        <w:t xml:space="preserve">[COMARCA_COM_VINCULO_COM_AS_PARTES_OU_OBRIGACAO]</w:t>
      </w:r>
      <w:r>
        <w:rPr/>
        <w:t xml:space="preserve">, respeitadas as regras legais de competência.</w:t>
      </w:r>
    </w:p>
    <w:p>
      <w:pPr>
        <w:pStyle w:val="Normal"/>
      </w:pPr>
      <w:r>
        <w:rPr/>
        <w:t xml:space="preserve">A assinatura poderá ser física ou eletrônica, com identificação dos signatários e preservação da integridade do instrumento. Anexos e aditivos devem ser identificados pela mesma versão.</w:t>
      </w:r>
    </w:p>
    <w:p>
      <w:pPr>
        <w:pStyle w:val="Normal"/>
      </w:pPr>
      <w:r>
        <w:rPr>
          <w:color w:val="075EB5"/>
        </w:rPr>
        <w:t xml:space="preserve">[LOCAL]</w:t>
      </w:r>
      <w:r>
        <w:rPr/>
        <w:t xml:space="preserve">, </w:t>
      </w:r>
      <w:r>
        <w:rPr>
          <w:color w:val="075EB5"/>
        </w:rPr>
        <w:t xml:space="preserve">[DATA]</w:t>
      </w:r>
      <w:r>
        <w:rPr/>
        <w:t xml:space="preserve">.</w:t>
      </w:r>
    </w:p>
    <w:p>
      <w:pPr>
        <w:pStyle w:val="Normal"/>
      </w:pP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4875"/>
        <w:gridCol w:w="4875"/>
      </w:tblGrid>
      <w:tr>
        <w:trPr>
          <w:cantSplit/>
          <w:tblHeader/>
        </w:trPr>
        <w:tc>
          <w:tcPr>
            <w:tcW w:w="4875" w:type="dxa"/>
            <w:shd w:fill="E0EAF6"/>
          </w:tcPr>
          <w:p>
            <w:pPr>
              <w:pStyle w:val="Table"/>
            </w:pPr>
            <w:r>
              <w:rPr>
                <w:b/>
              </w:rPr>
              <w:t xml:space="preserve">CONTRATADA</w:t>
            </w:r>
          </w:p>
        </w:tc>
        <w:tc>
          <w:tcPr>
            <w:tcW w:w="4875" w:type="dxa"/>
            <w:shd w:fill="E0EAF6"/>
          </w:tcPr>
          <w:p>
            <w:pPr>
              <w:pStyle w:val="Table"/>
            </w:pPr>
            <w:r>
              <w:rPr>
                <w:b/>
              </w:rPr>
              <w:t xml:space="preserve">CONTRATANTE</w:t>
            </w:r>
          </w:p>
        </w:tc>
      </w:tr>
      <w:tr>
        <w:trPr>
          <w:cantSplit/>
        </w:trPr>
        <w:tc>
          <w:tcPr>
            <w:tcW w:w="4875" w:type="dxa"/>
          </w:tcPr>
          <w:p>
            <w:pPr>
              <w:pStyle w:val="Table"/>
            </w:pPr>
            <w:r>
              <w:rPr>
                <w:color w:val="075EB5"/>
              </w:rPr>
              <w:t xml:space="preserve">[REPRESENTANTE_EGD]</w:t>
            </w:r>
          </w:p>
        </w:tc>
        <w:tc>
          <w:tcPr>
            <w:tcW w:w="4875" w:type="dxa"/>
          </w:tcPr>
          <w:p>
            <w:pPr>
              <w:pStyle w:val="Table"/>
            </w:pPr>
            <w:r>
              <w:rPr>
                <w:color w:val="075EB5"/>
              </w:rPr>
              <w:t xml:space="preserve">[REPRESENTANTE_CLIENTE]</w:t>
            </w:r>
          </w:p>
        </w:tc>
      </w:tr>
      <w:tr>
        <w:trPr>
          <w:cantSplit/>
        </w:trPr>
        <w:tc>
          <w:tcPr>
            <w:tcW w:w="4875" w:type="dxa"/>
          </w:tcPr>
          <w:p>
            <w:pPr>
              <w:pStyle w:val="Table"/>
            </w:pPr>
            <w:r>
              <w:rPr>
                <w:color w:val="075EB5"/>
              </w:rPr>
              <w:t xml:space="preserve">[CARGO / ASSINATURA]</w:t>
            </w:r>
          </w:p>
        </w:tc>
        <w:tc>
          <w:tcPr>
            <w:tcW w:w="4875" w:type="dxa"/>
          </w:tcPr>
          <w:p>
            <w:pPr>
              <w:pStyle w:val="Table"/>
            </w:pPr>
            <w:r>
              <w:rPr>
                <w:color w:val="075EB5"/>
              </w:rPr>
              <w:t xml:space="preserve">[CARGO / ASSINATURA]</w:t>
            </w:r>
          </w:p>
        </w:tc>
      </w:tr>
    </w:tbl>
    <w:p>
      <w:pPr>
        <w:pStyle w:val="Normal"/>
      </w:pPr>
    </w:p>
    <w:p>
      <w:pPr>
        <w:pStyle w:val="Normal"/>
      </w:pPr>
      <w:r>
        <w:rPr/>
        <w:t xml:space="preserve">Testemunhas, quando adotadas: 1. </w:t>
      </w:r>
      <w:r>
        <w:rPr>
          <w:color w:val="075EB5"/>
        </w:rPr>
        <w:t xml:space="preserve">[NOME / IDENTIFICACAO / ASSINATURA]</w:t>
      </w:r>
      <w:r>
        <w:rPr/>
        <w:t xml:space="preserve"> · 2. </w:t>
      </w:r>
      <w:r>
        <w:rPr>
          <w:color w:val="075EB5"/>
        </w:rPr>
        <w:t xml:space="preserve">[NOME / IDENTIFICACAO / ASSINATURA]</w:t>
      </w:r>
      <w:r>
        <w:rPr/>
        <w:t xml:space="preserve">.</w:t>
      </w:r>
    </w:p>
    <w:p>
      <w:r>
        <w:br w:type="page"/>
      </w:r>
    </w:p>
    <w:p>
      <w:pPr>
        <w:pStyle w:val="Kicker"/>
      </w:pPr>
      <w:r>
        <w:rPr/>
        <w:t xml:space="preserve">MINUTA CONTRATUAL</w:t>
      </w:r>
    </w:p>
    <w:p>
      <w:pPr>
        <w:pStyle w:val="Title"/>
      </w:pPr>
      <w:r>
        <w:rPr/>
        <w:t xml:space="preserve">Anexo I · Escopo e investimento</w:t>
      </w:r>
    </w:p>
    <w:p>
      <w:pPr>
        <w:pStyle w:val="Subtitle"/>
      </w:pPr>
      <w:r>
        <w:rPr/>
        <w:t xml:space="preserve">Contrato de prestação de serviços · continuação</w:t>
      </w: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2925"/>
        <w:gridCol w:w="6825"/>
      </w:tblGrid>
      <w:tr>
        <w:trPr>
          <w:cantSplit/>
          <w:tblHeader/>
        </w:trPr>
        <w:tc>
          <w:tcPr>
            <w:tcW w:w="2925" w:type="dxa"/>
            <w:shd w:fill="E0EAF6"/>
          </w:tcPr>
          <w:p>
            <w:pPr>
              <w:pStyle w:val="Table"/>
            </w:pPr>
            <w:r>
              <w:rPr>
                <w:b/>
              </w:rPr>
              <w:t xml:space="preserve">Campo</w:t>
            </w:r>
          </w:p>
        </w:tc>
        <w:tc>
          <w:tcPr>
            <w:tcW w:w="6825" w:type="dxa"/>
            <w:shd w:fill="E0EAF6"/>
          </w:tcPr>
          <w:p>
            <w:pPr>
              <w:pStyle w:val="Table"/>
            </w:pPr>
            <w:r>
              <w:rPr>
                <w:b/>
              </w:rPr>
              <w:t xml:space="preserve">Definição acordada</w:t>
            </w:r>
          </w:p>
        </w:tc>
      </w:tr>
      <w:tr>
        <w:trPr>
          <w:cantSplit/>
        </w:trPr>
        <w:tc>
          <w:tcPr>
            <w:tcW w:w="2925" w:type="dxa"/>
          </w:tcPr>
          <w:p>
            <w:pPr>
              <w:pStyle w:val="Table"/>
            </w:pPr>
            <w:r>
              <w:rPr/>
              <w:t xml:space="preserve">Projeto / versão</w:t>
            </w:r>
          </w:p>
        </w:tc>
        <w:tc>
          <w:tcPr>
            <w:tcW w:w="6825" w:type="dxa"/>
          </w:tcPr>
          <w:p>
            <w:pPr>
              <w:pStyle w:val="Table"/>
            </w:pPr>
            <w:r>
              <w:rPr>
                <w:color w:val="075EB5"/>
              </w:rPr>
              <w:t xml:space="preserve">[PROJETO]</w:t>
            </w:r>
            <w:r>
              <w:rPr/>
              <w:t xml:space="preserve"> · </w:t>
            </w:r>
            <w:r>
              <w:rPr>
                <w:color w:val="075EB5"/>
              </w:rPr>
              <w:t xml:space="preserve">[VERSAO]</w:t>
            </w:r>
            <w:r>
              <w:rPr/>
              <w:t xml:space="preserve"> · contrato </w:t>
            </w:r>
            <w:r>
              <w:rPr>
                <w:color w:val="075EB5"/>
              </w:rPr>
              <w:t xml:space="preserve">[NUMERO]</w:t>
            </w:r>
          </w:p>
        </w:tc>
      </w:tr>
      <w:tr>
        <w:trPr>
          <w:cantSplit/>
        </w:trPr>
        <w:tc>
          <w:tcPr>
            <w:tcW w:w="2925" w:type="dxa"/>
          </w:tcPr>
          <w:p>
            <w:pPr>
              <w:pStyle w:val="Table"/>
            </w:pPr>
            <w:r>
              <w:rPr/>
              <w:t xml:space="preserve">Objetivo</w:t>
            </w:r>
          </w:p>
        </w:tc>
        <w:tc>
          <w:tcPr>
            <w:tcW w:w="6825" w:type="dxa"/>
          </w:tcPr>
          <w:p>
            <w:pPr>
              <w:pStyle w:val="Table"/>
            </w:pPr>
            <w:r>
              <w:rPr>
                <w:color w:val="075EB5"/>
              </w:rPr>
              <w:t xml:space="preserve">[PROBLEMA, USUARIOS E RESULTADO ESPERADO]</w:t>
            </w:r>
          </w:p>
        </w:tc>
      </w:tr>
      <w:tr>
        <w:trPr>
          <w:cantSplit/>
        </w:trPr>
        <w:tc>
          <w:tcPr>
            <w:tcW w:w="2925" w:type="dxa"/>
          </w:tcPr>
          <w:p>
            <w:pPr>
              <w:pStyle w:val="Table"/>
            </w:pPr>
            <w:r>
              <w:rPr/>
              <w:t xml:space="preserve">Incluído / excluído</w:t>
            </w:r>
          </w:p>
        </w:tc>
        <w:tc>
          <w:tcPr>
            <w:tcW w:w="6825" w:type="dxa"/>
          </w:tcPr>
          <w:p>
            <w:pPr>
              <w:pStyle w:val="Table"/>
            </w:pPr>
            <w:r>
              <w:rPr>
                <w:color w:val="075EB5"/>
              </w:rPr>
              <w:t xml:space="preserve">[SERVICOS INCLUIDOS]</w:t>
            </w:r>
            <w:r>
              <w:rPr/>
              <w:t xml:space="preserve"> / </w:t>
            </w:r>
            <w:r>
              <w:rPr>
                <w:color w:val="075EB5"/>
              </w:rPr>
              <w:t xml:space="preserve">[LIMITES E EXCLUSOES]</w:t>
            </w:r>
          </w:p>
        </w:tc>
      </w:tr>
      <w:tr>
        <w:trPr>
          <w:cantSplit/>
        </w:trPr>
        <w:tc>
          <w:tcPr>
            <w:tcW w:w="2925" w:type="dxa"/>
          </w:tcPr>
          <w:p>
            <w:pPr>
              <w:pStyle w:val="Table"/>
            </w:pPr>
            <w:r>
              <w:rPr/>
              <w:t xml:space="preserve">Premissas / acessos</w:t>
            </w:r>
          </w:p>
        </w:tc>
        <w:tc>
          <w:tcPr>
            <w:tcW w:w="6825" w:type="dxa"/>
          </w:tcPr>
          <w:p>
            <w:pPr>
              <w:pStyle w:val="Table"/>
            </w:pPr>
            <w:r>
              <w:rPr>
                <w:color w:val="075EB5"/>
              </w:rPr>
              <w:t xml:space="preserve">[INSUMOS, LICENCAS, RESPONSAVEIS E DEPENDENCIAS]</w:t>
            </w:r>
          </w:p>
        </w:tc>
      </w:tr>
    </w:tbl>
    <w:p>
      <w:pPr>
        <w:pStyle w:val="Normal"/>
      </w:pPr>
    </w:p>
    <w:p>
      <w:pPr>
        <w:pStyle w:val="Heading1"/>
      </w:pPr>
      <w:r>
        <w:rPr/>
        <w:t xml:space="preserve">Entregáveis e marcos</w:t>
      </w: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3250"/>
        <w:gridCol w:w="3250"/>
        <w:gridCol w:w="3250"/>
      </w:tblGrid>
      <w:tr>
        <w:trPr>
          <w:cantSplit/>
          <w:tblHeader/>
        </w:trPr>
        <w:tc>
          <w:tcPr>
            <w:tcW w:w="3250" w:type="dxa"/>
            <w:shd w:fill="E0EAF6"/>
          </w:tcPr>
          <w:p>
            <w:pPr>
              <w:pStyle w:val="Table"/>
            </w:pPr>
            <w:r>
              <w:rPr>
                <w:b/>
              </w:rPr>
              <w:t xml:space="preserve">Entrega / evidência</w:t>
            </w:r>
          </w:p>
        </w:tc>
        <w:tc>
          <w:tcPr>
            <w:tcW w:w="3250" w:type="dxa"/>
            <w:shd w:fill="E0EAF6"/>
          </w:tcPr>
          <w:p>
            <w:pPr>
              <w:pStyle w:val="Table"/>
            </w:pPr>
            <w:r>
              <w:rPr>
                <w:b/>
              </w:rPr>
              <w:t xml:space="preserve">Critério de aceite</w:t>
            </w:r>
          </w:p>
        </w:tc>
        <w:tc>
          <w:tcPr>
            <w:tcW w:w="3250" w:type="dxa"/>
            <w:shd w:fill="E0EAF6"/>
          </w:tcPr>
          <w:p>
            <w:pPr>
              <w:pStyle w:val="Table"/>
            </w:pPr>
            <w:r>
              <w:rPr>
                <w:b/>
              </w:rPr>
              <w:t xml:space="preserve">Prazo / responsável</w:t>
            </w:r>
          </w:p>
        </w:tc>
      </w:tr>
      <w:tr>
        <w:trPr>
          <w:cantSplit/>
        </w:trPr>
        <w:tc>
          <w:tcPr>
            <w:tcW w:w="3250" w:type="dxa"/>
          </w:tcPr>
          <w:p>
            <w:pPr>
              <w:pStyle w:val="Table"/>
            </w:pPr>
            <w:r>
              <w:rPr>
                <w:color w:val="075EB5"/>
              </w:rPr>
              <w:t xml:space="preserve">[ENTREGA_01 / EVIDENCIA]</w:t>
            </w:r>
          </w:p>
        </w:tc>
        <w:tc>
          <w:tcPr>
            <w:tcW w:w="3250" w:type="dxa"/>
          </w:tcPr>
          <w:p>
            <w:pPr>
              <w:pStyle w:val="Table"/>
            </w:pPr>
            <w:r>
              <w:rPr>
                <w:color w:val="075EB5"/>
              </w:rPr>
              <w:t xml:space="preserve">[CRITERIO_MENSURAVEL_01]</w:t>
            </w:r>
          </w:p>
        </w:tc>
        <w:tc>
          <w:tcPr>
            <w:tcW w:w="3250" w:type="dxa"/>
          </w:tcPr>
          <w:p>
            <w:pPr>
              <w:pStyle w:val="Table"/>
            </w:pPr>
            <w:r>
              <w:rPr>
                <w:color w:val="075EB5"/>
              </w:rPr>
              <w:t xml:space="preserve">[DATA / RESPONSAVEL]</w:t>
            </w:r>
          </w:p>
        </w:tc>
      </w:tr>
      <w:tr>
        <w:trPr>
          <w:cantSplit/>
        </w:trPr>
        <w:tc>
          <w:tcPr>
            <w:tcW w:w="3250" w:type="dxa"/>
          </w:tcPr>
          <w:p>
            <w:pPr>
              <w:pStyle w:val="Table"/>
            </w:pPr>
            <w:r>
              <w:rPr>
                <w:color w:val="075EB5"/>
              </w:rPr>
              <w:t xml:space="preserve">[ENTREGA_02 / EVIDENCIA]</w:t>
            </w:r>
          </w:p>
        </w:tc>
        <w:tc>
          <w:tcPr>
            <w:tcW w:w="3250" w:type="dxa"/>
          </w:tcPr>
          <w:p>
            <w:pPr>
              <w:pStyle w:val="Table"/>
            </w:pPr>
            <w:r>
              <w:rPr>
                <w:color w:val="075EB5"/>
              </w:rPr>
              <w:t xml:space="preserve">[CRITERIO_MENSURAVEL_02]</w:t>
            </w:r>
          </w:p>
        </w:tc>
        <w:tc>
          <w:tcPr>
            <w:tcW w:w="3250" w:type="dxa"/>
          </w:tcPr>
          <w:p>
            <w:pPr>
              <w:pStyle w:val="Table"/>
            </w:pPr>
            <w:r>
              <w:rPr>
                <w:color w:val="075EB5"/>
              </w:rPr>
              <w:t xml:space="preserve">[DATA / RESPONSAVEL]</w:t>
            </w:r>
          </w:p>
        </w:tc>
      </w:tr>
      <w:tr>
        <w:trPr>
          <w:cantSplit/>
        </w:trPr>
        <w:tc>
          <w:tcPr>
            <w:tcW w:w="3250" w:type="dxa"/>
          </w:tcPr>
          <w:p>
            <w:pPr>
              <w:pStyle w:val="Table"/>
            </w:pPr>
            <w:r>
              <w:rPr>
                <w:color w:val="075EB5"/>
              </w:rPr>
              <w:t xml:space="preserve">[ENTREGA_03 / EVIDENCIA]</w:t>
            </w:r>
          </w:p>
        </w:tc>
        <w:tc>
          <w:tcPr>
            <w:tcW w:w="3250" w:type="dxa"/>
          </w:tcPr>
          <w:p>
            <w:pPr>
              <w:pStyle w:val="Table"/>
            </w:pPr>
            <w:r>
              <w:rPr>
                <w:color w:val="075EB5"/>
              </w:rPr>
              <w:t xml:space="preserve">[CRITERIO_MENSURAVEL_03]</w:t>
            </w:r>
          </w:p>
        </w:tc>
        <w:tc>
          <w:tcPr>
            <w:tcW w:w="3250" w:type="dxa"/>
          </w:tcPr>
          <w:p>
            <w:pPr>
              <w:pStyle w:val="Table"/>
            </w:pPr>
            <w:r>
              <w:rPr>
                <w:color w:val="075EB5"/>
              </w:rPr>
              <w:t xml:space="preserve">[DATA / RESPONSAVEL]</w:t>
            </w:r>
          </w:p>
        </w:tc>
      </w:tr>
    </w:tbl>
    <w:p>
      <w:pPr>
        <w:pStyle w:val="Normal"/>
      </w:pPr>
    </w:p>
    <w:p>
      <w:pPr>
        <w:pStyle w:val="Heading1"/>
      </w:pPr>
      <w:r>
        <w:rPr/>
        <w:t xml:space="preserve">Preço e pagamento</w:t>
      </w: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3250"/>
        <w:gridCol w:w="3250"/>
        <w:gridCol w:w="3250"/>
      </w:tblGrid>
      <w:tr>
        <w:trPr>
          <w:cantSplit/>
          <w:tblHeader/>
        </w:trPr>
        <w:tc>
          <w:tcPr>
            <w:tcW w:w="3250" w:type="dxa"/>
            <w:shd w:fill="E0EAF6"/>
          </w:tcPr>
          <w:p>
            <w:pPr>
              <w:pStyle w:val="Table"/>
            </w:pPr>
            <w:r>
              <w:rPr>
                <w:b/>
              </w:rPr>
              <w:t xml:space="preserve">Marco / parcela</w:t>
            </w:r>
          </w:p>
        </w:tc>
        <w:tc>
          <w:tcPr>
            <w:tcW w:w="3250" w:type="dxa"/>
            <w:shd w:fill="E0EAF6"/>
          </w:tcPr>
          <w:p>
            <w:pPr>
              <w:pStyle w:val="Table"/>
            </w:pPr>
            <w:r>
              <w:rPr>
                <w:b/>
              </w:rPr>
              <w:t xml:space="preserve">Valor / cálculo</w:t>
            </w:r>
          </w:p>
        </w:tc>
        <w:tc>
          <w:tcPr>
            <w:tcW w:w="3250" w:type="dxa"/>
            <w:shd w:fill="E0EAF6"/>
          </w:tcPr>
          <w:p>
            <w:pPr>
              <w:pStyle w:val="Table"/>
            </w:pPr>
            <w:r>
              <w:rPr>
                <w:b/>
              </w:rPr>
              <w:t xml:space="preserve">Faturamento / vencimento</w:t>
            </w:r>
          </w:p>
        </w:tc>
      </w:tr>
      <w:tr>
        <w:trPr>
          <w:cantSplit/>
        </w:trPr>
        <w:tc>
          <w:tcPr>
            <w:tcW w:w="3250" w:type="dxa"/>
          </w:tcPr>
          <w:p>
            <w:pPr>
              <w:pStyle w:val="Table"/>
            </w:pPr>
            <w:r>
              <w:rPr>
                <w:color w:val="075EB5"/>
              </w:rPr>
              <w:t xml:space="preserve">[MARCO_01]</w:t>
            </w:r>
          </w:p>
        </w:tc>
        <w:tc>
          <w:tcPr>
            <w:tcW w:w="3250" w:type="dxa"/>
          </w:tcPr>
          <w:p>
            <w:pPr>
              <w:pStyle w:val="Table"/>
            </w:pPr>
            <w:r>
              <w:rPr/>
              <w:t xml:space="preserve">R$ </w:t>
            </w:r>
            <w:r>
              <w:rPr>
                <w:color w:val="075EB5"/>
              </w:rPr>
              <w:t xml:space="preserve">[VALOR_01]</w:t>
            </w:r>
          </w:p>
        </w:tc>
        <w:tc>
          <w:tcPr>
            <w:tcW w:w="3250" w:type="dxa"/>
          </w:tcPr>
          <w:p>
            <w:pPr>
              <w:pStyle w:val="Table"/>
            </w:pPr>
            <w:r>
              <w:rPr>
                <w:color w:val="075EB5"/>
              </w:rPr>
              <w:t xml:space="preserve">[CONDICAO / DATA]</w:t>
            </w:r>
          </w:p>
        </w:tc>
      </w:tr>
      <w:tr>
        <w:trPr>
          <w:cantSplit/>
        </w:trPr>
        <w:tc>
          <w:tcPr>
            <w:tcW w:w="3250" w:type="dxa"/>
          </w:tcPr>
          <w:p>
            <w:pPr>
              <w:pStyle w:val="Table"/>
            </w:pPr>
            <w:r>
              <w:rPr>
                <w:color w:val="075EB5"/>
              </w:rPr>
              <w:t xml:space="preserve">[MARCO_02]</w:t>
            </w:r>
          </w:p>
        </w:tc>
        <w:tc>
          <w:tcPr>
            <w:tcW w:w="3250" w:type="dxa"/>
          </w:tcPr>
          <w:p>
            <w:pPr>
              <w:pStyle w:val="Table"/>
            </w:pPr>
            <w:r>
              <w:rPr/>
              <w:t xml:space="preserve">R$ </w:t>
            </w:r>
            <w:r>
              <w:rPr>
                <w:color w:val="075EB5"/>
              </w:rPr>
              <w:t xml:space="preserve">[VALOR_02]</w:t>
            </w:r>
          </w:p>
        </w:tc>
        <w:tc>
          <w:tcPr>
            <w:tcW w:w="3250" w:type="dxa"/>
          </w:tcPr>
          <w:p>
            <w:pPr>
              <w:pStyle w:val="Table"/>
            </w:pPr>
            <w:r>
              <w:rPr>
                <w:color w:val="075EB5"/>
              </w:rPr>
              <w:t xml:space="preserve">[CONDICAO / DATA]</w:t>
            </w:r>
          </w:p>
        </w:tc>
      </w:tr>
      <w:tr>
        <w:trPr>
          <w:cantSplit/>
        </w:trPr>
        <w:tc>
          <w:tcPr>
            <w:tcW w:w="3250" w:type="dxa"/>
          </w:tcPr>
          <w:p>
            <w:pPr>
              <w:pStyle w:val="Table"/>
            </w:pPr>
            <w:r>
              <w:rPr/>
              <w:t xml:space="preserve">Total / limite aprovado</w:t>
            </w:r>
          </w:p>
        </w:tc>
        <w:tc>
          <w:tcPr>
            <w:tcW w:w="3250" w:type="dxa"/>
          </w:tcPr>
          <w:p>
            <w:pPr>
              <w:pStyle w:val="Table"/>
            </w:pPr>
            <w:r>
              <w:rPr/>
              <w:t xml:space="preserve">R$ </w:t>
            </w:r>
            <w:r>
              <w:rPr>
                <w:color w:val="075EB5"/>
              </w:rPr>
              <w:t xml:space="preserve">[TOTAL]</w:t>
            </w:r>
          </w:p>
        </w:tc>
        <w:tc>
          <w:tcPr>
            <w:tcW w:w="3250" w:type="dxa"/>
          </w:tcPr>
          <w:p>
            <w:pPr>
              <w:pStyle w:val="Table"/>
            </w:pPr>
            <w:r>
              <w:rPr>
                <w:color w:val="075EB5"/>
              </w:rPr>
              <w:t xml:space="preserve">[DESPESAS / TRIBUTOS]</w:t>
            </w:r>
          </w:p>
        </w:tc>
      </w:tr>
    </w:tbl>
    <w:p>
      <w:pPr>
        <w:pStyle w:val="Normal"/>
      </w:pPr>
    </w:p>
    <w:p>
      <w:pPr>
        <w:pStyle w:val="Normal"/>
      </w:pPr>
      <w:r>
        <w:rPr/>
        <w:t xml:space="preserve">Encargos e reajuste: </w:t>
      </w:r>
      <w:r>
        <w:rPr>
          <w:color w:val="075EB5"/>
        </w:rPr>
        <w:t xml:space="preserve">[MULTA / JUROS / INDICE / PERIODICIDADE OU NAO APLICAVEL]</w:t>
      </w:r>
      <w:r>
        <w:rPr/>
        <w:t xml:space="preserve">. Dependências e licenças de terceiros: </w:t>
      </w:r>
      <w:r>
        <w:rPr>
          <w:color w:val="075EB5"/>
        </w:rPr>
        <w:t xml:space="preserve">[ITENS / CUSTOS / RESPONSAVEL]</w:t>
      </w:r>
      <w:r>
        <w:rPr/>
        <w:t xml:space="preserve">.</w:t>
      </w:r>
    </w:p>
    <w:p>
      <w:pPr>
        <w:pStyle w:val="Heading1"/>
      </w:pPr>
      <w:r>
        <w:rPr/>
        <w:t xml:space="preserve">Direitos e continuidade</w:t>
      </w:r>
    </w:p>
    <w:p>
      <w:pPr>
        <w:pStyle w:val="Normal"/>
      </w:pPr>
      <w:r>
        <w:rPr/>
        <w:t xml:space="preserve">Regime dos entregáveis: </w:t>
      </w:r>
      <w:r>
        <w:rPr>
          <w:color w:val="075EB5"/>
        </w:rPr>
        <w:t xml:space="preserve">[CESSAO OU LICENCA / DIREITOS / PRAZO / TERRITORIO / MARCO]</w:t>
      </w:r>
      <w:r>
        <w:rPr/>
        <w:t xml:space="preserve">. Inventário de componentes preexistentes e terceiros: </w:t>
      </w:r>
      <w:r>
        <w:rPr>
          <w:color w:val="075EB5"/>
        </w:rPr>
        <w:t xml:space="preserve">[ANEXO / LICENCAS]</w:t>
      </w:r>
      <w:r>
        <w:rPr/>
        <w:t xml:space="preserve">. Entrega de código, repositório e documentação: </w:t>
      </w:r>
      <w:r>
        <w:rPr>
          <w:color w:val="075EB5"/>
        </w:rPr>
        <w:t xml:space="preserve">[FORMA / DATA]</w:t>
      </w:r>
      <w:r>
        <w:rPr/>
        <w:t xml:space="preserve">.</w:t>
      </w:r>
    </w:p>
    <w:p>
      <w:pPr>
        <w:pStyle w:val="Normal"/>
      </w:pPr>
      <w:r>
        <w:rPr/>
        <w:t xml:space="preserve">Garantia contratual: </w:t>
      </w:r>
      <w:r>
        <w:rPr>
          <w:color w:val="075EB5"/>
        </w:rPr>
        <w:t xml:space="preserve">[PRAZO / COBERTURA]</w:t>
      </w:r>
      <w:r>
        <w:rPr/>
        <w:t xml:space="preserve">. Suporte: </w:t>
      </w:r>
      <w:r>
        <w:rPr>
          <w:color w:val="075EB5"/>
        </w:rPr>
        <w:t xml:space="preserve">[CANAL / HORARIO / PRAZOS POR GRAVIDADE / LIMITES OU NAO CONTRATADO]</w:t>
      </w:r>
      <w:r>
        <w:rPr/>
        <w:t xml:space="preserve">. Gestores e aprovação deste anexo: </w:t>
      </w:r>
      <w:r>
        <w:rPr>
          <w:color w:val="075EB5"/>
        </w:rPr>
        <w:t xml:space="preserve">[NOMES / DATA / REGISTRO]</w:t>
      </w:r>
      <w:r>
        <w:rPr/>
        <w:t xml:space="preserve">.</w:t>
      </w:r>
    </w:p>
    <w:p>
      <w:r>
        <w:br w:type="page"/>
      </w:r>
    </w:p>
    <w:p>
      <w:pPr>
        <w:pStyle w:val="Kicker"/>
      </w:pPr>
      <w:r>
        <w:rPr/>
        <w:t xml:space="preserve">MINUTA CONTRATUAL</w:t>
      </w:r>
    </w:p>
    <w:p>
      <w:pPr>
        <w:pStyle w:val="Title"/>
      </w:pPr>
      <w:r>
        <w:rPr/>
        <w:t xml:space="preserve">Anexo II · Tratamento de dados</w:t>
      </w:r>
    </w:p>
    <w:p>
      <w:pPr>
        <w:pStyle w:val="Subtitle"/>
      </w:pPr>
      <w:r>
        <w:rPr/>
        <w:t xml:space="preserve">Contrato de prestação de serviços · continuação</w:t>
      </w:r>
    </w:p>
    <w:p>
      <w:pPr>
        <w:pStyle w:val="Note"/>
      </w:pPr>
      <w:r>
        <w:rPr/>
        <w:t xml:space="preserve">Preencher conforme o fluxo real do projeto. Se não houver tratamento de dados pessoais, registrar a justificativa e reavaliar quando o escopo mudar.</w:t>
      </w: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2925"/>
        <w:gridCol w:w="6825"/>
      </w:tblGrid>
      <w:tr>
        <w:trPr>
          <w:cantSplit/>
          <w:tblHeader/>
        </w:trPr>
        <w:tc>
          <w:tcPr>
            <w:tcW w:w="2925" w:type="dxa"/>
            <w:shd w:fill="E0EAF6"/>
          </w:tcPr>
          <w:p>
            <w:pPr>
              <w:pStyle w:val="Table"/>
            </w:pPr>
            <w:r>
              <w:rPr>
                <w:b/>
              </w:rPr>
              <w:t xml:space="preserve">Dimensão</w:t>
            </w:r>
          </w:p>
        </w:tc>
        <w:tc>
          <w:tcPr>
            <w:tcW w:w="6825" w:type="dxa"/>
            <w:shd w:fill="E0EAF6"/>
          </w:tcPr>
          <w:p>
            <w:pPr>
              <w:pStyle w:val="Table"/>
            </w:pPr>
            <w:r>
              <w:rPr>
                <w:b/>
              </w:rPr>
              <w:t xml:space="preserve">Definição acordada</w:t>
            </w:r>
          </w:p>
        </w:tc>
      </w:tr>
      <w:tr>
        <w:trPr>
          <w:cantSplit/>
        </w:trPr>
        <w:tc>
          <w:tcPr>
            <w:tcW w:w="2925" w:type="dxa"/>
          </w:tcPr>
          <w:p>
            <w:pPr>
              <w:pStyle w:val="Table"/>
            </w:pPr>
            <w:r>
              <w:rPr/>
              <w:t xml:space="preserve">Atividade e finalidade</w:t>
            </w:r>
          </w:p>
        </w:tc>
        <w:tc>
          <w:tcPr>
            <w:tcW w:w="6825" w:type="dxa"/>
          </w:tcPr>
          <w:p>
            <w:pPr>
              <w:pStyle w:val="Table"/>
            </w:pPr>
            <w:r>
              <w:rPr>
                <w:color w:val="075EB5"/>
              </w:rPr>
              <w:t xml:space="preserve">[OPERACOES / FINALIDADES / SISTEMAS]</w:t>
            </w:r>
          </w:p>
        </w:tc>
      </w:tr>
      <w:tr>
        <w:trPr>
          <w:cantSplit/>
        </w:trPr>
        <w:tc>
          <w:tcPr>
            <w:tcW w:w="2925" w:type="dxa"/>
          </w:tcPr>
          <w:p>
            <w:pPr>
              <w:pStyle w:val="Table"/>
            </w:pPr>
            <w:r>
              <w:rPr/>
              <w:t xml:space="preserve">Papéis por operação</w:t>
            </w:r>
          </w:p>
        </w:tc>
        <w:tc>
          <w:tcPr>
            <w:tcW w:w="6825" w:type="dxa"/>
          </w:tcPr>
          <w:p>
            <w:pPr>
              <w:pStyle w:val="Table"/>
            </w:pPr>
            <w:r>
              <w:rPr>
                <w:color w:val="075EB5"/>
              </w:rPr>
              <w:t xml:space="preserve">[CONTROLADOR / OPERADOR / CONTROLADORES INDEPENDENTES, CONFORME O CASO]</w:t>
            </w:r>
          </w:p>
        </w:tc>
      </w:tr>
      <w:tr>
        <w:trPr>
          <w:cantSplit/>
        </w:trPr>
        <w:tc>
          <w:tcPr>
            <w:tcW w:w="2925" w:type="dxa"/>
          </w:tcPr>
          <w:p>
            <w:pPr>
              <w:pStyle w:val="Table"/>
            </w:pPr>
            <w:r>
              <w:rPr/>
              <w:t xml:space="preserve">Titulares e categorias</w:t>
            </w:r>
          </w:p>
        </w:tc>
        <w:tc>
          <w:tcPr>
            <w:tcW w:w="6825" w:type="dxa"/>
          </w:tcPr>
          <w:p>
            <w:pPr>
              <w:pStyle w:val="Table"/>
            </w:pPr>
            <w:r>
              <w:rPr>
                <w:color w:val="075EB5"/>
              </w:rPr>
              <w:t xml:space="preserve">[GRUPOS / DADOS / DADOS SENSIVEIS, SE NECESSARIOS]</w:t>
            </w:r>
          </w:p>
        </w:tc>
      </w:tr>
      <w:tr>
        <w:trPr>
          <w:cantSplit/>
        </w:trPr>
        <w:tc>
          <w:tcPr>
            <w:tcW w:w="2925" w:type="dxa"/>
          </w:tcPr>
          <w:p>
            <w:pPr>
              <w:pStyle w:val="Table"/>
            </w:pPr>
            <w:r>
              <w:rPr/>
              <w:t xml:space="preserve">Fundamento e instruções</w:t>
            </w:r>
          </w:p>
        </w:tc>
        <w:tc>
          <w:tcPr>
            <w:tcW w:w="6825" w:type="dxa"/>
          </w:tcPr>
          <w:p>
            <w:pPr>
              <w:pStyle w:val="Table"/>
            </w:pPr>
            <w:r>
              <w:rPr>
                <w:color w:val="075EB5"/>
              </w:rPr>
              <w:t xml:space="preserve">[BASES LEGAIS SOB RESPONSABILIDADE DE QUEM DECIDE / INSTRUCOES DOCUMENTADAS]</w:t>
            </w:r>
          </w:p>
        </w:tc>
      </w:tr>
      <w:tr>
        <w:trPr>
          <w:cantSplit/>
        </w:trPr>
        <w:tc>
          <w:tcPr>
            <w:tcW w:w="2925" w:type="dxa"/>
          </w:tcPr>
          <w:p>
            <w:pPr>
              <w:pStyle w:val="Table"/>
            </w:pPr>
            <w:r>
              <w:rPr/>
              <w:t xml:space="preserve">Acesso e segurança</w:t>
            </w:r>
          </w:p>
        </w:tc>
        <w:tc>
          <w:tcPr>
            <w:tcW w:w="6825" w:type="dxa"/>
          </w:tcPr>
          <w:p>
            <w:pPr>
              <w:pStyle w:val="Table"/>
            </w:pPr>
            <w:r>
              <w:rPr>
                <w:color w:val="075EB5"/>
              </w:rPr>
              <w:t xml:space="preserve">[PERFIS / AUTENTICACAO / CRIPTOGRAFIA / LOGS / BACKUP / REVISAO DE ACESSOS]</w:t>
            </w:r>
          </w:p>
        </w:tc>
      </w:tr>
      <w:tr>
        <w:trPr>
          <w:cantSplit/>
        </w:trPr>
        <w:tc>
          <w:tcPr>
            <w:tcW w:w="2925" w:type="dxa"/>
          </w:tcPr>
          <w:p>
            <w:pPr>
              <w:pStyle w:val="Table"/>
            </w:pPr>
            <w:r>
              <w:rPr/>
              <w:t xml:space="preserve">Terceiros e localização</w:t>
            </w:r>
          </w:p>
        </w:tc>
        <w:tc>
          <w:tcPr>
            <w:tcW w:w="6825" w:type="dxa"/>
          </w:tcPr>
          <w:p>
            <w:pPr>
              <w:pStyle w:val="Table"/>
            </w:pPr>
            <w:r>
              <w:rPr>
                <w:color w:val="075EB5"/>
              </w:rPr>
              <w:t xml:space="preserve">[SUBOPERADORES / AUTORIZACAO / HOSPEDAGEM / TRANSFERENCIA INTERNACIONAL, SE HOUVER]</w:t>
            </w:r>
          </w:p>
        </w:tc>
      </w:tr>
      <w:tr>
        <w:trPr>
          <w:cantSplit/>
        </w:trPr>
        <w:tc>
          <w:tcPr>
            <w:tcW w:w="2925" w:type="dxa"/>
          </w:tcPr>
          <w:p>
            <w:pPr>
              <w:pStyle w:val="Table"/>
            </w:pPr>
            <w:r>
              <w:rPr/>
              <w:t xml:space="preserve">Retenção e término</w:t>
            </w:r>
          </w:p>
        </w:tc>
        <w:tc>
          <w:tcPr>
            <w:tcW w:w="6825" w:type="dxa"/>
          </w:tcPr>
          <w:p>
            <w:pPr>
              <w:pStyle w:val="Table"/>
            </w:pPr>
            <w:r>
              <w:rPr>
                <w:color w:val="075EB5"/>
              </w:rPr>
              <w:t xml:space="preserve">[PRAZOS / DEVOLUCAO / ELIMINACAO / COMPROVACAO / EXCECOES LEGAIS]</w:t>
            </w:r>
          </w:p>
        </w:tc>
      </w:tr>
      <w:tr>
        <w:trPr>
          <w:cantSplit/>
        </w:trPr>
        <w:tc>
          <w:tcPr>
            <w:tcW w:w="2925" w:type="dxa"/>
          </w:tcPr>
          <w:p>
            <w:pPr>
              <w:pStyle w:val="Table"/>
            </w:pPr>
            <w:r>
              <w:rPr/>
              <w:t xml:space="preserve">Incidentes</w:t>
            </w:r>
          </w:p>
        </w:tc>
        <w:tc>
          <w:tcPr>
            <w:tcW w:w="6825" w:type="dxa"/>
          </w:tcPr>
          <w:p>
            <w:pPr>
              <w:pStyle w:val="Table"/>
            </w:pPr>
            <w:r>
              <w:rPr>
                <w:color w:val="075EB5"/>
              </w:rPr>
              <w:t xml:space="preserve">[CONTATOS / PRAZO OPERACIONAL DE AVISO / INFORMACOES MINIMAS / RESPONSAVEIS]</w:t>
            </w:r>
          </w:p>
        </w:tc>
      </w:tr>
      <w:tr>
        <w:trPr>
          <w:cantSplit/>
        </w:trPr>
        <w:tc>
          <w:tcPr>
            <w:tcW w:w="2925" w:type="dxa"/>
          </w:tcPr>
          <w:p>
            <w:pPr>
              <w:pStyle w:val="Table"/>
            </w:pPr>
            <w:r>
              <w:rPr/>
              <w:t xml:space="preserve">Direitos e cooperação</w:t>
            </w:r>
          </w:p>
        </w:tc>
        <w:tc>
          <w:tcPr>
            <w:tcW w:w="6825" w:type="dxa"/>
          </w:tcPr>
          <w:p>
            <w:pPr>
              <w:pStyle w:val="Table"/>
            </w:pPr>
            <w:r>
              <w:rPr>
                <w:color w:val="075EB5"/>
              </w:rPr>
              <w:t xml:space="preserve">[CANAL / RESPONSAVEL / FLUXO PARA SOLICITACOES DE TITULARES E AUTORIDADES]</w:t>
            </w:r>
          </w:p>
        </w:tc>
      </w:tr>
    </w:tbl>
    <w:p>
      <w:pPr>
        <w:pStyle w:val="Normal"/>
      </w:pPr>
    </w:p>
    <w:p>
      <w:pPr>
        <w:pStyle w:val="Heading1"/>
      </w:pPr>
      <w:r>
        <w:rPr/>
        <w:t xml:space="preserve">Instruções e cooperação</w:t>
      </w:r>
    </w:p>
    <w:p>
      <w:pPr>
        <w:pStyle w:val="Normal"/>
      </w:pPr>
      <w:r>
        <w:rPr/>
        <w:t xml:space="preserve">Quando atuar como operador, o prestador tratará dados conforme instruções lícitas e documentadas do controlador e comunicará instruções que entenda incompatíveis com a legislação. As partes cooperarão na apuração de incidentes e no atendimento de solicitações, preservando registros e restringindo a divulgação ao necessário.</w:t>
      </w:r>
    </w:p>
    <w:p>
      <w:pPr>
        <w:pStyle w:val="Normal"/>
      </w:pPr>
      <w:r>
        <w:rPr/>
        <w:t xml:space="preserve">Suboperadores e transferências internacionais, quando existentes, devem ser identificados e observar os requisitos legais pertinentes. A contratação de nuvem ou ferramenta de IA não autoriza, por si, o compartilhamento de dados do cliente.</w:t>
      </w:r>
    </w:p>
    <w:p>
      <w:pPr>
        <w:pStyle w:val="Normal"/>
      </w:pPr>
      <w:r>
        <w:rPr/>
        <w:t xml:space="preserve">Aprovação deste anexo: </w:t>
      </w:r>
      <w:r>
        <w:rPr>
          <w:color w:val="075EB5"/>
        </w:rPr>
        <w:t xml:space="preserve">[REPRESENTANTES / DATA / REGISTRO]</w:t>
      </w:r>
      <w:r>
        <w:rPr/>
        <w:t xml:space="preserve">.</w:t>
      </w:r>
    </w:p>
    <w:sectPr>
      <w:headerReference w:type="default" r:id="rHeader"/>
      <w:footerReference w:type="default" r:id="rFooter"/>
      <w:pgSz w:w="11906" w:h="16838"/>
      <w:pgMar w:top="1650" w:right="1078" w:bottom="1200" w:left="1078" w:header="550" w:footer="600"/>
    </w:sectPr>
  </w:body>
</w:document>
</file>

<file path=word/footer1.xml><?xml version="1.0" encoding="utf-8"?>
<w:ftr xmlns:w="http://schemas.openxmlformats.org/wordprocessingml/2006/main" xmlns:r="http://schemas.openxmlformats.org/officeDocument/2006/relationships">
  <w:p>
    <w:pPr>
      <w:pStyle w:val="Table"/>
      <w:pBdr>
        <w:top w:val="single" w:sz="4" w:space="8" w:color="CCD9E8"/>
      </w:pBdr>
    </w:pPr>
    <w:r>
      <w:rPr/>
      <w:t xml:space="preserve">egdsystem.com.br · contato@egdsystem.com.br   |   </w:t>
    </w:r>
    <w:fldSimple w:instr="PAGE"/>
  </w:p>
</w:ftr>
</file>

<file path=word/header1.xml><?xml version="1.0" encoding="utf-8"?>
<w:hdr xmlns:w="http://schemas.openxmlformats.org/wordprocessingml/2006/main" xmlns:r="http://schemas.openxmlformats.org/officeDocument/2006/relationships">
  <w:p>
    <w:pPr>
      <w:pBdr>
        <w:bottom w:val="single" w:sz="4" w:space="8" w:color="CCD9E8"/>
      </w:pBdr>
    </w:pPr>
    <w:r>
      <w:drawing>
        <wp:inline xmlns:wp="http://schemas.openxmlformats.org/drawingml/2006/wordprocessingDrawing">
          <wp:extent cx="1280160" cy="381600"/>
          <wp:docPr id="1" name="Marca EGD" descr="EGD Consultoria em Tecnologia"/>
          <a:graphic xmlns:a="http://schemas.openxmlformats.org/drawingml/2006/main">
            <a:graphicData uri="http://schemas.openxmlformats.org/drawingml/2006/picture">
              <pic:pic xmlns:pic="http://schemas.openxmlformats.org/drawingml/2006/picture">
                <pic:nvPicPr>
                  <pic:cNvPr id="0" name="logo.png"/>
                  <pic:cNvPicPr/>
                </pic:nvPicPr>
                <pic:blipFill>
                  <a:blip r:embed="rLogo"/>
                  <a:stretch>
                    <a:fillRect/>
                  </a:stretch>
                </pic:blipFill>
                <pic:spPr>
                  <a:xfrm>
                    <a:off x="0" y="0"/>
                    <a:ext cx="1280160" cy="381600"/>
                  </a:xfrm>
                  <a:prstGeom prst="rect">
                    <a:avLst/>
                  </a:prstGeom>
                </pic:spPr>
              </pic:pic>
            </a:graphicData>
          </a:graphic>
        </wp:inline>
      </w:drawing>
    </w:r>
    <w:r>
      <w:rPr/>
      <w:t xml:space="preserve">   Consultoria em Tecnologia</w:t>
    </w:r>
  </w:p>
</w:hdr>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Archivo" w:hAnsi="Archivo"/>
        <w:sz w:val="21"/>
        <w:color w:val="071D3B"/>
        <w:lang w:val="pt-BR"/>
      </w:rPr>
    </w:rPrDefault>
    <w:pPrDefault>
      <w:pPr>
        <w:spacing w:after="110" w:line="285" w:lineRule="auto"/>
        <w:widowControl/>
      </w:pPr>
    </w:pPrDefault>
  </w:docDefaults>
  <w:style w:type="paragraph" w:styleId="Normal" w:default="1">
    <w:name w:val="Normal"/>
    <w:pPr>
      <w:spacing w:after="110" w:line="270" w:lineRule="auto"/>
    </w:pPr>
    <w:rPr>
      <w:sz w:val="21"/>
      <w:color w:val="071D3B"/>
    </w:rPr>
  </w:style>
  <w:style w:type="paragraph" w:styleId="Title">
    <w:name w:val="Title"/>
    <w:basedOn w:val="Normal"/>
    <w:pPr>
      <w:spacing w:after="140" w:line="270" w:lineRule="auto"/>
      <w:keepNext/>
    </w:pPr>
    <w:rPr>
      <w:sz w:val="38"/>
      <w:color w:val="071D3B"/>
      <w:b/>
    </w:rPr>
  </w:style>
  <w:style w:type="paragraph" w:styleId="Subtitle">
    <w:name w:val="Subtitle"/>
    <w:basedOn w:val="Normal"/>
    <w:pPr>
      <w:spacing w:after="200" w:line="270" w:lineRule="auto"/>
      <w:keepNext/>
    </w:pPr>
    <w:rPr>
      <w:sz w:val="20"/>
      <w:color w:val="4B6079"/>
    </w:rPr>
  </w:style>
  <w:style w:type="paragraph" w:styleId="Kicker">
    <w:name w:val="Kicker"/>
    <w:basedOn w:val="Normal"/>
    <w:pPr>
      <w:spacing w:after="90" w:line="270" w:lineRule="auto"/>
      <w:keepNext/>
    </w:pPr>
    <w:rPr>
      <w:sz w:val="17"/>
      <w:color w:val="075EB5"/>
      <w:b/>
    </w:rPr>
  </w:style>
  <w:style w:type="paragraph" w:styleId="Heading1">
    <w:name w:val="Heading1"/>
    <w:basedOn w:val="Normal"/>
    <w:pPr>
      <w:spacing w:after="100" w:line="270" w:lineRule="auto"/>
      <w:keepNext/>
    </w:pPr>
    <w:rPr>
      <w:sz w:val="24"/>
      <w:color w:val="075EB5"/>
      <w:b/>
    </w:rPr>
  </w:style>
  <w:style w:type="paragraph" w:styleId="Note">
    <w:name w:val="Note"/>
    <w:basedOn w:val="Normal"/>
    <w:pPr>
      <w:spacing w:after="170" w:line="270" w:lineRule="auto"/>
    </w:pPr>
    <w:rPr>
      <w:sz w:val="19"/>
      <w:color w:val="4B6079"/>
    </w:rPr>
  </w:style>
  <w:style w:type="paragraph" w:styleId="Table">
    <w:name w:val="Table"/>
    <w:basedOn w:val="Normal"/>
    <w:pPr>
      <w:spacing w:after="50" w:line="270" w:lineRule="auto"/>
    </w:pPr>
    <w:rPr>
      <w:sz w:val="18"/>
      <w:color w:val="071D3B"/>
    </w:rPr>
  </w:style>
</w:styles>
</file>

<file path=word/_rels/document.xml.rels><Relationships xmlns="http://schemas.openxmlformats.org/package/2006/relationships"><Relationship Id="rStyle" Type="http://schemas.openxmlformats.org/officeDocument/2006/relationships/styles" Target="styles.xml"/><Relationship Id="rHeader" Type="http://schemas.openxmlformats.org/officeDocument/2006/relationships/header" Target="header1.xml"/><Relationship Id="rFooter" Type="http://schemas.openxmlformats.org/officeDocument/2006/relationships/footer" Target="footer1.xml"/><Relationship Id="rSettings" Type="http://schemas.openxmlformats.org/officeDocument/2006/relationships/settings" Target="settings.xml"/></Relationships>
</file>

<file path=word/_rels/header1.xml.rels><Relationships xmlns="http://schemas.openxmlformats.org/package/2006/relationships"><Relationship Id="rLogo" Type="http://schemas.openxmlformats.org/officeDocument/2006/relationships/image" Target="media/logo.png"/></Relationships>
</file>