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  <w:sz w:val="28"/>
          <w:szCs w:val="28"/>
        </w:rPr>
        <w:t xml:space="preserve">Q5. Filtro Gaussiano no domínio da frequência</w:t>
      </w:r>
    </w:p>
    <w:p>
      <w:pPr>
        <w:spacing w:after="80" w:before="240"/>
      </w:pPr>
      <w:r>
        <w:rPr>
          <w:b/>
          <w:bCs/>
        </w:rPr>
        <w:t xml:space="preserve">8. Compare e analise as imagens reconstruídas usando filtro passa baixa ideal e gaussiano.</w:t>
      </w:r>
    </w:p>
    <w:p>
      <w:pPr>
        <w:spacing w:after="120"/>
      </w:pPr>
      <w:r>
        <w:t xml:space="preserve">o filtro ideal r = 10 demonstra um 'borrao' mais acentuado, e uma perda de detalhes perceptivel, já o gaussiano ainda preserva alguns detalhes da imagem, mesmo com o mesmo valor de 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2026-10-03T09:26:10.413Z</dcterms:created>
  <dcterms:modified xsi:type="dcterms:W3CDTF">2026-10-03T09:26:10.413Z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