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E4C0" w14:textId="305A8FFA" w:rsidR="00D74FFA" w:rsidRPr="0092443A" w:rsidRDefault="004A0707" w:rsidP="001B12EC">
      <w:pPr>
        <w:pStyle w:val="Title"/>
      </w:pPr>
      <w:r>
        <w:t>A General-Purpose Algorithm for Life Table Construction</w:t>
      </w:r>
    </w:p>
    <w:p w14:paraId="2B40B863" w14:textId="77777777" w:rsidR="00D74FFA" w:rsidRPr="0092443A" w:rsidRDefault="00D74FFA" w:rsidP="001B12EC">
      <w:r w:rsidRPr="0092443A">
        <w:br w:type="page"/>
      </w:r>
    </w:p>
    <w:p w14:paraId="7E6171AB" w14:textId="5BEB1E44" w:rsidR="007D4A2E" w:rsidRPr="0092443A" w:rsidRDefault="00D74FFA" w:rsidP="001B12EC">
      <w:pPr>
        <w:pStyle w:val="Heading1"/>
      </w:pPr>
      <w:r w:rsidRPr="0092443A">
        <w:lastRenderedPageBreak/>
        <w:t>Introduction</w:t>
      </w:r>
    </w:p>
    <w:p w14:paraId="415955E1" w14:textId="6C28008B" w:rsidR="008A7BF1" w:rsidRDefault="00E95B15" w:rsidP="001B12EC">
      <w:r w:rsidRPr="0092443A">
        <w:t xml:space="preserve">The most </w:t>
      </w:r>
      <w:r w:rsidR="00A334B7" w:rsidRPr="0092443A">
        <w:t xml:space="preserve">widely </w:t>
      </w:r>
      <w:r w:rsidRPr="0092443A">
        <w:t xml:space="preserve">used textbooks for demographic methods </w:t>
      </w:r>
      <w:r w:rsidR="001E2573" w:rsidRPr="0092443A">
        <w:fldChar w:fldCharType="begin"/>
      </w:r>
      <w:r w:rsidR="008F01F7" w:rsidRPr="0092443A">
        <w:instrText xml:space="preserve"> ADDIN ZOTERO_ITEM CSL_CITATION {"citationID":"AdVEXcx4","properties":{"unsorted":false,"formattedCitation":"(Keyfitz and Caswell 2005; Preston, Heuveline, and Guillot 2001; Wachter 2014)","plainCitation":"(Keyfitz and Caswell 2005; Preston, Heuveline, and Guillot 2001; Wachter 2014)","noteIndex":0},"citationItems":[{"id":822,"uris":["http://zotero.org/users/8250957/items/JUVCU245"],"itemData":{"id":822,"type":"book","collection-title":"Statistics for Biology and Health","DOI":"10.1007/b139042","ISBN":"978-0-387-22537-1","language":"en","publisher":"Springer-Verlag","publisher-place":"New York","source":"DOI.org (Crossref)","title":"Applied Mathematical Demography","URL":"http://link.springer.com/10.1007/b139042","author":[{"family":"Keyfitz","given":"Nathan"},{"family":"Caswell","given":"Hal"}],"accessed":{"date-parts":[["2024",3,19]]},"issued":{"date-parts":[["2005"]]}}},{"id":971,"uris":["http://zotero.org/users/8250957/items/8LT5VPVB"],"itemData":{"id":971,"type":"book","ISBN":"978-1-55786-214-3","publisher":"Blackwell Publishers,","publisher-place":"Oxford ;","title":"Demography: Measuring and Modeling Population Processes","title-short":"Demography","author":[{"family":"Preston","given":"Samuel H."},{"family":"Heuveline","given":"Patrick"},{"family":"Guillot","given":"Michel"}],"issued":{"date-parts":[["2001"]]}}},{"id":169,"uris":["http://zotero.org/users/8250957/items/FDIL3YTS"],"itemData":{"id":169,"type":"book","abstract":"Essential Demographic Methods brings to readers the full range of ideas and skills of demographic analysis that lie at the core of social sciences and public health. Classroom tested over many years, filled with fresh data and examples, this approachable text is tailored to the needs of beginners, advanced students, and researchers alike. An award-winning teacher and eminent demographer, Kenneth Wachter uses themes from the individual lifecourse, history, and global change to convey the meaning of concepts such as exponential growth, cohorts and periods, lifetables, population projection, proportional hazards, parity, marity, migration flows, and stable populations. The presentation is carefully paced and accessible to readers with knowledge of high-school algebra. Each chapter contains original problem sets and worked examples.From the most basic concepts and measures to developments in spatial demography and hazard modeling at the research frontier, Essential Demographic Methods brings out the wider appeal of demography in its connections across the sciences and humanities. It is a lively, compact guide for understanding quantitative population analysis in the social and biological world.","ISBN":"978-0-674-04557-6","language":"en","publisher":"Harvard University Press","title":"Essential Demographic Methods","URL":"https://www.hup.harvard.edu/books/9780674045576","author":[{"family":"Wachter","given":"Kenneth W."}],"accessed":{"date-parts":[["2024",9,27]]},"issued":{"date-parts":[["2014"]]}}}],"schema":"https://github.com/citation-style-language/schema/raw/master/csl-citation.json"} </w:instrText>
      </w:r>
      <w:r w:rsidR="001E2573" w:rsidRPr="0092443A">
        <w:fldChar w:fldCharType="separate"/>
      </w:r>
      <w:r w:rsidR="008F01F7" w:rsidRPr="0092443A">
        <w:t>(Keyfitz and Caswell 2005; Preston, Heuveline, and Guillot 2001; Wachter 2014)</w:t>
      </w:r>
      <w:r w:rsidR="001E2573" w:rsidRPr="0092443A">
        <w:fldChar w:fldCharType="end"/>
      </w:r>
      <w:r w:rsidR="001E2573" w:rsidRPr="0092443A">
        <w:t xml:space="preserve"> introduce life tables </w:t>
      </w:r>
      <w:r w:rsidR="00527C89" w:rsidRPr="0092443A">
        <w:t xml:space="preserve">separately </w:t>
      </w:r>
      <w:r w:rsidR="00F04B06" w:rsidRPr="0092443A">
        <w:t>from mortality modeling</w:t>
      </w:r>
      <w:r w:rsidR="00A96B11" w:rsidRPr="0092443A">
        <w:t>,</w:t>
      </w:r>
      <w:r w:rsidR="00F41D20" w:rsidRPr="0092443A">
        <w:t xml:space="preserve"> and, in covering life table construction, treat </w:t>
      </w:r>
      <w:r w:rsidR="00EA7355" w:rsidRPr="0092443A">
        <w:t xml:space="preserve">age-specific mortality rates as given. </w:t>
      </w:r>
      <w:r w:rsidR="006B6825" w:rsidRPr="0092443A">
        <w:t>The problem of how to estimate mortality rates</w:t>
      </w:r>
      <w:r w:rsidR="00355FFF" w:rsidRPr="0092443A">
        <w:t xml:space="preserve">, parametrically or non-parametrically, </w:t>
      </w:r>
      <w:r w:rsidR="00A334B7" w:rsidRPr="0092443A">
        <w:t xml:space="preserve">is </w:t>
      </w:r>
      <w:r w:rsidR="00826434" w:rsidRPr="0092443A">
        <w:t xml:space="preserve">covered in </w:t>
      </w:r>
      <w:r w:rsidR="00BF6F16" w:rsidRPr="0092443A">
        <w:t>additional chapters</w:t>
      </w:r>
      <w:r w:rsidR="00826434" w:rsidRPr="0092443A">
        <w:t xml:space="preserve"> </w:t>
      </w:r>
      <w:r w:rsidR="00826434" w:rsidRPr="0092443A">
        <w:fldChar w:fldCharType="begin"/>
      </w:r>
      <w:r w:rsidR="00826434" w:rsidRPr="0092443A">
        <w:instrText xml:space="preserve"> ADDIN ZOTERO_ITEM CSL_CITATION {"citationID":"JNQ6348E","properties":{"unsorted":false,"formattedCitation":"(Preston et al. 2001)","plainCitation":"(Preston et al. 2001)","noteIndex":0},"citationItems":[{"id":971,"uris":["http://zotero.org/users/8250957/items/8LT5VPVB"],"itemData":{"id":971,"type":"book","ISBN":"978-1-55786-214-3","publisher":"Blackwell Publishers,","publisher-place":"Oxford ;","title":"Demography: Measuring and Modeling Population Processes","title-short":"Demography","author":[{"family":"Preston","given":"Samuel H."},{"family":"Heuveline","given":"Patrick"},{"family":"Guillot","given":"Michel"}],"issued":{"date-parts":[["2001"]]}}}],"schema":"https://github.com/citation-style-language/schema/raw/master/csl-citation.json"} </w:instrText>
      </w:r>
      <w:r w:rsidR="00826434" w:rsidRPr="0092443A">
        <w:fldChar w:fldCharType="separate"/>
      </w:r>
      <w:r w:rsidR="008F01F7" w:rsidRPr="0092443A">
        <w:t>(Preston et al. 2001)</w:t>
      </w:r>
      <w:r w:rsidR="00826434" w:rsidRPr="0092443A">
        <w:fldChar w:fldCharType="end"/>
      </w:r>
      <w:r w:rsidR="00826434" w:rsidRPr="0092443A">
        <w:t>, ignored</w:t>
      </w:r>
      <w:r w:rsidR="001F6288" w:rsidRPr="0092443A">
        <w:t xml:space="preserve"> altogether</w:t>
      </w:r>
      <w:r w:rsidR="00826434" w:rsidRPr="0092443A">
        <w:t xml:space="preserve"> </w:t>
      </w:r>
      <w:r w:rsidR="00826434" w:rsidRPr="0092443A">
        <w:fldChar w:fldCharType="begin"/>
      </w:r>
      <w:r w:rsidR="00B21DD8" w:rsidRPr="0092443A">
        <w:instrText xml:space="preserve"> ADDIN ZOTERO_ITEM CSL_CITATION {"citationID":"2DJM0xov","properties":{"unsorted":false,"formattedCitation":"(Keyfitz and Caswell 2005; Wachter 2014)","plainCitation":"(Keyfitz and Caswell 2005; Wachter 2014)","noteIndex":0},"citationItems":[{"id":822,"uris":["http://zotero.org/users/8250957/items/JUVCU245"],"itemData":{"id":822,"type":"book","collection-title":"Statistics for Biology and Health","DOI":"10.1007/b139042","ISBN":"978-0-387-22537-1","language":"en","publisher":"Springer-Verlag","publisher-place":"New York","source":"DOI.org (Crossref)","title":"Applied Mathematical Demography","URL":"http://link.springer.com/10.1007/b139042","author":[{"family":"Keyfitz","given":"Nathan"},{"family":"Caswell","given":"Hal"}],"accessed":{"date-parts":[["2024",3,19]]},"issued":{"date-parts":[["2005"]]}}},{"id":169,"uris":["http://zotero.org/users/8250957/items/FDIL3YTS"],"itemData":{"id":169,"type":"book","abstract":"Essential Demographic Methods brings to readers the full range of ideas and skills of demographic analysis that lie at the core of social sciences and public health. Classroom tested over many years, filled with fresh data and examples, this approachable text is tailored to the needs of beginners, advanced students, and researchers alike. An award-winning teacher and eminent demographer, Kenneth Wachter uses themes from the individual lifecourse, history, and global change to convey the meaning of concepts such as exponential growth, cohorts and periods, lifetables, population projection, proportional hazards, parity, marity, migration flows, and stable populations. The presentation is carefully paced and accessible to readers with knowledge of high-school algebra. Each chapter contains original problem sets and worked examples.From the most basic concepts and measures to developments in spatial demography and hazard modeling at the research frontier, Essential Demographic Methods brings out the wider appeal of demography in its connections across the sciences and humanities. It is a lively, compact guide for understanding quantitative population analysis in the social and biological world.","ISBN":"978-0-674-04557-6","language":"en","publisher":"Harvard University Press","title":"Essential Demographic Methods","URL":"https://www.hup.harvard.edu/books/9780674045576","author":[{"family":"Wachter","given":"Kenneth W."}],"accessed":{"date-parts":[["2024",9,27]]},"issued":{"date-parts":[["2014"]]}}}],"schema":"https://github.com/citation-style-language/schema/raw/master/csl-citation.json"} </w:instrText>
      </w:r>
      <w:r w:rsidR="00826434" w:rsidRPr="0092443A">
        <w:fldChar w:fldCharType="separate"/>
      </w:r>
      <w:r w:rsidR="008F01F7" w:rsidRPr="0092443A">
        <w:t>(Keyfitz and Caswell 2005; Wachter 2014)</w:t>
      </w:r>
      <w:r w:rsidR="00826434" w:rsidRPr="0092443A">
        <w:fldChar w:fldCharType="end"/>
      </w:r>
      <w:r w:rsidR="001F6288" w:rsidRPr="0092443A">
        <w:t xml:space="preserve">, or confined to more specialized books </w:t>
      </w:r>
      <w:r w:rsidR="00B21DD8" w:rsidRPr="0092443A">
        <w:t>on</w:t>
      </w:r>
      <w:r w:rsidR="001F6288" w:rsidRPr="0092443A">
        <w:t xml:space="preserve"> statistical demography or mortality modeling </w:t>
      </w:r>
      <w:r w:rsidR="00D03E08" w:rsidRPr="0092443A">
        <w:fldChar w:fldCharType="begin"/>
      </w:r>
      <w:r w:rsidR="008F01F7" w:rsidRPr="0092443A">
        <w:instrText xml:space="preserve"> ADDIN ZOTERO_ITEM CSL_CITATION {"citationID":"mO4fYln9","properties":{"unsorted":false,"formattedCitation":"(Alho and Spencer 2005; Macdonald, Richards, and Currie 2018)","plainCitation":"(Alho and Spencer 2005; Macdonald, Richards, and Currie 2018)","noteIndex":0},"citationItems":[{"id":4072,"uris":["http://zotero.org/users/8250957/items/NJUFZ52Q"],"itemData":{"id":4072,"type":"book","collection-title":"Springer Series in Statistics","DOI":"10.1007/0-387-28392-7","ISBN":"978-0-387-23530-1","language":"en","license":"http://www.springer.com/tdm","publisher":"Springer-Verlag","publisher-place":"New York","source":"DOI.org (Crossref)","title":"Statistical Demography and Forecasting","URL":"http://link.springer.com/10.1007/0-387-28392-7","author":[{"family":"Alho","given":"Juha M."},{"family":"Spencer","given":"Bruce D."}],"accessed":{"date-parts":[["2026",5,10]]},"issued":{"date-parts":[["2005"]]}}},{"id":4073,"uris":["http://zotero.org/users/8250957/items/JRFX5HID"],"itemData":{"id":4073,"type":"book","abstract":"Actuaries have access to a wealth of individual data in pension and insurance portfolios, but rarely use its full potential. This book will pave the way, from methods using aggregate counts to modern developments in survival analysis. Based on the fundamental concept of the hazard rate, Part I shows how and why to build statistical models, based on data at the level of the individual persons in a pension scheme or life insurance portfolio. Extensive use is made of the R statistics package. Smooth models, including regression and spline models in one and two dimensions, are covered in depth in Part II. Finally, Part III uses multiple-state models to extend survival models beyond the simple life/death setting, and includes a brief introduction to the modern counting process approach. Practising actuaries will find this book indispensable, and students will find it helpful when preparing for their professional examinations.","collection-title":"International Series on Actuarial Science","DOI":"10.1017/9781107051386","ISBN":"978-1-107-04541-5","publisher":"Cambridge University Press","publisher-place":"Cambridge","source":"Cambridge University Press","title":"Modelling Mortality with Actuarial Applications","URL":"https://www.cambridge.org/core/books/modelling-mortality-with-actuarial-applications/9DE5EE615D4E658F28BC557561F5D9CF","author":[{"family":"Macdonald","given":"Angus S."},{"family":"Richards","given":"Stephen J."},{"family":"Currie","given":"Iain D."}],"accessed":{"date-parts":[["2026",5,10]]},"issued":{"date-parts":[["2018"]]}}}],"schema":"https://github.com/citation-style-language/schema/raw/master/csl-citation.json"} </w:instrText>
      </w:r>
      <w:r w:rsidR="00D03E08" w:rsidRPr="0092443A">
        <w:fldChar w:fldCharType="separate"/>
      </w:r>
      <w:r w:rsidR="008F01F7" w:rsidRPr="0092443A">
        <w:t>(Alho and Spencer 2005; Macdonald, Richards, and Currie 2018)</w:t>
      </w:r>
      <w:r w:rsidR="00D03E08" w:rsidRPr="0092443A">
        <w:fldChar w:fldCharType="end"/>
      </w:r>
      <w:r w:rsidR="00BC39E2" w:rsidRPr="0092443A">
        <w:t>.</w:t>
      </w:r>
      <w:r w:rsidR="005D54C8" w:rsidRPr="0092443A">
        <w:t xml:space="preserve"> </w:t>
      </w:r>
      <w:r w:rsidR="00E062D0" w:rsidRPr="0092443A">
        <w:t>T</w:t>
      </w:r>
      <w:r w:rsidR="005D54C8" w:rsidRPr="0092443A">
        <w:t xml:space="preserve">he </w:t>
      </w:r>
      <w:r w:rsidR="00E062D0" w:rsidRPr="0092443A">
        <w:t xml:space="preserve">related </w:t>
      </w:r>
      <w:r w:rsidR="005D54C8" w:rsidRPr="0092443A">
        <w:t xml:space="preserve">issue of </w:t>
      </w:r>
      <w:r w:rsidR="009F125A" w:rsidRPr="0092443A">
        <w:t xml:space="preserve">smoothing or graduating </w:t>
      </w:r>
      <w:r w:rsidR="00F917B0" w:rsidRPr="0092443A">
        <w:t xml:space="preserve">estimated </w:t>
      </w:r>
      <w:r w:rsidR="009F125A" w:rsidRPr="0092443A">
        <w:t xml:space="preserve">mortality rates </w:t>
      </w:r>
      <w:r w:rsidR="002E1AE1" w:rsidRPr="0092443A">
        <w:t xml:space="preserve">to improve the representation of underlying mortality conditions </w:t>
      </w:r>
      <w:r w:rsidR="00FE0335" w:rsidRPr="0092443A">
        <w:t xml:space="preserve">is </w:t>
      </w:r>
      <w:r w:rsidR="00F917B0" w:rsidRPr="0092443A">
        <w:t>also dealt with separately if at all</w:t>
      </w:r>
      <w:r w:rsidR="00B072DC" w:rsidRPr="0092443A">
        <w:t xml:space="preserve">, giving the impression that mortality modeling, </w:t>
      </w:r>
      <w:r w:rsidR="000B4D83" w:rsidRPr="0092443A">
        <w:t>smoothing</w:t>
      </w:r>
      <w:r w:rsidR="00384FE3">
        <w:t>,</w:t>
      </w:r>
      <w:r w:rsidR="000B4D83" w:rsidRPr="0092443A">
        <w:t xml:space="preserve"> or graduation, and </w:t>
      </w:r>
      <w:r w:rsidR="00B072DC" w:rsidRPr="0092443A">
        <w:t xml:space="preserve">life table construction </w:t>
      </w:r>
      <w:r w:rsidR="000B4D83" w:rsidRPr="0092443A">
        <w:t>are separate processes.</w:t>
      </w:r>
    </w:p>
    <w:p w14:paraId="700B42AC" w14:textId="1AE5EB04" w:rsidR="004A0707" w:rsidRPr="0092443A" w:rsidRDefault="004A0707" w:rsidP="001B12EC">
      <w:r>
        <w:t>There is no such thing as the best algorithm for life table construction. Even the existence of a reasonably simple universal algorithm seems debatable. What we are left with is a general-purpose algorithm which will provide satisfactory estimates most of the time, with no promise of providing the best, or even reasonable estimates all of the time. Such an algorithm is the focus of the present paper.</w:t>
      </w:r>
    </w:p>
    <w:p w14:paraId="549CB303" w14:textId="0A43EEE6" w:rsidR="00B21DD8" w:rsidRPr="0092443A" w:rsidRDefault="00E14565" w:rsidP="001B12EC">
      <w:r w:rsidRPr="0092443A">
        <w:t xml:space="preserve">However, modern life table construction, whether by </w:t>
      </w:r>
      <w:r w:rsidR="00EE243D" w:rsidRPr="0092443A">
        <w:t xml:space="preserve">national </w:t>
      </w:r>
      <w:r w:rsidRPr="0092443A">
        <w:t xml:space="preserve">statistical agencies </w:t>
      </w:r>
      <w:r w:rsidR="000B4D83" w:rsidRPr="0092443A">
        <w:t xml:space="preserve">or </w:t>
      </w:r>
      <w:r w:rsidR="007416A9" w:rsidRPr="0092443A">
        <w:t xml:space="preserve">other institutions, regularly involves </w:t>
      </w:r>
      <w:r w:rsidR="00BD0859" w:rsidRPr="0092443A">
        <w:t xml:space="preserve">both </w:t>
      </w:r>
      <w:r w:rsidR="007416A9" w:rsidRPr="0092443A">
        <w:t>mortality modeling</w:t>
      </w:r>
      <w:r w:rsidR="00BD0859" w:rsidRPr="0092443A">
        <w:t xml:space="preserve"> and mortality</w:t>
      </w:r>
      <w:r w:rsidR="007416A9" w:rsidRPr="0092443A">
        <w:t xml:space="preserve"> smoothin</w:t>
      </w:r>
      <w:r w:rsidR="00BD0859" w:rsidRPr="0092443A">
        <w:t>g</w:t>
      </w:r>
      <w:r w:rsidR="007416A9" w:rsidRPr="0092443A">
        <w:t xml:space="preserve"> or graduation</w:t>
      </w:r>
      <w:r w:rsidR="00D06BBD" w:rsidRPr="0092443A">
        <w:t>.</w:t>
      </w:r>
      <w:r w:rsidR="00BD0859" w:rsidRPr="0092443A">
        <w:t xml:space="preserve"> </w:t>
      </w:r>
      <w:r w:rsidR="003503BA" w:rsidRPr="0092443A">
        <w:t xml:space="preserve">For example, </w:t>
      </w:r>
      <w:r w:rsidR="00000A21" w:rsidRPr="0092443A">
        <w:t>in constructing life table</w:t>
      </w:r>
      <w:r w:rsidR="00A86730" w:rsidRPr="0092443A">
        <w:t>s</w:t>
      </w:r>
      <w:r w:rsidR="00000A21" w:rsidRPr="0092443A">
        <w:t xml:space="preserve"> for the total population, </w:t>
      </w:r>
      <w:r w:rsidR="003503BA" w:rsidRPr="0092443A">
        <w:t>the N</w:t>
      </w:r>
      <w:r w:rsidR="00D82DE8" w:rsidRPr="0092443A">
        <w:t xml:space="preserve">ational </w:t>
      </w:r>
      <w:r w:rsidR="003503BA" w:rsidRPr="0092443A">
        <w:t>C</w:t>
      </w:r>
      <w:r w:rsidR="00D82DE8" w:rsidRPr="0092443A">
        <w:t xml:space="preserve">enter for </w:t>
      </w:r>
      <w:r w:rsidR="003503BA" w:rsidRPr="0092443A">
        <w:t>H</w:t>
      </w:r>
      <w:r w:rsidR="00D82DE8" w:rsidRPr="0092443A">
        <w:t xml:space="preserve">ealth </w:t>
      </w:r>
      <w:r w:rsidR="003503BA" w:rsidRPr="0092443A">
        <w:t>S</w:t>
      </w:r>
      <w:r w:rsidR="00D82DE8" w:rsidRPr="0092443A">
        <w:t>tatistics (NCHS) in the United States</w:t>
      </w:r>
      <w:r w:rsidR="003503BA" w:rsidRPr="0092443A">
        <w:t xml:space="preserve"> </w:t>
      </w:r>
      <w:r w:rsidR="00803DF8" w:rsidRPr="0092443A">
        <w:t>fits</w:t>
      </w:r>
      <w:r w:rsidR="002236BE" w:rsidRPr="0092443A">
        <w:t xml:space="preserve"> </w:t>
      </w:r>
      <w:r w:rsidR="0088392A" w:rsidRPr="0092443A">
        <w:t>logistic model</w:t>
      </w:r>
      <w:r w:rsidR="00BD0859" w:rsidRPr="0092443A">
        <w:t>s</w:t>
      </w:r>
      <w:r w:rsidR="00AB29C2" w:rsidRPr="0092443A">
        <w:t xml:space="preserve"> </w:t>
      </w:r>
      <w:r w:rsidR="00FA3736" w:rsidRPr="0092443A">
        <w:fldChar w:fldCharType="begin"/>
      </w:r>
      <w:r w:rsidR="008F01F7" w:rsidRPr="0092443A">
        <w:instrText xml:space="preserve"> ADDIN ZOTERO_ITEM CSL_CITATION {"citationID":"oYDrBKBF","properties":{"unsorted":false,"formattedCitation":"(Himes, Preston, and Condran 1994; Perks 1932; Thatcher, Kannisto, and Vaupel 1998)","plainCitation":"(Himes, Preston, and Condran 1994; Perks 1932; Thatcher, Kannisto, and Vaupel 1998)","noteIndex":0},"citationItems":[{"id":167,"uris":["http://zotero.org/users/8250957/items/ZXSX6HH2"],"itemData":{"id":167,"type":"article-journal","abstract":"This paper presents a relational model of age-specific death rates at ages 45–99. It is based upon death rates calculated for single years of age and five-year periods from 1950 to 1985 in 16 low-mortality countries. Eighty-two data sets are used in the construction of the model. These data passed a rigorous quality test which involved comparisons of intercensal changes in cohort size with intercensal deaths. Construction of the model is based upon a logit transformation of death rates, which performed slightly better than a logarithmic transformation in statistical tests. A ‘standard’ mortality pattern is produced as a summary of age-specific death rates in these 82 data sets. Expressed in logits, the standard is highly linear in age for males. For females, systematic curvature of the type first identified by Horiuchi and Coale is observed. The proportionate rate of change in women's age-specific death rates is highest in the age group 70–80. Once this pattern has been embodied in the standard, we are generally more successful in predicting death rates for females than for males in the 82 populations by means of a two-parameter linear transformation of the standard. Thus, the value of using the relational model relative to Gompertz or logistic representations of age patterns is much greater for females than for males. Over time in a particular country, the parameter which represents the level of mortality, α, has generally fallen for both sexes and faster for females. The value of the slope parameter, β, has also typically fallen, reflecting larger gains in logits of age-specific death rates at the very old than at younger old ages. This trend casts doubt on the validity of the ‘rectangularizing survival curve’ as a representation of old-age mortality trends. We conclude that there is little evidence of regional clustering in values of β, which suggests that regional model life tables are losing utility as a tool for the study of old-age mortality in low-mortality countries. We demonstrate how the relational model can be used graphically to identify national idiosyncracies in old-age mortality. In addition, we show that data that failed our earlier quality check typically begin to exhibit an irregular pattern of deviations from the standard around the ages at which the data deteriorate.","container-title":"Population Studies","DOI":"10.1080/0032472031000147796","ISSN":"0032-4728","issue":"2","note":"_eprint: https://doi.org/10.1080/0032472031000147796","page":"269-291","publisher":"Routledge","source":"Taylor and Francis+NEJM","title":"A Relational Model of Mortality at Older Ages in Low Mortality Countries","volume":"48","author":[{"family":"Himes","given":"Christine L."},{"family":"Preston","given":"Samuel H."},{"family":"Condran","given":"Gretchen A."}],"issued":{"date-parts":[["1994",7,1]]}}},{"id":168,"uris":["http://zotero.org/users/8250957/items/YG2C28NL"],"itemData":{"id":168,"type":"article-journal","abstract":"In these days of continuous change in mortality, with the necessity of forecasting in many of our operations, a paper concerned with the graduation of mortality statistics may appear to be academic, the more so if attention is restricted to the fitting of mathematical curves, with or without any attempt to advance that elusive and, as some think, delusive conception, the law of mortality. Nevertheless, it is felt that if progress is to be made in any branch of science, theoretical research and experiment are essential, as also is the publication of the results, unless the work is completely abortive. It has become the fashion to speak of graduation as though its function were restricted to the provision of a practical instrument for monetary calculations; as Todhunter is reputed to have said, the tabulated values of lx are merely successive terms in a commutation column. Notwithstanding this, most of us retain, consciously or unconsciously, a feeling that, underlying all the roughnesses in our data referable to errors of observation and an ever-changing environment, there may be an inherent mathematical system of law and order, which if it could but be discovered would give such insight into the meaning of the unadjusted figures that a considerable advance would be made in the practical application of our science.","container-title":"Journal of the Institute of Actuaries","DOI":"10.1017/S0020268100046680","ISSN":"2058-1009, 0020-2681","issue":"1","language":"en","page":"12-57","source":"Cambridge University Press","title":"On Some Experiments in the Graduation of Mortality Statistics","volume":"63","author":[{"family":"Perks","given":"Wilfred"}],"issued":{"date-parts":[["1932",3]]}}},{"id":166,"uris":["http://zotero.org/users/8250957/items/MLRJG5VX"],"itemData":{"id":166,"type":"book","abstract":"Odense Monographs on Population Aging 5: The Force of Mortality at Ages 80 to 120. Forfatter: By A.R. Thatcher, V. Kannisto and J.W. Vaupel. ISBN: 87-7838-381-1. Odense Monographs on Population Aging","language":"da","source":"www.universitypress.dk","title":"Odense Monographs on Population Aging 5: The Force of Mortality at Ages 80 to 120","title-short":"Odense Monographs on Population Aging 5","URL":"https://www.universitypress.dk/shop/odense-monographs-on-933p.html","author":[{"family":"Thatcher","given":"Roger"},{"family":"Kannisto","given":"Väinö"},{"family":"Vaupel","given":"James W."}],"accessed":{"date-parts":[["2024",9,27]]},"issued":{"date-parts":[["1998"]]}}}],"schema":"https://github.com/citation-style-language/schema/raw/master/csl-citation.json"} </w:instrText>
      </w:r>
      <w:r w:rsidR="00FA3736" w:rsidRPr="0092443A">
        <w:fldChar w:fldCharType="separate"/>
      </w:r>
      <w:r w:rsidR="008F01F7" w:rsidRPr="0092443A">
        <w:t>(Himes, Preston, and Condran 1994; Perks 1932; Thatcher, Kannisto, and Vaupel 1998)</w:t>
      </w:r>
      <w:r w:rsidR="00FA3736" w:rsidRPr="0092443A">
        <w:fldChar w:fldCharType="end"/>
      </w:r>
      <w:r w:rsidR="00500138" w:rsidRPr="0092443A">
        <w:t xml:space="preserve"> in the age range 85-99</w:t>
      </w:r>
      <w:r w:rsidR="00086619" w:rsidRPr="0092443A">
        <w:t xml:space="preserve"> and uses the predicted rates to replace observed rates for ages 85-120</w:t>
      </w:r>
      <w:r w:rsidR="0083374D" w:rsidRPr="0092443A">
        <w:t xml:space="preserve"> </w:t>
      </w:r>
      <w:r w:rsidR="00B646BB" w:rsidRPr="0092443A">
        <w:fldChar w:fldCharType="begin"/>
      </w:r>
      <w:r w:rsidR="008A57C3" w:rsidRPr="0092443A">
        <w:instrText xml:space="preserve"> ADDIN ZOTERO_ITEM CSL_CITATION {"citationID":"NifIsSTm","properties":{"unsorted":false,"formattedCitation":"(Arias, Xu, and Kochanek 2025)","plainCitation":"(Arias, Xu, and Kochanek 2025)","noteIndex":0},"citationItems":[{"id":4075,"uris":["http://zotero.org/users/8250957/items/HXJNNFSS"],"itemData":{"id":4075,"type":"article-journal","abstract":"Objectives-This report presents complete period life tables for the United States by Hispanic origin and race and sex, based on age-specific death rates in 2021. Methods-Data used to prepare the 2021 life tables are 2021 final mortality statistics; July 1, 2021, population estimates based on the Blended Base population estimates produced by the U.S. Census Bureau; and 2021 Medicare data for people ages 66-99. The methodology used to estimate life tables for the Hispanic population remains unchanged from that developed for the publication of life tables by Hispanic origin for data year 2006. The same methodology is used to estimate life tables for the American Indian and Alaska Native non-Hispanic and Asian non-Hispanic populations. The methodology used to estimate the 2021 life tables for all other groups was first implemented with data year 2008. Results-In 2021, the overall expectation of life at birth was 76.4 years, decreasing 0.6 year from 77.0 in 2020. From 2020 to 2021, life expectancy at birth decreased by 0.7 year for males (from 74.2 to 73.5) and by 0.6 year for females (79.9 to 79.3). Between 2020 and 2021, life expectancy decreased by 1.5 years for the American Indian and Alaska Native non-Hispanic population (67.1 to 65.6), 0.7 year for the White non-Hispanic population (77.4 to 76.7), 0.3 year for the Black non-Hispanic population (71.5 to 71.2), 0.1 year for the Hispanic population (77.9 to 77.8), and 0.1 year for the Asian non-Hispanic population (83.6 to 83.5).","container-title":"National Vital Statistics Reports","ISSN":"1551-8930","issue":"6","journalAbbreviation":"Natl Vital Stat Rep","language":"eng","page":"1-63","PMID":"38048433","source":"PubMed","title":"United States Life Tables, 2023","volume":"74","author":[{"family":"Arias","given":"Elizabeth"},{"family":"Xu","given":"Jiaquan"},{"family":"Kochanek","given":"Kenneth"}],"issued":{"date-parts":[["2025",7]]}}}],"schema":"https://github.com/citation-style-language/schema/raw/master/csl-citation.json"} </w:instrText>
      </w:r>
      <w:r w:rsidR="00B646BB" w:rsidRPr="0092443A">
        <w:fldChar w:fldCharType="separate"/>
      </w:r>
      <w:r w:rsidR="008F01F7" w:rsidRPr="0092443A">
        <w:t>(Arias, Xu, and Kochanek 2025)</w:t>
      </w:r>
      <w:r w:rsidR="00B646BB" w:rsidRPr="0092443A">
        <w:fldChar w:fldCharType="end"/>
      </w:r>
      <w:r w:rsidR="00000A21" w:rsidRPr="0092443A">
        <w:t>.</w:t>
      </w:r>
      <w:r w:rsidR="00ED5E39" w:rsidRPr="0092443A">
        <w:t xml:space="preserve"> The H</w:t>
      </w:r>
      <w:r w:rsidR="00D82DE8" w:rsidRPr="0092443A">
        <w:t xml:space="preserve">uman </w:t>
      </w:r>
      <w:r w:rsidR="00ED5E39" w:rsidRPr="0092443A">
        <w:t>M</w:t>
      </w:r>
      <w:r w:rsidR="00D82DE8" w:rsidRPr="0092443A">
        <w:t xml:space="preserve">ortality </w:t>
      </w:r>
      <w:r w:rsidR="00ED5E39" w:rsidRPr="0092443A">
        <w:t>D</w:t>
      </w:r>
      <w:r w:rsidR="00D82DE8" w:rsidRPr="0092443A">
        <w:t>atabase (HMD)</w:t>
      </w:r>
      <w:r w:rsidR="00ED5E39" w:rsidRPr="0092443A">
        <w:t xml:space="preserve"> uses a similar procedure </w:t>
      </w:r>
      <w:r w:rsidR="008B3488" w:rsidRPr="0092443A">
        <w:t xml:space="preserve">but fits the logistic model to </w:t>
      </w:r>
      <w:r w:rsidR="00A73D5D" w:rsidRPr="0092443A">
        <w:t xml:space="preserve">ages 80 and </w:t>
      </w:r>
      <w:r w:rsidR="00A73D5D" w:rsidRPr="0092443A">
        <w:lastRenderedPageBreak/>
        <w:t xml:space="preserve">above and replaces the </w:t>
      </w:r>
      <w:r w:rsidR="00FF19D9" w:rsidRPr="0092443A">
        <w:t xml:space="preserve">observed rates with the predicted ones </w:t>
      </w:r>
      <w:r w:rsidR="00B3788B" w:rsidRPr="0092443A">
        <w:t>above age 9</w:t>
      </w:r>
      <w:r w:rsidR="008C5F6D" w:rsidRPr="0092443A">
        <w:t>5</w:t>
      </w:r>
      <w:r w:rsidR="00B3788B" w:rsidRPr="0092443A">
        <w:t xml:space="preserve"> and for any age between 80 and 95 with fewer than 100 deaths</w:t>
      </w:r>
      <w:r w:rsidR="007D2014" w:rsidRPr="0092443A">
        <w:t xml:space="preserve"> </w:t>
      </w:r>
      <w:r w:rsidR="007D2014" w:rsidRPr="0092443A">
        <w:fldChar w:fldCharType="begin"/>
      </w:r>
      <w:r w:rsidR="00970B4D" w:rsidRPr="0092443A">
        <w:instrText xml:space="preserve"> ADDIN ZOTERO_ITEM CSL_CITATION {"citationID":"pKWI3m0C","properties":{"unsorted":false,"formattedCitation":"(Wilmoth et al. 2025)","plainCitation":"(Wilmoth et al. 2025)","noteIndex":0},"citationItems":[{"id":165,"uris":["http://zotero.org/users/8250957/items/KLU3LDKP"],"itemData":{"id":165,"type":"document","title":"Methods Protocol for the Human Mortality Database","URL":"https://www.mortality.org/File/GetDocument/Public/Docs/MethodsProtocolV6.pdf","author":[{"family":"Wilmoth","given":"John R"},{"family":"Andreev","given":"Evgeny M."},{"family":"Jdanov","given":"Dmitri A."},{"family":"Glei","given":"Dana A"},{"family":"Riffe","given":"Tim"}],"accessed":{"date-parts":[["2024",9,27]]},"issued":{"date-parts":[["2025"]]}}}],"schema":"https://github.com/citation-style-language/schema/raw/master/csl-citation.json"} </w:instrText>
      </w:r>
      <w:r w:rsidR="007D2014" w:rsidRPr="0092443A">
        <w:fldChar w:fldCharType="separate"/>
      </w:r>
      <w:r w:rsidR="008F01F7" w:rsidRPr="0092443A">
        <w:t>(Wilmoth et al. 2025)</w:t>
      </w:r>
      <w:r w:rsidR="007D2014" w:rsidRPr="0092443A">
        <w:fldChar w:fldCharType="end"/>
      </w:r>
      <w:r w:rsidR="007D4EF5" w:rsidRPr="0092443A">
        <w:t>.</w:t>
      </w:r>
      <w:r w:rsidR="008C5F6D" w:rsidRPr="0092443A">
        <w:t xml:space="preserve"> </w:t>
      </w:r>
      <w:r w:rsidR="001E43B8" w:rsidRPr="0092443A">
        <w:t xml:space="preserve">The </w:t>
      </w:r>
      <w:r w:rsidR="00105794" w:rsidRPr="0092443A">
        <w:t>A</w:t>
      </w:r>
      <w:r w:rsidR="00D82DE8" w:rsidRPr="0092443A">
        <w:t>ustrali</w:t>
      </w:r>
      <w:r w:rsidR="00BB212B" w:rsidRPr="0092443A">
        <w:t xml:space="preserve">an </w:t>
      </w:r>
      <w:r w:rsidR="00105794" w:rsidRPr="0092443A">
        <w:t>G</w:t>
      </w:r>
      <w:r w:rsidR="00BB212B" w:rsidRPr="0092443A">
        <w:t xml:space="preserve">overnment </w:t>
      </w:r>
      <w:r w:rsidR="00105794" w:rsidRPr="0092443A">
        <w:t>A</w:t>
      </w:r>
      <w:r w:rsidR="00BB212B" w:rsidRPr="0092443A">
        <w:t>ctuary</w:t>
      </w:r>
      <w:r w:rsidR="00105794" w:rsidRPr="0092443A">
        <w:t xml:space="preserve"> </w:t>
      </w:r>
      <w:r w:rsidR="002E281B" w:rsidRPr="0092443A">
        <w:t xml:space="preserve">and Statistics Canada </w:t>
      </w:r>
      <w:r w:rsidR="00327026" w:rsidRPr="0092443A">
        <w:t>use a</w:t>
      </w:r>
      <w:r w:rsidR="00D1444E" w:rsidRPr="0092443A">
        <w:t xml:space="preserve"> </w:t>
      </w:r>
      <w:r w:rsidR="00327026" w:rsidRPr="0092443A">
        <w:t xml:space="preserve">different approach </w:t>
      </w:r>
      <w:r w:rsidR="00237AD2" w:rsidRPr="0092443A">
        <w:t xml:space="preserve">in which mortality rates or probabilities of death for the entire age range </w:t>
      </w:r>
      <w:r w:rsidR="004A22FD" w:rsidRPr="0092443A">
        <w:t>are smoothed using B-splines with manually placed knots</w:t>
      </w:r>
      <w:r w:rsidR="00CA77C6" w:rsidRPr="0092443A">
        <w:t xml:space="preserve">. Both agencies complement B-spline smoothing </w:t>
      </w:r>
      <w:r w:rsidR="003921F1" w:rsidRPr="0092443A">
        <w:t>with old-age extrapolation</w:t>
      </w:r>
      <w:r w:rsidR="00F05052" w:rsidRPr="0092443A">
        <w:t>. The A</w:t>
      </w:r>
      <w:r w:rsidR="00A86730" w:rsidRPr="0092443A">
        <w:t xml:space="preserve">ustralian </w:t>
      </w:r>
      <w:r w:rsidR="00F05052" w:rsidRPr="0092443A">
        <w:t>G</w:t>
      </w:r>
      <w:r w:rsidR="00A86730" w:rsidRPr="0092443A">
        <w:t xml:space="preserve">overnment </w:t>
      </w:r>
      <w:r w:rsidR="00F05052" w:rsidRPr="0092443A">
        <w:t>A</w:t>
      </w:r>
      <w:r w:rsidR="00A86730" w:rsidRPr="0092443A">
        <w:t>ctuary</w:t>
      </w:r>
      <w:r w:rsidR="00F05052" w:rsidRPr="0092443A">
        <w:t xml:space="preserve"> uses a Makeham model </w:t>
      </w:r>
      <w:r w:rsidR="005C4508" w:rsidRPr="0092443A">
        <w:fldChar w:fldCharType="begin"/>
      </w:r>
      <w:r w:rsidR="005C4508" w:rsidRPr="0092443A">
        <w:instrText xml:space="preserve"> ADDIN ZOTERO_ITEM CSL_CITATION {"citationID":"WnM8cRvW","properties":{"unsorted":false,"formattedCitation":"(Makeham 1860)","plainCitation":"(Makeham 1860)","noteIndex":0},"citationItems":[{"id":171,"uris":["http://zotero.org/users/8250957/items/B326UXNF"],"itemData":{"id":171,"type":"article-journal","abstract":"Most writers on the subject of life annuities have had occasion to lament the paucity of tables available for the performance of calculations involving two or more lives. The late Mr. David Jones has done much to supply this deficiency by the publication of complete sets of tables for two lives at various rates of interest; but, beyond this, it is extremely improbable that, under the present system, any considerable progress will be made, owing to the multiplicity of the different combinations when three or more lives are concerned, and the consequent magnitude of the task involved in the construction of complete sets of tables for such cases.","container-title":"Journal of the Institute of Actuaries","DOI":"10.1017/S204616580000126X","ISSN":"2046-1658","issue":"6","language":"en","page":"301-310","source":"Cambridge University Press","title":"On the Law of Mortality and the Construction of Annuity Tables","volume":"8","author":[{"family":"Makeham","given":"William Matthew"}],"issued":{"date-parts":[["1860",1]]}}}],"schema":"https://github.com/citation-style-language/schema/raw/master/csl-citation.json"} </w:instrText>
      </w:r>
      <w:r w:rsidR="005C4508" w:rsidRPr="0092443A">
        <w:fldChar w:fldCharType="separate"/>
      </w:r>
      <w:r w:rsidR="008F01F7" w:rsidRPr="0092443A">
        <w:t>(Makeham 1860)</w:t>
      </w:r>
      <w:r w:rsidR="005C4508" w:rsidRPr="0092443A">
        <w:fldChar w:fldCharType="end"/>
      </w:r>
      <w:r w:rsidR="005C4508" w:rsidRPr="0092443A">
        <w:t xml:space="preserve"> </w:t>
      </w:r>
      <w:r w:rsidR="00F05052" w:rsidRPr="0092443A">
        <w:t xml:space="preserve">to extrapolate the smoothed </w:t>
      </w:r>
      <w:r w:rsidR="006018A6" w:rsidRPr="0092443A">
        <w:t>rates</w:t>
      </w:r>
      <w:r w:rsidR="00F05052" w:rsidRPr="0092443A">
        <w:t xml:space="preserve"> above age 90 fo</w:t>
      </w:r>
      <w:r w:rsidR="006018A6" w:rsidRPr="0092443A">
        <w:t>r males and 96 for females</w:t>
      </w:r>
      <w:r w:rsidR="00970B4D" w:rsidRPr="0092443A">
        <w:t xml:space="preserve"> </w:t>
      </w:r>
      <w:r w:rsidR="00970B4D" w:rsidRPr="0092443A">
        <w:fldChar w:fldCharType="begin"/>
      </w:r>
      <w:r w:rsidR="00970B4D" w:rsidRPr="0092443A">
        <w:instrText xml:space="preserve"> ADDIN ZOTERO_ITEM CSL_CITATION {"citationID":"IeMo9EGY","properties":{"unsorted":false,"formattedCitation":"(Australian Government Actuary 2024)","plainCitation":"(Australian Government Actuary 2024)","noteIndex":0},"citationItems":[{"id":4080,"uris":["http://zotero.org/users/8250957/items/UM6C54WQ"],"itemData":{"id":4080,"type":"report","language":"en","source":"Zotero","title":"Australian Life Tables 2020-22","author":[{"family":"Australian Government Actuary","given":""}],"issued":{"date-parts":[["2024"]]}}}],"schema":"https://github.com/citation-style-language/schema/raw/master/csl-citation.json"} </w:instrText>
      </w:r>
      <w:r w:rsidR="00970B4D" w:rsidRPr="0092443A">
        <w:fldChar w:fldCharType="separate"/>
      </w:r>
      <w:r w:rsidR="008F01F7" w:rsidRPr="0092443A">
        <w:t>(Australian Government Actuary 2024)</w:t>
      </w:r>
      <w:r w:rsidR="00970B4D" w:rsidRPr="0092443A">
        <w:fldChar w:fldCharType="end"/>
      </w:r>
      <w:r w:rsidR="001B34C0" w:rsidRPr="0092443A">
        <w:t>. Statistics Canada</w:t>
      </w:r>
      <w:r w:rsidR="00577BB5" w:rsidRPr="0092443A">
        <w:t xml:space="preserve"> </w:t>
      </w:r>
      <w:r w:rsidR="007968E9" w:rsidRPr="0092443A">
        <w:t>fits a logistic model and uses to replace observed rates above age 95 before using B-spline smoothing</w:t>
      </w:r>
      <w:r w:rsidR="005C4508" w:rsidRPr="0092443A">
        <w:t xml:space="preserve"> </w:t>
      </w:r>
      <w:r w:rsidR="005C4508" w:rsidRPr="0092443A">
        <w:fldChar w:fldCharType="begin"/>
      </w:r>
      <w:r w:rsidR="005C4508" w:rsidRPr="0092443A">
        <w:instrText xml:space="preserve"> ADDIN ZOTERO_ITEM CSL_CITATION {"citationID":"ISGjcZRe","properties":{"unsorted":false,"formattedCitation":"(Statistics Canada 2023)","plainCitation":"(Statistics Canada 2023)","noteIndex":0},"citationItems":[{"id":4077,"uris":["http://zotero.org/users/8250957/items/EYU5S3H4"],"itemData":{"id":4077,"type":"article-journal","language":"en","source":"Zotero","title":"Methods for Constructing Life Tables for Canada, Provinces and Territories","author":[{"family":"Statistics Canada","given":""}],"issued":{"date-parts":[["2023"]]}}}],"schema":"https://github.com/citation-style-language/schema/raw/master/csl-citation.json"} </w:instrText>
      </w:r>
      <w:r w:rsidR="005C4508" w:rsidRPr="0092443A">
        <w:fldChar w:fldCharType="separate"/>
      </w:r>
      <w:r w:rsidR="008F01F7" w:rsidRPr="0092443A">
        <w:t>(Statistics Canada 2023)</w:t>
      </w:r>
      <w:r w:rsidR="005C4508" w:rsidRPr="0092443A">
        <w:fldChar w:fldCharType="end"/>
      </w:r>
      <w:r w:rsidR="007968E9" w:rsidRPr="0092443A">
        <w:t>.</w:t>
      </w:r>
    </w:p>
    <w:p w14:paraId="451E440A" w14:textId="7F4839BC" w:rsidR="00EE243D" w:rsidRPr="0092443A" w:rsidRDefault="00DE5BF8" w:rsidP="001B12EC">
      <w:r w:rsidRPr="0092443A">
        <w:t>These examples</w:t>
      </w:r>
      <w:r w:rsidR="00844970" w:rsidRPr="0092443A">
        <w:t xml:space="preserve"> </w:t>
      </w:r>
      <w:r w:rsidRPr="0092443A">
        <w:t>illustrate</w:t>
      </w:r>
      <w:r w:rsidR="00844970" w:rsidRPr="0092443A">
        <w:t xml:space="preserve"> </w:t>
      </w:r>
      <w:r w:rsidR="00592A62" w:rsidRPr="0092443A">
        <w:t>two</w:t>
      </w:r>
      <w:r w:rsidRPr="0092443A">
        <w:t xml:space="preserve"> important points.</w:t>
      </w:r>
      <w:r w:rsidR="00604929" w:rsidRPr="0092443A">
        <w:t xml:space="preserve"> First, </w:t>
      </w:r>
      <w:r w:rsidR="00641A03" w:rsidRPr="0092443A">
        <w:t>modern life table construction is rarely disjointed from statistical modeling</w:t>
      </w:r>
      <w:r w:rsidR="00384FE3">
        <w:t>, even when using high-quality full population data</w:t>
      </w:r>
      <w:r w:rsidR="00641A03" w:rsidRPr="0092443A">
        <w:t xml:space="preserve">. Second, </w:t>
      </w:r>
      <w:r w:rsidR="00EF0885" w:rsidRPr="0092443A">
        <w:t xml:space="preserve">different statistical agencies and institutions employ different </w:t>
      </w:r>
      <w:r w:rsidR="001C7AD8" w:rsidRPr="0092443A">
        <w:t>methods</w:t>
      </w:r>
      <w:r w:rsidR="00384FE3">
        <w:t>, and there is no common standard to process raw mortality rates into life tables</w:t>
      </w:r>
      <w:r w:rsidR="00215F0C" w:rsidRPr="0092443A">
        <w:t xml:space="preserve">. </w:t>
      </w:r>
      <w:r w:rsidR="00937B7A" w:rsidRPr="0092443A">
        <w:t xml:space="preserve">A </w:t>
      </w:r>
      <w:r w:rsidR="00AA16FD" w:rsidRPr="0092443A">
        <w:t xml:space="preserve">third </w:t>
      </w:r>
      <w:r w:rsidR="00937B7A" w:rsidRPr="0092443A">
        <w:t>related point is that</w:t>
      </w:r>
      <w:r w:rsidR="00215F0C" w:rsidRPr="0092443A">
        <w:t xml:space="preserve"> despite the use of statistical methods</w:t>
      </w:r>
      <w:r w:rsidR="00AA679D" w:rsidRPr="0092443A">
        <w:t xml:space="preserve">, and despite their use being motivated </w:t>
      </w:r>
      <w:r w:rsidR="00EA687D" w:rsidRPr="0092443A">
        <w:t xml:space="preserve">by the </w:t>
      </w:r>
      <w:r w:rsidR="000C60FD" w:rsidRPr="0092443A">
        <w:t>stochasticity of mortality</w:t>
      </w:r>
      <w:r w:rsidR="009C7DE8" w:rsidRPr="0092443A">
        <w:t>, uncertainty intervals for life table quantities are rarely reported</w:t>
      </w:r>
      <w:r w:rsidR="00382A9E" w:rsidRPr="0092443A">
        <w:t xml:space="preserve">. </w:t>
      </w:r>
      <w:r w:rsidR="00310D1B" w:rsidRPr="0092443A">
        <w:t>For examp</w:t>
      </w:r>
      <w:r w:rsidR="00AC7903" w:rsidRPr="0092443A">
        <w:t>le, n</w:t>
      </w:r>
      <w:r w:rsidR="0064461C" w:rsidRPr="0092443A">
        <w:t xml:space="preserve">one </w:t>
      </w:r>
      <w:r w:rsidR="00382A9E" w:rsidRPr="0092443A">
        <w:t xml:space="preserve">of the </w:t>
      </w:r>
      <w:r w:rsidR="002775A2" w:rsidRPr="0092443A">
        <w:t>sources</w:t>
      </w:r>
      <w:r w:rsidR="00382A9E" w:rsidRPr="0092443A">
        <w:t xml:space="preserve"> above quantifies the uncertainty due </w:t>
      </w:r>
      <w:r w:rsidR="00264A7A" w:rsidRPr="0092443A">
        <w:t xml:space="preserve">to the stochasticity </w:t>
      </w:r>
      <w:r w:rsidR="00840925" w:rsidRPr="0092443A">
        <w:t>of</w:t>
      </w:r>
      <w:r w:rsidR="00264A7A" w:rsidRPr="0092443A">
        <w:t xml:space="preserve"> mortality</w:t>
      </w:r>
      <w:r w:rsidR="00840925" w:rsidRPr="0092443A">
        <w:t xml:space="preserve"> (i.e. the same underlying rates can generate different death counts)</w:t>
      </w:r>
      <w:r w:rsidR="00A31F5B" w:rsidRPr="0092443A">
        <w:t>, the uncertainty in the model parameters</w:t>
      </w:r>
      <w:r w:rsidR="00840925" w:rsidRPr="0092443A">
        <w:t xml:space="preserve"> (i.e. </w:t>
      </w:r>
      <w:r w:rsidR="002F5C2B" w:rsidRPr="0092443A">
        <w:t>what we quantify with standard errors on model coefficients)</w:t>
      </w:r>
      <w:r w:rsidR="00A31F5B" w:rsidRPr="0092443A">
        <w:t xml:space="preserve">, </w:t>
      </w:r>
      <w:r w:rsidR="002F5C2B" w:rsidRPr="0092443A">
        <w:t>or</w:t>
      </w:r>
      <w:r w:rsidR="00A31F5B" w:rsidRPr="0092443A">
        <w:t xml:space="preserve"> the </w:t>
      </w:r>
      <w:r w:rsidR="002F5C2B" w:rsidRPr="0092443A">
        <w:t xml:space="preserve">uncertainty coming from </w:t>
      </w:r>
      <w:r w:rsidR="00B30E41" w:rsidRPr="0092443A">
        <w:t xml:space="preserve">the choice of a specific modeling approach (i.e. how would have the results changed if </w:t>
      </w:r>
      <w:r w:rsidR="00DF2CF3" w:rsidRPr="0092443A">
        <w:t>a different model had been used or the same model had been fit on a different age range?)</w:t>
      </w:r>
      <w:r w:rsidR="009C7DE8" w:rsidRPr="0092443A">
        <w:t>.</w:t>
      </w:r>
    </w:p>
    <w:p w14:paraId="2161C7E8" w14:textId="0A668319" w:rsidR="00E924E9" w:rsidRPr="0092443A" w:rsidRDefault="006728E5" w:rsidP="001B12EC">
      <w:r w:rsidRPr="0092443A">
        <w:t xml:space="preserve">A potential </w:t>
      </w:r>
      <w:r w:rsidR="0063236B" w:rsidRPr="0092443A">
        <w:t>rebuttal to the last two points</w:t>
      </w:r>
      <w:r w:rsidR="00027CF1" w:rsidRPr="0092443A">
        <w:t xml:space="preserve"> is that with national data </w:t>
      </w:r>
      <w:r w:rsidR="005F537C" w:rsidRPr="0092443A">
        <w:t xml:space="preserve">for large populations </w:t>
      </w:r>
      <w:r w:rsidR="00EB1296" w:rsidRPr="0092443A">
        <w:t xml:space="preserve">the choice of modeling approach </w:t>
      </w:r>
      <w:r w:rsidR="009D0A79" w:rsidRPr="0092443A">
        <w:t xml:space="preserve">is largely irrelevant because </w:t>
      </w:r>
      <w:r w:rsidR="007D4780" w:rsidRPr="0092443A">
        <w:t>stochastic variation is minimal at most ages</w:t>
      </w:r>
      <w:r w:rsidR="00F55996" w:rsidRPr="0092443A">
        <w:t xml:space="preserve"> and a range of sensible models will provide essentially equivalent estimate</w:t>
      </w:r>
      <w:r w:rsidR="00A069F2" w:rsidRPr="0092443A">
        <w:t xml:space="preserve">, with very little uncertainty. </w:t>
      </w:r>
      <w:r w:rsidR="007A4679">
        <w:t xml:space="preserve">For example, life expectancy at birth for Canada in 2019 was estimated </w:t>
      </w:r>
      <w:r w:rsidR="007A4679">
        <w:lastRenderedPageBreak/>
        <w:t xml:space="preserve">as 82.22 years by Statistics Canada and as 82.25 years by the Human Mortality Database. </w:t>
      </w:r>
      <w:r w:rsidR="00A069F2" w:rsidRPr="0092443A">
        <w:t>Some would also argue that when estimates are constructed from population data, sampling theory does not apply</w:t>
      </w:r>
      <w:r w:rsidR="00EE0F6A" w:rsidRPr="0092443A">
        <w:t>. However</w:t>
      </w:r>
      <w:r w:rsidR="004345F2" w:rsidRPr="0092443A">
        <w:t>,</w:t>
      </w:r>
      <w:r w:rsidR="00BC1612" w:rsidRPr="0092443A">
        <w:t xml:space="preserve"> one counter</w:t>
      </w:r>
      <w:r w:rsidR="00EE0F6A" w:rsidRPr="0092443A">
        <w:t xml:space="preserve"> </w:t>
      </w:r>
      <w:r w:rsidR="00BC1612" w:rsidRPr="0092443A">
        <w:t>argu</w:t>
      </w:r>
      <w:r w:rsidR="00EE0F6A" w:rsidRPr="0092443A">
        <w:t xml:space="preserve">ment is </w:t>
      </w:r>
      <w:r w:rsidR="00BC1612" w:rsidRPr="0092443A">
        <w:t xml:space="preserve">that uncertainty comes from </w:t>
      </w:r>
      <w:r w:rsidR="00F21CAD" w:rsidRPr="0092443A">
        <w:t xml:space="preserve">the stochasticity of the data </w:t>
      </w:r>
      <w:r w:rsidR="004345F2" w:rsidRPr="0092443A">
        <w:t>s</w:t>
      </w:r>
      <w:r w:rsidR="00F21CAD" w:rsidRPr="0092443A">
        <w:t>o that we can still think of having sampled one specific realization of the data generating process</w:t>
      </w:r>
      <w:r w:rsidR="00773B70" w:rsidRPr="0092443A">
        <w:t xml:space="preserve"> and ask what other values the observed death counts could have taken</w:t>
      </w:r>
      <w:r w:rsidR="00F21CAD" w:rsidRPr="0092443A">
        <w:t>.</w:t>
      </w:r>
      <w:r w:rsidR="00636DBA" w:rsidRPr="0092443A">
        <w:t xml:space="preserve"> Both arguments are somewhat convincing in </w:t>
      </w:r>
      <w:r w:rsidR="00A50474" w:rsidRPr="0092443A">
        <w:t>cases</w:t>
      </w:r>
      <w:r w:rsidR="00636DBA" w:rsidRPr="0092443A">
        <w:t xml:space="preserve"> in which models are </w:t>
      </w:r>
      <w:r w:rsidR="00A50474" w:rsidRPr="0092443A">
        <w:t xml:space="preserve">hardly needed, and raw mortality rates would provide essentially the same estimates as the modeled ones. However, </w:t>
      </w:r>
      <w:r w:rsidR="006D033F" w:rsidRPr="0092443A">
        <w:t>when the same methods are applied subnationally</w:t>
      </w:r>
      <w:r w:rsidR="00FE5B4E" w:rsidRPr="0092443A">
        <w:t>, for example in the United States to</w:t>
      </w:r>
      <w:r w:rsidR="00270B50" w:rsidRPr="0092443A">
        <w:t xml:space="preserve"> construct </w:t>
      </w:r>
      <w:r w:rsidR="00FE5B4E" w:rsidRPr="0092443A">
        <w:t xml:space="preserve">state-specific estimates </w:t>
      </w:r>
      <w:r w:rsidR="008A57C3" w:rsidRPr="0092443A">
        <w:fldChar w:fldCharType="begin"/>
      </w:r>
      <w:r w:rsidR="008A57C3" w:rsidRPr="0092443A">
        <w:instrText xml:space="preserve"> ADDIN ZOTERO_ITEM CSL_CITATION {"citationID":"D1ShiQxx","properties":{"unsorted":false,"formattedCitation":"(Arias, Xu, Tejada-Vera, et al. 2025)","plainCitation":"(Arias, Xu, Tejada-Vera, et al. 2025)","noteIndex":0},"citationItems":[{"id":4088,"uris":["http://zotero.org/users/8250957/items/HCVKA5WM"],"itemData":{"id":4088,"type":"article-journal","abstract":"Objectives—This report presents complete period life tables for each of the 50 states and the District of Columbia (D.C.) by sex based on age-specific death rates in 2022.","container-title":"National Vital Statistics Reports","issue":"12","language":"en","source":"Zotero","title":"U.S. State Life Tables, 2022","volume":"74","author":[{"family":"Arias","given":"Elizabeth"},{"family":"Xu","given":"Jiaquan"},{"family":"Tejada-Vera","given":"Betzaida"},{"family":"Brigham","given":"Bastian"}],"issued":{"date-parts":[["2025"]]}}}],"schema":"https://github.com/citation-style-language/schema/raw/master/csl-citation.json"} </w:instrText>
      </w:r>
      <w:r w:rsidR="008A57C3" w:rsidRPr="0092443A">
        <w:fldChar w:fldCharType="separate"/>
      </w:r>
      <w:r w:rsidR="008F01F7" w:rsidRPr="0092443A">
        <w:t>(Arias, Xu, Tejada-Vera, et al. 2025)</w:t>
      </w:r>
      <w:r w:rsidR="008A57C3" w:rsidRPr="0092443A">
        <w:fldChar w:fldCharType="end"/>
      </w:r>
      <w:r w:rsidR="00993AAE" w:rsidRPr="0092443A">
        <w:t xml:space="preserve"> </w:t>
      </w:r>
      <w:r w:rsidR="00FE5B4E" w:rsidRPr="0092443A">
        <w:t xml:space="preserve">or in Canada </w:t>
      </w:r>
      <w:r w:rsidR="00993AAE" w:rsidRPr="0092443A">
        <w:fldChar w:fldCharType="begin"/>
      </w:r>
      <w:r w:rsidR="00993AAE" w:rsidRPr="0092443A">
        <w:instrText xml:space="preserve"> ADDIN ZOTERO_ITEM CSL_CITATION {"citationID":"hzfIGFdL","properties":{"unsorted":false,"formattedCitation":"(Statistics Canada 2023)","plainCitation":"(Statistics Canada 2023)","noteIndex":0},"citationItems":[{"id":4077,"uris":["http://zotero.org/users/8250957/items/EYU5S3H4"],"itemData":{"id":4077,"type":"article-journal","language":"en","source":"Zotero","title":"Methods for Constructing Life Tables for Canada, Provinces and Territories","author":[{"family":"Statistics Canada","given":""}],"issued":{"date-parts":[["2023"]]}}}],"schema":"https://github.com/citation-style-language/schema/raw/master/csl-citation.json"} </w:instrText>
      </w:r>
      <w:r w:rsidR="00993AAE" w:rsidRPr="0092443A">
        <w:fldChar w:fldCharType="separate"/>
      </w:r>
      <w:r w:rsidR="008F01F7" w:rsidRPr="0092443A">
        <w:t>(Statistics Canada 2023)</w:t>
      </w:r>
      <w:r w:rsidR="00993AAE" w:rsidRPr="0092443A">
        <w:fldChar w:fldCharType="end"/>
      </w:r>
      <w:r w:rsidR="00993AAE" w:rsidRPr="0092443A">
        <w:t xml:space="preserve"> </w:t>
      </w:r>
      <w:r w:rsidR="00FE5B4E" w:rsidRPr="0092443A">
        <w:t>to construct</w:t>
      </w:r>
      <w:r w:rsidR="00270B50" w:rsidRPr="0092443A">
        <w:t xml:space="preserve"> province-specific estimates</w:t>
      </w:r>
      <w:r w:rsidR="00FC0C55" w:rsidRPr="0092443A">
        <w:t xml:space="preserve">, or estimates are stratified by race and ethnicity, for example in the NCHS national </w:t>
      </w:r>
      <w:r w:rsidR="00C17CD1" w:rsidRPr="0092443A">
        <w:t xml:space="preserve">life </w:t>
      </w:r>
      <w:r w:rsidR="00FC0C55" w:rsidRPr="0092443A">
        <w:t>tables</w:t>
      </w:r>
      <w:r w:rsidR="00993AAE" w:rsidRPr="0092443A">
        <w:t xml:space="preserve"> </w:t>
      </w:r>
      <w:r w:rsidR="00993AAE" w:rsidRPr="0092443A">
        <w:fldChar w:fldCharType="begin"/>
      </w:r>
      <w:r w:rsidR="00993AAE" w:rsidRPr="0092443A">
        <w:instrText xml:space="preserve"> ADDIN ZOTERO_ITEM CSL_CITATION {"citationID":"TIs0OKhM","properties":{"unsorted":false,"formattedCitation":"(Arias, Xu, and Kochanek 2025)","plainCitation":"(Arias, Xu, and Kochanek 2025)","noteIndex":0},"citationItems":[{"id":4075,"uris":["http://zotero.org/users/8250957/items/HXJNNFSS"],"itemData":{"id":4075,"type":"article-journal","abstract":"Objectives-This report presents complete period life tables for the United States by Hispanic origin and race and sex, based on age-specific death rates in 2021. Methods-Data used to prepare the 2021 life tables are 2021 final mortality statistics; July 1, 2021, population estimates based on the Blended Base population estimates produced by the U.S. Census Bureau; and 2021 Medicare data for people ages 66-99. The methodology used to estimate life tables for the Hispanic population remains unchanged from that developed for the publication of life tables by Hispanic origin for data year 2006. The same methodology is used to estimate life tables for the American Indian and Alaska Native non-Hispanic and Asian non-Hispanic populations. The methodology used to estimate the 2021 life tables for all other groups was first implemented with data year 2008. Results-In 2021, the overall expectation of life at birth was 76.4 years, decreasing 0.6 year from 77.0 in 2020. From 2020 to 2021, life expectancy at birth decreased by 0.7 year for males (from 74.2 to 73.5) and by 0.6 year for females (79.9 to 79.3). Between 2020 and 2021, life expectancy decreased by 1.5 years for the American Indian and Alaska Native non-Hispanic population (67.1 to 65.6), 0.7 year for the White non-Hispanic population (77.4 to 76.7), 0.3 year for the Black non-Hispanic population (71.5 to 71.2), 0.1 year for the Hispanic population (77.9 to 77.8), and 0.1 year for the Asian non-Hispanic population (83.6 to 83.5).","container-title":"National Vital Statistics Reports","ISSN":"1551-8930","issue":"6","journalAbbreviation":"Natl Vital Stat Rep","language":"eng","page":"1-63","PMID":"38048433","source":"PubMed","title":"United States Life Tables, 2023","volume":"74","author":[{"family":"Arias","given":"Elizabeth"},{"family":"Xu","given":"Jiaquan"},{"family":"Kochanek","given":"Kenneth"}],"issued":{"date-parts":[["2025",7]]}}}],"schema":"https://github.com/citation-style-language/schema/raw/master/csl-citation.json"} </w:instrText>
      </w:r>
      <w:r w:rsidR="00993AAE" w:rsidRPr="0092443A">
        <w:fldChar w:fldCharType="separate"/>
      </w:r>
      <w:r w:rsidR="008F01F7" w:rsidRPr="0092443A">
        <w:t>(Arias, Xu, and Kochanek 2025)</w:t>
      </w:r>
      <w:r w:rsidR="00993AAE" w:rsidRPr="0092443A">
        <w:fldChar w:fldCharType="end"/>
      </w:r>
      <w:r w:rsidR="00FC0C55" w:rsidRPr="0092443A">
        <w:t xml:space="preserve">, </w:t>
      </w:r>
      <w:r w:rsidR="0003569B" w:rsidRPr="0092443A">
        <w:t>raw mortality rates can be fairly unstable, the modeling approach can have a stronger influence on the estimates, and model-based uncertainty can be substantial.</w:t>
      </w:r>
    </w:p>
    <w:p w14:paraId="336B4614" w14:textId="60BAC14C" w:rsidR="00527C17" w:rsidRPr="0092443A" w:rsidRDefault="00C74BAA" w:rsidP="001B12EC">
      <w:r w:rsidRPr="0092443A">
        <w:t>We do not wish to</w:t>
      </w:r>
      <w:r w:rsidR="00667E62" w:rsidRPr="0092443A">
        <w:t xml:space="preserve"> make</w:t>
      </w:r>
      <w:r w:rsidR="00554AAD" w:rsidRPr="0092443A">
        <w:t xml:space="preserve"> universal</w:t>
      </w:r>
      <w:r w:rsidR="00667E62" w:rsidRPr="0092443A">
        <w:t xml:space="preserve"> </w:t>
      </w:r>
      <w:r w:rsidR="00C80B89" w:rsidRPr="0092443A">
        <w:t xml:space="preserve">recommendations for the best method to </w:t>
      </w:r>
      <w:r w:rsidR="00554AAD" w:rsidRPr="0092443A">
        <w:t>construct life tables ac</w:t>
      </w:r>
      <w:r w:rsidR="00B93473" w:rsidRPr="0092443A">
        <w:t xml:space="preserve">ross multiple populations. In fact, we believe any such recommendation would prove </w:t>
      </w:r>
      <w:r w:rsidR="00E0513B" w:rsidRPr="0092443A">
        <w:t>suboptimal in the real world because</w:t>
      </w:r>
      <w:r w:rsidR="00926C63" w:rsidRPr="0092443A">
        <w:t xml:space="preserve">, for example, </w:t>
      </w:r>
      <w:r w:rsidR="004479ED" w:rsidRPr="0092443A">
        <w:t>flexible model</w:t>
      </w:r>
      <w:r w:rsidR="00C80486" w:rsidRPr="0092443A">
        <w:t>s</w:t>
      </w:r>
      <w:r w:rsidR="004479ED" w:rsidRPr="0092443A">
        <w:t xml:space="preserve"> that work well when abundant data can drive the estimation</w:t>
      </w:r>
      <w:r w:rsidR="00C80486" w:rsidRPr="0092443A">
        <w:t xml:space="preserve">, may fail in surprising ways when faced with scarce </w:t>
      </w:r>
      <w:r w:rsidR="00EF5BDF">
        <w:t xml:space="preserve">or low-quality </w:t>
      </w:r>
      <w:r w:rsidR="00C80486" w:rsidRPr="0092443A">
        <w:t>data</w:t>
      </w:r>
      <w:r w:rsidR="007D322E" w:rsidRPr="0092443A">
        <w:t xml:space="preserve">. At the same time, we want to provide a general approach that can deal with a reasonable range of </w:t>
      </w:r>
      <w:r w:rsidR="00AA5491" w:rsidRPr="0092443A">
        <w:t>populations</w:t>
      </w:r>
      <w:r w:rsidR="00E22FD7" w:rsidRPr="0092443A">
        <w:t xml:space="preserve"> and</w:t>
      </w:r>
      <w:r w:rsidR="00AA5491" w:rsidRPr="0092443A">
        <w:t xml:space="preserve"> allow researchers and analysts to </w:t>
      </w:r>
      <w:r w:rsidR="00E22FD7" w:rsidRPr="0092443A">
        <w:t xml:space="preserve">integrate mortality modeling, smoothing, and uncertainty quantification in </w:t>
      </w:r>
      <w:r w:rsidR="00DE1ABF" w:rsidRPr="0092443A">
        <w:t>their</w:t>
      </w:r>
      <w:r w:rsidR="00E22FD7" w:rsidRPr="0092443A">
        <w:t xml:space="preserve"> life tables.</w:t>
      </w:r>
      <w:r w:rsidR="00DE1ABF" w:rsidRPr="0092443A">
        <w:t xml:space="preserve"> What we propose is an extension of </w:t>
      </w:r>
      <w:r w:rsidR="00440850" w:rsidRPr="0092443A">
        <w:t xml:space="preserve">existing methods integrating relational models, dating back to the work of William Brass </w:t>
      </w:r>
      <w:r w:rsidR="00440850" w:rsidRPr="0092443A">
        <w:fldChar w:fldCharType="begin"/>
      </w:r>
      <w:r w:rsidR="00440850" w:rsidRPr="0092443A">
        <w:instrText xml:space="preserve"> ADDIN ZOTERO_ITEM CSL_CITATION {"citationID":"hWceTwGU","properties":{"unsorted":false,"formattedCitation":"(Brass 1971)","plainCitation":"(Brass 1971)","noteIndex":0},"citationItems":[{"id":144,"uris":["http://zotero.org/users/8250957/items/HD2U4VRS"],"itemData":{"id":144,"type":"chapter","container-title":"Biological aspects of demography","language":"English","page":"vii-167","publisher":"Barnes and Noble","source":"ProQuest","title":"On the scale of mortality","URL":"https://www.proquest.com/docview/38268470?https://hdl.library.upenn.edu/1017/6943&amp;parentSessionId=T290IhtcJ%2BvJiR1NxY9GEjP3sXmrsAh3GNEKyJdqhS0%3D&amp;pq-origsite=summon&amp;","author":[{"family":"Brass","given":"William"}],"accessed":{"date-parts":[["2023",9,18]]},"issued":{"date-parts":[["1971"]]}}}],"schema":"https://github.com/citation-style-language/schema/raw/master/csl-citation.json"} </w:instrText>
      </w:r>
      <w:r w:rsidR="00440850" w:rsidRPr="0092443A">
        <w:fldChar w:fldCharType="separate"/>
      </w:r>
      <w:r w:rsidR="008F01F7" w:rsidRPr="0092443A">
        <w:t>(Brass 1971)</w:t>
      </w:r>
      <w:r w:rsidR="00440850" w:rsidRPr="0092443A">
        <w:fldChar w:fldCharType="end"/>
      </w:r>
      <w:r w:rsidR="00230E30" w:rsidRPr="0092443A">
        <w:t xml:space="preserve">, with </w:t>
      </w:r>
      <w:r w:rsidR="00F81DCB" w:rsidRPr="0092443A">
        <w:t xml:space="preserve">modern spline-based </w:t>
      </w:r>
      <w:r w:rsidR="00EF5BDF">
        <w:t>methods</w:t>
      </w:r>
      <w:r w:rsidR="00F81DCB" w:rsidRPr="0092443A">
        <w:t xml:space="preserve"> for additional flexibility</w:t>
      </w:r>
      <w:r w:rsidR="004A44AE" w:rsidRPr="0092443A">
        <w:t>.</w:t>
      </w:r>
    </w:p>
    <w:p w14:paraId="2950F8E9" w14:textId="6365FC1C" w:rsidR="004A44AE" w:rsidRPr="0092443A" w:rsidRDefault="001B12EC" w:rsidP="001B12EC">
      <w:pPr>
        <w:pStyle w:val="Heading1"/>
      </w:pPr>
      <w:r w:rsidRPr="0092443A">
        <w:t>Methods</w:t>
      </w:r>
    </w:p>
    <w:p w14:paraId="56CE6717" w14:textId="7A6EB518" w:rsidR="001B12EC" w:rsidRPr="0092443A" w:rsidRDefault="0000040D" w:rsidP="001B12EC">
      <w:pPr>
        <w:pStyle w:val="Heading2"/>
      </w:pPr>
      <w:r w:rsidRPr="0092443A">
        <w:t xml:space="preserve">Setup and </w:t>
      </w:r>
      <w:r w:rsidR="00615523" w:rsidRPr="0092443A">
        <w:t>a</w:t>
      </w:r>
      <w:r w:rsidRPr="0092443A">
        <w:t xml:space="preserve"> </w:t>
      </w:r>
      <w:bookmarkStart w:id="0" w:name="_Hlk229567910"/>
      <w:r w:rsidRPr="0092443A">
        <w:t xml:space="preserve">Note </w:t>
      </w:r>
      <w:bookmarkEnd w:id="0"/>
      <w:r w:rsidRPr="0092443A">
        <w:t xml:space="preserve">on Age </w:t>
      </w:r>
      <w:r w:rsidR="00615523" w:rsidRPr="0092443A">
        <w:t>as a Continuous Variable</w:t>
      </w:r>
    </w:p>
    <w:p w14:paraId="72C31594" w14:textId="797932D4" w:rsidR="00597273" w:rsidRPr="0092443A" w:rsidRDefault="00597273" w:rsidP="0087546A">
      <w:r w:rsidRPr="0092443A">
        <w:lastRenderedPageBreak/>
        <w:t xml:space="preserve">We start by recognizing that </w:t>
      </w:r>
      <w:r w:rsidR="00C24E01" w:rsidRPr="0092443A">
        <w:t xml:space="preserve">mortality rates are not </w:t>
      </w:r>
      <w:r w:rsidR="00DA0410" w:rsidRPr="0092443A">
        <w:t xml:space="preserve">an </w:t>
      </w:r>
      <w:r w:rsidR="00C24E01" w:rsidRPr="0092443A">
        <w:t>observed</w:t>
      </w:r>
      <w:r w:rsidR="00DA0410" w:rsidRPr="0092443A">
        <w:t xml:space="preserve"> quantity</w:t>
      </w:r>
      <w:r w:rsidR="003D0419" w:rsidRPr="0092443A">
        <w:t xml:space="preserve">, only death counts are, and thus mortality models are more naturally </w:t>
      </w:r>
      <w:r w:rsidR="000A542B" w:rsidRPr="0092443A">
        <w:t xml:space="preserve">expressed as models for death counts rather than models for rates. </w:t>
      </w:r>
      <w:r w:rsidR="00A173DB" w:rsidRPr="0092443A">
        <w:t xml:space="preserve">Among potential </w:t>
      </w:r>
      <w:r w:rsidR="004904A4" w:rsidRPr="0092443A">
        <w:t>distributions</w:t>
      </w:r>
      <w:r w:rsidR="00A173DB" w:rsidRPr="0092443A">
        <w:t xml:space="preserve"> for </w:t>
      </w:r>
      <w:r w:rsidR="00322BAE" w:rsidRPr="0092443A">
        <w:t xml:space="preserve">processes in which we wish to model the rate (rather than the probability) with which an event occurs, </w:t>
      </w:r>
      <w:r w:rsidR="004904A4" w:rsidRPr="0092443A">
        <w:t xml:space="preserve">the Negative-Binomial distribution stands out, at least in a frequentist framework, </w:t>
      </w:r>
      <w:r w:rsidR="00A45BE1" w:rsidRPr="0092443A">
        <w:t xml:space="preserve">as a more flexible alternative to the Poisson distribution, since it relaxes the assumption of </w:t>
      </w:r>
      <w:r w:rsidR="00700C05" w:rsidRPr="0092443A">
        <w:t xml:space="preserve">equal mean and variance (thus allows for overdispersion). Denoting the observed death counts for the age-group </w:t>
      </w:r>
      <m:oMath>
        <m:d>
          <m:dPr>
            <m:begChr m:val="["/>
            <m:ctrlPr>
              <w:rPr>
                <w:rFonts w:ascii="Cambria Math" w:hAnsi="Cambria Math"/>
                <w:i/>
              </w:rPr>
            </m:ctrlPr>
          </m:dPr>
          <m:e>
            <m:r>
              <w:rPr>
                <w:rFonts w:ascii="Cambria Math" w:hAnsi="Cambria Math"/>
              </w:rPr>
              <m:t>x,x+n</m:t>
            </m:r>
          </m:e>
        </m:d>
      </m:oMath>
      <w:r w:rsidR="00700C05" w:rsidRPr="0092443A">
        <w:t xml:space="preserve"> with </w:t>
      </w:r>
      <m:oMath>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D</m:t>
                </m:r>
              </m:e>
              <m:sub>
                <m:r>
                  <w:rPr>
                    <w:rFonts w:ascii="Cambria Math" w:hAnsi="Cambria Math"/>
                  </w:rPr>
                  <m:t>x</m:t>
                </m:r>
              </m:sub>
              <m:sup/>
            </m:sSubSup>
          </m:e>
        </m:sPre>
      </m:oMath>
      <w:r w:rsidR="00700C05" w:rsidRPr="0092443A">
        <w:t xml:space="preserve"> we the</w:t>
      </w:r>
      <w:r w:rsidR="000752E6" w:rsidRPr="0092443A">
        <w:t>n</w:t>
      </w:r>
      <w:r w:rsidR="00700C05" w:rsidRPr="0092443A">
        <w:t xml:space="preserve"> </w:t>
      </w:r>
      <w:r w:rsidR="000752E6" w:rsidRPr="0092443A">
        <w:t>write</w:t>
      </w:r>
      <w:r w:rsidR="00700C05" w:rsidRPr="0092443A">
        <w:t>:</w:t>
      </w:r>
    </w:p>
    <w:p w14:paraId="37C6FD84" w14:textId="5052F9E1" w:rsidR="000D1300" w:rsidRPr="0092443A" w:rsidRDefault="005F76AB" w:rsidP="000752E6">
      <w:pPr>
        <w:rPr>
          <w:rFonts w:eastAsiaTheme="minorEastAsia"/>
        </w:rPr>
      </w:pPr>
      <m:oMathPara>
        <m:oMath>
          <m:eqArr>
            <m:eqArrPr>
              <m:maxDist m:val="1"/>
              <m:ctrlPr>
                <w:rPr>
                  <w:rFonts w:ascii="Cambria Math" w:hAnsi="Cambria Math"/>
                  <w:i/>
                </w:rPr>
              </m:ctrlPr>
            </m:eqArrPr>
            <m:e>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D</m:t>
                      </m:r>
                    </m:e>
                    <m:sub>
                      <m:r>
                        <w:rPr>
                          <w:rFonts w:ascii="Cambria Math" w:hAnsi="Cambria Math"/>
                        </w:rPr>
                        <m:t>x</m:t>
                      </m:r>
                    </m:sub>
                    <m:sup/>
                  </m:sSubSup>
                </m:e>
              </m:sPre>
              <m:r>
                <w:rPr>
                  <w:rFonts w:ascii="Cambria Math" w:hAnsi="Cambria Math"/>
                </w:rPr>
                <m:t>∼NegativeBinomial</m:t>
              </m:r>
              <m:d>
                <m:dPr>
                  <m:ctrlPr>
                    <w:rPr>
                      <w:rFonts w:ascii="Cambria Math" w:hAnsi="Cambria Math"/>
                      <w:i/>
                    </w:rPr>
                  </m:ctrlPr>
                </m:dPr>
                <m:e>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λ</m:t>
                          </m:r>
                        </m:e>
                        <m:sub>
                          <m:r>
                            <w:rPr>
                              <w:rFonts w:ascii="Cambria Math" w:hAnsi="Cambria Math"/>
                            </w:rPr>
                            <m:t>x</m:t>
                          </m:r>
                        </m:sub>
                        <m:sup/>
                      </m:sSubSup>
                    </m:e>
                  </m:sPre>
                  <m:r>
                    <w:rPr>
                      <w:rFonts w:ascii="Cambria Math" w:hAnsi="Cambria Math"/>
                    </w:rPr>
                    <m:t>,θ</m:t>
                  </m:r>
                </m:e>
              </m:d>
              <m:r>
                <w:rPr>
                  <w:rFonts w:ascii="Cambria Math" w:hAnsi="Cambria Math"/>
                </w:rPr>
                <m:t xml:space="preserve"> #</m:t>
              </m:r>
              <m:d>
                <m:dPr>
                  <m:ctrlPr>
                    <w:rPr>
                      <w:rFonts w:ascii="Cambria Math" w:hAnsi="Cambria Math"/>
                      <w:i/>
                    </w:rPr>
                  </m:ctrlPr>
                </m:dPr>
                <m:e>
                  <m:r>
                    <w:rPr>
                      <w:rFonts w:ascii="Cambria Math" w:hAnsi="Cambria Math"/>
                    </w:rPr>
                    <m:t>1</m:t>
                  </m:r>
                </m:e>
              </m:d>
            </m:e>
          </m:eqArr>
        </m:oMath>
      </m:oMathPara>
    </w:p>
    <w:p w14:paraId="0FE1F840" w14:textId="578D0320" w:rsidR="00700C05" w:rsidRPr="0092443A" w:rsidRDefault="00BC5E5E" w:rsidP="0087546A">
      <w:r w:rsidRPr="0092443A">
        <w:t>In a generalized linear framework, we would then write:</w:t>
      </w:r>
    </w:p>
    <w:p w14:paraId="1E6EC656" w14:textId="6F3B92F4" w:rsidR="00140C4D" w:rsidRPr="0092443A" w:rsidRDefault="005F76AB" w:rsidP="0087546A">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λ</m:t>
                          </m:r>
                        </m:e>
                        <m:sub>
                          <m:r>
                            <w:rPr>
                              <w:rFonts w:ascii="Cambria Math" w:hAnsi="Cambria Math"/>
                            </w:rPr>
                            <m:t>x</m:t>
                          </m:r>
                        </m:sub>
                        <m:sup/>
                      </m:sSubSup>
                    </m:e>
                  </m:sPre>
                </m:e>
              </m:d>
            </m:e>
          </m:func>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E</m:t>
                          </m:r>
                        </m:e>
                        <m:sub>
                          <m:r>
                            <w:rPr>
                              <w:rFonts w:ascii="Cambria Math" w:hAnsi="Cambria Math"/>
                            </w:rPr>
                            <m:t>x</m:t>
                          </m:r>
                        </m:sub>
                        <m:sup/>
                      </m:sSubSup>
                    </m:e>
                  </m:sPre>
                </m:e>
              </m:d>
            </m:e>
          </m:func>
        </m:oMath>
      </m:oMathPara>
    </w:p>
    <w:p w14:paraId="505C82D3" w14:textId="54DA419A" w:rsidR="000D1300" w:rsidRPr="0092443A" w:rsidRDefault="005F76AB" w:rsidP="00374276">
      <w:pPr>
        <w:rPr>
          <w:rFonts w:eastAsiaTheme="minorEastAsia"/>
        </w:rPr>
      </w:pPr>
      <m:oMathPara>
        <m:oMath>
          <m:eqArr>
            <m:eqArrPr>
              <m:maxDist m:val="1"/>
              <m:ctrlPr>
                <w:rPr>
                  <w:rFonts w:ascii="Cambria Math" w:eastAsiaTheme="minorEastAsia" w:hAnsi="Cambria Math"/>
                  <w:i/>
                </w:rPr>
              </m:ctrlPr>
            </m:eqArr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e>
                  </m:d>
                </m:e>
              </m:func>
              <m:r>
                <w:rPr>
                  <w:rFonts w:ascii="Cambria Math" w:hAnsi="Cambria Math"/>
                </w:rPr>
                <m:t>=Xϕ#</m:t>
              </m:r>
              <m:d>
                <m:dPr>
                  <m:ctrlPr>
                    <w:rPr>
                      <w:rFonts w:ascii="Cambria Math" w:eastAsiaTheme="minorEastAsia" w:hAnsi="Cambria Math"/>
                      <w:i/>
                    </w:rPr>
                  </m:ctrlPr>
                </m:dPr>
                <m:e>
                  <m:r>
                    <w:rPr>
                      <w:rFonts w:ascii="Cambria Math" w:eastAsiaTheme="minorEastAsia" w:hAnsi="Cambria Math"/>
                    </w:rPr>
                    <m:t>2</m:t>
                  </m:r>
                </m:e>
              </m:d>
              <m:ctrlPr>
                <w:rPr>
                  <w:rFonts w:ascii="Cambria Math" w:hAnsi="Cambria Math"/>
                  <w:i/>
                </w:rPr>
              </m:ctrlPr>
            </m:e>
          </m:eqArr>
        </m:oMath>
      </m:oMathPara>
    </w:p>
    <w:p w14:paraId="0EDEB896" w14:textId="20E4FE93" w:rsidR="000D1300" w:rsidRPr="0092443A" w:rsidRDefault="000D1300" w:rsidP="002D6A22">
      <w:pPr>
        <w:rPr>
          <w:rFonts w:eastAsiaTheme="minorEastAsia"/>
        </w:rPr>
      </w:pPr>
      <w:r w:rsidRPr="0092443A">
        <w:t xml:space="preserve">Where </w:t>
      </w:r>
      <m:oMath>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E</m:t>
                </m:r>
              </m:e>
              <m:sub>
                <m:r>
                  <w:rPr>
                    <w:rFonts w:ascii="Cambria Math" w:hAnsi="Cambria Math"/>
                  </w:rPr>
                  <m:t>x</m:t>
                </m:r>
              </m:sub>
              <m:sup/>
            </m:sSubSup>
          </m:e>
        </m:sPre>
      </m:oMath>
      <w:r w:rsidRPr="0092443A">
        <w:rPr>
          <w:rFonts w:eastAsiaTheme="minorEastAsia"/>
        </w:rPr>
        <w:t xml:space="preserve"> are the </w:t>
      </w:r>
      <w:r w:rsidR="00366F57" w:rsidRPr="0092443A">
        <w:rPr>
          <w:rFonts w:eastAsiaTheme="minorEastAsia"/>
        </w:rPr>
        <w:t xml:space="preserve">person-years of exposure for ages </w:t>
      </w:r>
      <m:oMath>
        <m:d>
          <m:dPr>
            <m:begChr m:val="["/>
            <m:ctrlPr>
              <w:rPr>
                <w:rFonts w:ascii="Cambria Math" w:hAnsi="Cambria Math"/>
                <w:i/>
              </w:rPr>
            </m:ctrlPr>
          </m:dPr>
          <m:e>
            <m:r>
              <w:rPr>
                <w:rFonts w:ascii="Cambria Math" w:hAnsi="Cambria Math"/>
              </w:rPr>
              <m:t>x,x+n</m:t>
            </m:r>
          </m:e>
        </m:d>
      </m:oMath>
      <w:r w:rsidR="00366F57" w:rsidRPr="0092443A">
        <w:rPr>
          <w:rFonts w:eastAsiaTheme="minorEastAsia"/>
        </w:rPr>
        <w:t xml:space="preserve">. Notice that </w:t>
      </w:r>
      <w:r w:rsidR="001A3ECE" w:rsidRPr="0092443A">
        <w:rPr>
          <w:rFonts w:eastAsiaTheme="minorEastAsia"/>
        </w:rPr>
        <w:t xml:space="preserve">we wrote </w:t>
      </w:r>
      <m:oMath>
        <m:sSub>
          <m:sSubPr>
            <m:ctrlPr>
              <w:rPr>
                <w:rFonts w:ascii="Cambria Math" w:hAnsi="Cambria Math"/>
                <w:i/>
              </w:rPr>
            </m:ctrlPr>
          </m:sSubPr>
          <m:e>
            <m:r>
              <w:rPr>
                <w:rFonts w:ascii="Cambria Math" w:hAnsi="Cambria Math"/>
              </w:rPr>
              <m:t>μ</m:t>
            </m:r>
          </m:e>
          <m:sub>
            <m:r>
              <w:rPr>
                <w:rFonts w:ascii="Cambria Math" w:hAnsi="Cambria Math"/>
              </w:rPr>
              <m:t>a</m:t>
            </m:r>
          </m:sub>
        </m:sSub>
      </m:oMath>
      <w:r w:rsidR="001A3ECE" w:rsidRPr="0092443A">
        <w:rPr>
          <w:rFonts w:eastAsiaTheme="minorEastAsia"/>
        </w:rPr>
        <w:t xml:space="preserve"> for the mean </w:t>
      </w:r>
      <w:r w:rsidR="00D339E7" w:rsidRPr="0092443A">
        <w:rPr>
          <w:rFonts w:eastAsiaTheme="minorEastAsia"/>
        </w:rPr>
        <w:t>of the Negative-Binomial distribution</w:t>
      </w:r>
      <w:r w:rsidR="001A3ECE" w:rsidRPr="0092443A">
        <w:rPr>
          <w:rFonts w:eastAsiaTheme="minorEastAsia"/>
        </w:rPr>
        <w:t xml:space="preserve"> rather than </w:t>
      </w:r>
      <m:oMath>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M</m:t>
                </m:r>
              </m:e>
              <m:sub>
                <m:r>
                  <w:rPr>
                    <w:rFonts w:ascii="Cambria Math" w:hAnsi="Cambria Math"/>
                  </w:rPr>
                  <m:t>x</m:t>
                </m:r>
              </m:sub>
              <m:sup/>
            </m:sSubSup>
          </m:e>
        </m:sPre>
      </m:oMath>
      <w:r w:rsidR="00FA1953" w:rsidRPr="0092443A">
        <w:rPr>
          <w:rFonts w:eastAsiaTheme="minorEastAsia"/>
        </w:rPr>
        <w:t xml:space="preserve">. </w:t>
      </w:r>
      <w:r w:rsidR="00FD1A46" w:rsidRPr="0092443A">
        <w:rPr>
          <w:rFonts w:eastAsiaTheme="minorEastAsia"/>
        </w:rPr>
        <w:t>We did so</w:t>
      </w:r>
      <w:r w:rsidR="00FA1953" w:rsidRPr="0092443A">
        <w:rPr>
          <w:rFonts w:eastAsiaTheme="minorEastAsia"/>
        </w:rPr>
        <w:t xml:space="preserve"> because we wish to model instantaneous mortality rates, rather than rates referring to a specific age range.</w:t>
      </w:r>
      <w:r w:rsidR="00FD1A46" w:rsidRPr="0092443A">
        <w:rPr>
          <w:rFonts w:eastAsiaTheme="minorEastAsia"/>
        </w:rPr>
        <w:t xml:space="preserve"> Why? </w:t>
      </w:r>
      <w:r w:rsidR="004578C2" w:rsidRPr="0092443A">
        <w:rPr>
          <w:rFonts w:eastAsiaTheme="minorEastAsia"/>
        </w:rPr>
        <w:t>Because</w:t>
      </w:r>
      <w:r w:rsidR="00FD1A46" w:rsidRPr="0092443A">
        <w:rPr>
          <w:rFonts w:eastAsiaTheme="minorEastAsia"/>
        </w:rPr>
        <w:t xml:space="preserve"> </w:t>
      </w:r>
      <w:r w:rsidR="00B9585D" w:rsidRPr="0092443A">
        <w:rPr>
          <w:rFonts w:eastAsiaTheme="minorEastAsia"/>
        </w:rPr>
        <w:t xml:space="preserve">modeling </w:t>
      </w:r>
      <w:r w:rsidR="00AA7F9B" w:rsidRPr="0092443A">
        <w:rPr>
          <w:rFonts w:eastAsiaTheme="minorEastAsia"/>
        </w:rPr>
        <w:t>mortality as a continuous process over age allows us more flexibility in what we can predict from the model. For example, we could start from age-specific death counts in five-year interval</w:t>
      </w:r>
      <w:r w:rsidR="00EF5BDF">
        <w:rPr>
          <w:rFonts w:eastAsiaTheme="minorEastAsia"/>
        </w:rPr>
        <w:t>s</w:t>
      </w:r>
      <w:r w:rsidR="00AA7F9B" w:rsidRPr="0092443A">
        <w:rPr>
          <w:rFonts w:eastAsiaTheme="minorEastAsia"/>
        </w:rPr>
        <w:t xml:space="preserve"> and predict </w:t>
      </w:r>
      <w:r w:rsidR="00483B35" w:rsidRPr="0092443A">
        <w:rPr>
          <w:rFonts w:eastAsiaTheme="minorEastAsia"/>
        </w:rPr>
        <w:t>age-specific mortality rates in single-year intervals (or any arbitrary interval)</w:t>
      </w:r>
      <w:r w:rsidR="004578C2" w:rsidRPr="0092443A">
        <w:rPr>
          <w:rFonts w:eastAsiaTheme="minorEastAsia"/>
        </w:rPr>
        <w:t>.</w:t>
      </w:r>
      <w:r w:rsidR="00EF5BDF">
        <w:rPr>
          <w:rFonts w:eastAsiaTheme="minorEastAsia"/>
        </w:rPr>
        <w:t xml:space="preserve"> O</w:t>
      </w:r>
      <w:r w:rsidR="004578C2" w:rsidRPr="0092443A">
        <w:rPr>
          <w:rFonts w:eastAsiaTheme="minorEastAsia"/>
        </w:rPr>
        <w:t>ur ability to relate</w:t>
      </w:r>
      <w:r w:rsidR="00D339E7" w:rsidRPr="0092443A">
        <w:rPr>
          <w:rFonts w:eastAsiaTheme="minorEastAsia"/>
        </w:rPr>
        <w:t xml:space="preserve"> </w:t>
      </w:r>
      <m:oMath>
        <m:sSub>
          <m:sSubPr>
            <m:ctrlPr>
              <w:rPr>
                <w:rFonts w:ascii="Cambria Math" w:hAnsi="Cambria Math"/>
                <w:i/>
              </w:rPr>
            </m:ctrlPr>
          </m:sSubPr>
          <m:e>
            <m:r>
              <w:rPr>
                <w:rFonts w:ascii="Cambria Math" w:hAnsi="Cambria Math"/>
              </w:rPr>
              <m:t>μ</m:t>
            </m:r>
          </m:e>
          <m:sub>
            <m:r>
              <w:rPr>
                <w:rFonts w:ascii="Cambria Math" w:hAnsi="Cambria Math"/>
              </w:rPr>
              <m:t>a</m:t>
            </m:r>
          </m:sub>
        </m:sSub>
      </m:oMath>
      <w:r w:rsidR="004578C2" w:rsidRPr="0092443A">
        <w:rPr>
          <w:rFonts w:eastAsiaTheme="minorEastAsia"/>
        </w:rPr>
        <w:t xml:space="preserve"> to </w:t>
      </w:r>
      <m:oMath>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D</m:t>
                </m:r>
              </m:e>
              <m:sub>
                <m:r>
                  <w:rPr>
                    <w:rFonts w:ascii="Cambria Math" w:hAnsi="Cambria Math"/>
                  </w:rPr>
                  <m:t>x</m:t>
                </m:r>
              </m:sub>
              <m:sup/>
            </m:sSubSup>
          </m:e>
        </m:sPre>
      </m:oMath>
      <w:r w:rsidR="00563116" w:rsidRPr="0092443A">
        <w:rPr>
          <w:rFonts w:eastAsiaTheme="minorEastAsia"/>
        </w:rPr>
        <w:t xml:space="preserve"> </w:t>
      </w:r>
      <w:r w:rsidR="00DD1660" w:rsidRPr="0092443A">
        <w:rPr>
          <w:rFonts w:eastAsiaTheme="minorEastAsia"/>
        </w:rPr>
        <w:t xml:space="preserve">relies on the assumption that </w:t>
      </w:r>
      <m:oMath>
        <m:sSub>
          <m:sSubPr>
            <m:ctrlPr>
              <w:rPr>
                <w:rFonts w:ascii="Cambria Math" w:hAnsi="Cambria Math"/>
                <w:i/>
              </w:rPr>
            </m:ctrlPr>
          </m:sSubPr>
          <m:e>
            <m:r>
              <w:rPr>
                <w:rFonts w:ascii="Cambria Math" w:hAnsi="Cambria Math"/>
              </w:rPr>
              <m:t>μ</m:t>
            </m:r>
          </m:e>
          <m:sub>
            <m:r>
              <w:rPr>
                <w:rFonts w:ascii="Cambria Math" w:hAnsi="Cambria Math"/>
              </w:rPr>
              <m:t>x</m:t>
            </m:r>
          </m:sub>
        </m:sSub>
      </m:oMath>
      <w:r w:rsidR="00DD1660" w:rsidRPr="0092443A">
        <w:rPr>
          <w:rFonts w:eastAsiaTheme="minorEastAsia"/>
        </w:rPr>
        <w:t xml:space="preserve"> is continuous in the range </w:t>
      </w:r>
      <m:oMath>
        <m:d>
          <m:dPr>
            <m:begChr m:val="["/>
            <m:ctrlPr>
              <w:rPr>
                <w:rFonts w:ascii="Cambria Math" w:hAnsi="Cambria Math"/>
                <w:i/>
              </w:rPr>
            </m:ctrlPr>
          </m:dPr>
          <m:e>
            <m:r>
              <w:rPr>
                <w:rFonts w:ascii="Cambria Math" w:hAnsi="Cambria Math"/>
              </w:rPr>
              <m:t>x,x+n</m:t>
            </m:r>
          </m:e>
        </m:d>
      </m:oMath>
      <w:r w:rsidR="001D438D" w:rsidRPr="0092443A">
        <w:rPr>
          <w:rFonts w:eastAsiaTheme="minorEastAsia"/>
        </w:rPr>
        <w:t xml:space="preserve">, and on assumptions about the </w:t>
      </w:r>
      <w:r w:rsidR="002D6A22" w:rsidRPr="0092443A">
        <w:rPr>
          <w:rFonts w:eastAsiaTheme="minorEastAsia"/>
        </w:rPr>
        <w:t>distribution of person-years within the same age range</w:t>
      </w:r>
      <w:r w:rsidR="00EF5BDF">
        <w:rPr>
          <w:rFonts w:eastAsiaTheme="minorEastAsia"/>
        </w:rPr>
        <w:t xml:space="preserve"> and the change in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x</m:t>
            </m:r>
          </m:sub>
        </m:sSub>
      </m:oMath>
      <w:r w:rsidR="00EF5BDF">
        <w:rPr>
          <w:rFonts w:eastAsiaTheme="minorEastAsia"/>
        </w:rPr>
        <w:t xml:space="preserve"> over the age interval</w:t>
      </w:r>
      <w:r w:rsidR="002D6A22" w:rsidRPr="0092443A">
        <w:rPr>
          <w:rFonts w:eastAsiaTheme="minorEastAsia"/>
        </w:rPr>
        <w:t>. To see why, it is helpful to write</w:t>
      </w:r>
      <w:r w:rsidRPr="0092443A">
        <w:rPr>
          <w:rFonts w:eastAsiaTheme="minorEastAsia"/>
        </w:rPr>
        <w:t xml:space="preserve"> </w:t>
      </w:r>
      <m:oMath>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D</m:t>
                </m:r>
              </m:e>
              <m:sub>
                <m:r>
                  <w:rPr>
                    <w:rFonts w:ascii="Cambria Math" w:hAnsi="Cambria Math"/>
                  </w:rPr>
                  <m:t>x</m:t>
                </m:r>
              </m:sub>
              <m:sup/>
            </m:sSubSup>
          </m:e>
        </m:sPre>
      </m:oMath>
      <w:r w:rsidR="003D2566" w:rsidRPr="0092443A">
        <w:rPr>
          <w:rFonts w:eastAsiaTheme="minorEastAsia"/>
        </w:rPr>
        <w:t xml:space="preserve">, </w:t>
      </w:r>
      <m:oMath>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E</m:t>
                </m:r>
              </m:e>
              <m:sub>
                <m:r>
                  <w:rPr>
                    <w:rFonts w:ascii="Cambria Math" w:hAnsi="Cambria Math"/>
                  </w:rPr>
                  <m:t>x</m:t>
                </m:r>
              </m:sub>
              <m:sup/>
            </m:sSubSup>
          </m:e>
        </m:sPre>
      </m:oMath>
      <w:r w:rsidR="003D2566" w:rsidRPr="0092443A">
        <w:rPr>
          <w:rFonts w:eastAsiaTheme="minorEastAsia"/>
        </w:rPr>
        <w:t xml:space="preserve">, and the corresponding rate </w:t>
      </w:r>
      <m:oMath>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M</m:t>
                </m:r>
              </m:e>
              <m:sub>
                <m:r>
                  <w:rPr>
                    <w:rFonts w:ascii="Cambria Math" w:hAnsi="Cambria Math"/>
                  </w:rPr>
                  <m:t>x</m:t>
                </m:r>
              </m:sub>
              <m:sup/>
            </m:sSubSup>
          </m:e>
        </m:sPre>
      </m:oMath>
      <w:r w:rsidR="002D6A22" w:rsidRPr="0092443A">
        <w:rPr>
          <w:rFonts w:eastAsiaTheme="minorEastAsia"/>
        </w:rPr>
        <w:t>as</w:t>
      </w:r>
      <w:r w:rsidRPr="0092443A">
        <w:rPr>
          <w:rFonts w:eastAsiaTheme="minorEastAsia"/>
        </w:rPr>
        <w:t xml:space="preserve"> integrals over some continuous age measure:</w:t>
      </w:r>
    </w:p>
    <w:p w14:paraId="115C1CF9" w14:textId="714A8CC5" w:rsidR="000D1300" w:rsidRPr="0092443A" w:rsidRDefault="005F76AB" w:rsidP="000D1300">
      <w:pPr>
        <w:rPr>
          <w:rFonts w:eastAsiaTheme="minorEastAsia"/>
        </w:rPr>
      </w:pPr>
      <m:oMathPara>
        <m:oMath>
          <m:eqArr>
            <m:eqArrPr>
              <m:maxDist m:val="1"/>
              <m:ctrlPr>
                <w:rPr>
                  <w:rFonts w:ascii="Cambria Math" w:eastAsiaTheme="minorEastAsia" w:hAnsi="Cambria Math"/>
                  <w:i/>
                </w:rPr>
              </m:ctrlPr>
            </m:eqArrPr>
            <m:e>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E</m:t>
                      </m:r>
                    </m:e>
                    <m:sub>
                      <m:r>
                        <w:rPr>
                          <w:rFonts w:ascii="Cambria Math" w:hAnsi="Cambria Math"/>
                        </w:rPr>
                        <m:t>x</m:t>
                      </m:r>
                    </m:sub>
                    <m:sup/>
                  </m:sSubSup>
                </m:e>
              </m:sPre>
              <m:r>
                <w:rPr>
                  <w:rFonts w:ascii="Cambria Math" w:hAnsi="Cambria Math"/>
                </w:rPr>
                <m:t>=</m:t>
              </m:r>
              <m:nary>
                <m:naryPr>
                  <m:limLoc m:val="subSup"/>
                  <m:ctrlPr>
                    <w:rPr>
                      <w:rFonts w:ascii="Cambria Math" w:hAnsi="Cambria Math"/>
                      <w:i/>
                    </w:rPr>
                  </m:ctrlPr>
                </m:naryPr>
                <m:sub>
                  <m:r>
                    <w:rPr>
                      <w:rFonts w:ascii="Cambria Math" w:hAnsi="Cambria Math"/>
                    </w:rPr>
                    <m:t>x</m:t>
                  </m:r>
                </m:sub>
                <m:sup>
                  <m:r>
                    <w:rPr>
                      <w:rFonts w:ascii="Cambria Math" w:hAnsi="Cambria Math"/>
                    </w:rPr>
                    <m:t>x+n</m:t>
                  </m:r>
                </m:sup>
                <m:e>
                  <m:sSub>
                    <m:sSubPr>
                      <m:ctrlPr>
                        <w:rPr>
                          <w:rFonts w:ascii="Cambria Math" w:hAnsi="Cambria Math"/>
                          <w:i/>
                        </w:rPr>
                      </m:ctrlPr>
                    </m:sSubPr>
                    <m:e>
                      <m:r>
                        <w:rPr>
                          <w:rFonts w:ascii="Cambria Math" w:hAnsi="Cambria Math"/>
                        </w:rPr>
                        <m:t>E</m:t>
                      </m:r>
                    </m:e>
                    <m:sub>
                      <m:r>
                        <w:rPr>
                          <w:rFonts w:ascii="Cambria Math" w:hAnsi="Cambria Math"/>
                        </w:rPr>
                        <m:t>a</m:t>
                      </m:r>
                    </m:sub>
                  </m:sSub>
                </m:e>
              </m:nary>
              <m:r>
                <w:rPr>
                  <w:rFonts w:ascii="Cambria Math" w:hAnsi="Cambria Math"/>
                </w:rPr>
                <m:t>da</m:t>
              </m:r>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3</m:t>
                  </m:r>
                </m:e>
              </m:d>
              <m:ctrlPr>
                <w:rPr>
                  <w:rFonts w:ascii="Cambria Math" w:hAnsi="Cambria Math"/>
                  <w:i/>
                </w:rPr>
              </m:ctrlPr>
            </m:e>
          </m:eqArr>
        </m:oMath>
      </m:oMathPara>
    </w:p>
    <w:p w14:paraId="15D04511" w14:textId="2F1FD9C4" w:rsidR="000D1300" w:rsidRPr="0092443A" w:rsidRDefault="005F76AB" w:rsidP="000D1300">
      <w:pPr>
        <w:rPr>
          <w:rFonts w:eastAsiaTheme="minorEastAsia"/>
        </w:rPr>
      </w:pPr>
      <m:oMathPara>
        <m:oMath>
          <m:eqArr>
            <m:eqArrPr>
              <m:maxDist m:val="1"/>
              <m:ctrlPr>
                <w:rPr>
                  <w:rFonts w:ascii="Cambria Math" w:eastAsiaTheme="minorEastAsia" w:hAnsi="Cambria Math"/>
                  <w:i/>
                </w:rPr>
              </m:ctrlPr>
            </m:eqArrPr>
            <m:e>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D</m:t>
                      </m:r>
                    </m:e>
                    <m:sub>
                      <m:r>
                        <w:rPr>
                          <w:rFonts w:ascii="Cambria Math" w:hAnsi="Cambria Math"/>
                        </w:rPr>
                        <m:t>x</m:t>
                      </m:r>
                    </m:sub>
                    <m:sup/>
                  </m:sSubSup>
                  <m:r>
                    <w:rPr>
                      <w:rFonts w:ascii="Cambria Math" w:hAnsi="Cambria Math"/>
                    </w:rPr>
                    <m:t>=</m:t>
                  </m:r>
                </m:e>
              </m:sPre>
              <m:nary>
                <m:naryPr>
                  <m:limLoc m:val="subSup"/>
                  <m:ctrlPr>
                    <w:rPr>
                      <w:rFonts w:ascii="Cambria Math" w:hAnsi="Cambria Math"/>
                      <w:i/>
                    </w:rPr>
                  </m:ctrlPr>
                </m:naryPr>
                <m:sub>
                  <m:r>
                    <w:rPr>
                      <w:rFonts w:ascii="Cambria Math" w:hAnsi="Cambria Math"/>
                    </w:rPr>
                    <m:t>x</m:t>
                  </m:r>
                </m:sub>
                <m:sup>
                  <m:r>
                    <w:rPr>
                      <w:rFonts w:ascii="Cambria Math" w:hAnsi="Cambria Math"/>
                    </w:rPr>
                    <m:t>x+n</m:t>
                  </m:r>
                </m:sup>
                <m:e>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a</m:t>
                      </m:r>
                    </m:sub>
                  </m:sSub>
                </m:e>
              </m:nary>
              <m:r>
                <w:rPr>
                  <w:rFonts w:ascii="Cambria Math" w:hAnsi="Cambria Math"/>
                </w:rPr>
                <m:t>da</m:t>
              </m:r>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4</m:t>
                  </m:r>
                </m:e>
              </m:d>
              <m:ctrlPr>
                <w:rPr>
                  <w:rFonts w:ascii="Cambria Math" w:hAnsi="Cambria Math"/>
                  <w:i/>
                </w:rPr>
              </m:ctrlPr>
            </m:e>
          </m:eqArr>
        </m:oMath>
      </m:oMathPara>
    </w:p>
    <w:p w14:paraId="1303CB34" w14:textId="3EA4216F" w:rsidR="003D2566" w:rsidRPr="0092443A" w:rsidRDefault="005F76AB" w:rsidP="000D1300">
      <w:pPr>
        <w:rPr>
          <w:rFonts w:eastAsiaTheme="minorEastAsia"/>
        </w:rPr>
      </w:pPr>
      <m:oMathPara>
        <m:oMath>
          <m:eqArr>
            <m:eqArrPr>
              <m:maxDist m:val="1"/>
              <m:ctrlPr>
                <w:rPr>
                  <w:rFonts w:ascii="Cambria Math" w:eastAsiaTheme="minorEastAsia" w:hAnsi="Cambria Math"/>
                  <w:i/>
                </w:rPr>
              </m:ctrlPr>
            </m:eqArrPr>
            <m:e>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M</m:t>
                      </m:r>
                    </m:e>
                    <m:sub>
                      <m:r>
                        <w:rPr>
                          <w:rFonts w:ascii="Cambria Math" w:hAnsi="Cambria Math"/>
                        </w:rPr>
                        <m:t>x</m:t>
                      </m:r>
                    </m:sub>
                    <m:sup/>
                  </m:sSubSup>
                  <m:r>
                    <w:rPr>
                      <w:rFonts w:ascii="Cambria Math" w:hAnsi="Cambria Math"/>
                    </w:rPr>
                    <m:t>=</m:t>
                  </m:r>
                  <m:f>
                    <m:fPr>
                      <m:ctrlPr>
                        <w:rPr>
                          <w:rFonts w:ascii="Cambria Math" w:hAnsi="Cambria Math"/>
                          <w:i/>
                        </w:rPr>
                      </m:ctrlPr>
                    </m:fPr>
                    <m:num>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D</m:t>
                              </m:r>
                            </m:e>
                            <m:sub>
                              <m:r>
                                <w:rPr>
                                  <w:rFonts w:ascii="Cambria Math" w:hAnsi="Cambria Math"/>
                                </w:rPr>
                                <m:t>x</m:t>
                              </m:r>
                            </m:sub>
                            <m:sup/>
                          </m:sSubSup>
                        </m:e>
                      </m:sPre>
                    </m:num>
                    <m:den>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E</m:t>
                              </m:r>
                            </m:e>
                            <m:sub>
                              <m:r>
                                <w:rPr>
                                  <w:rFonts w:ascii="Cambria Math" w:hAnsi="Cambria Math"/>
                                </w:rPr>
                                <m:t>x</m:t>
                              </m:r>
                            </m:sub>
                            <m:sup/>
                          </m:sSubSup>
                        </m:e>
                      </m:sPre>
                    </m:den>
                  </m:f>
                  <m:r>
                    <w:rPr>
                      <w:rFonts w:ascii="Cambria Math" w:hAnsi="Cambria Math"/>
                    </w:rPr>
                    <m:t>=</m:t>
                  </m:r>
                </m:e>
              </m:sPre>
              <m:f>
                <m:fPr>
                  <m:ctrlPr>
                    <w:rPr>
                      <w:rFonts w:ascii="Cambria Math" w:hAnsi="Cambria Math"/>
                      <w:i/>
                    </w:rPr>
                  </m:ctrlPr>
                </m:fPr>
                <m:num>
                  <m:nary>
                    <m:naryPr>
                      <m:limLoc m:val="subSup"/>
                      <m:ctrlPr>
                        <w:rPr>
                          <w:rFonts w:ascii="Cambria Math" w:hAnsi="Cambria Math"/>
                          <w:i/>
                        </w:rPr>
                      </m:ctrlPr>
                    </m:naryPr>
                    <m:sub>
                      <m:r>
                        <w:rPr>
                          <w:rFonts w:ascii="Cambria Math" w:hAnsi="Cambria Math"/>
                        </w:rPr>
                        <m:t>x</m:t>
                      </m:r>
                    </m:sub>
                    <m:sup>
                      <m:r>
                        <w:rPr>
                          <w:rFonts w:ascii="Cambria Math" w:hAnsi="Cambria Math"/>
                        </w:rPr>
                        <m:t>x+n</m:t>
                      </m:r>
                    </m:sup>
                    <m:e>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a</m:t>
                          </m:r>
                        </m:sub>
                      </m:sSub>
                    </m:e>
                  </m:nary>
                  <m:r>
                    <w:rPr>
                      <w:rFonts w:ascii="Cambria Math" w:hAnsi="Cambria Math"/>
                    </w:rPr>
                    <m:t>da</m:t>
                  </m:r>
                  <m:r>
                    <w:rPr>
                      <w:rFonts w:ascii="Cambria Math" w:eastAsiaTheme="minorEastAsia" w:hAnsi="Cambria Math"/>
                    </w:rPr>
                    <m:t xml:space="preserve"> </m:t>
                  </m:r>
                </m:num>
                <m:den>
                  <m:nary>
                    <m:naryPr>
                      <m:limLoc m:val="subSup"/>
                      <m:ctrlPr>
                        <w:rPr>
                          <w:rFonts w:ascii="Cambria Math" w:hAnsi="Cambria Math"/>
                          <w:i/>
                        </w:rPr>
                      </m:ctrlPr>
                    </m:naryPr>
                    <m:sub>
                      <m:r>
                        <w:rPr>
                          <w:rFonts w:ascii="Cambria Math" w:hAnsi="Cambria Math"/>
                        </w:rPr>
                        <m:t>x</m:t>
                      </m:r>
                    </m:sub>
                    <m:sup>
                      <m:r>
                        <w:rPr>
                          <w:rFonts w:ascii="Cambria Math" w:hAnsi="Cambria Math"/>
                        </w:rPr>
                        <m:t>x+n</m:t>
                      </m:r>
                    </m:sup>
                    <m:e>
                      <m:sSub>
                        <m:sSubPr>
                          <m:ctrlPr>
                            <w:rPr>
                              <w:rFonts w:ascii="Cambria Math" w:hAnsi="Cambria Math"/>
                              <w:i/>
                            </w:rPr>
                          </m:ctrlPr>
                        </m:sSubPr>
                        <m:e>
                          <m:r>
                            <w:rPr>
                              <w:rFonts w:ascii="Cambria Math" w:hAnsi="Cambria Math"/>
                            </w:rPr>
                            <m:t>E</m:t>
                          </m:r>
                        </m:e>
                        <m:sub>
                          <m:r>
                            <w:rPr>
                              <w:rFonts w:ascii="Cambria Math" w:hAnsi="Cambria Math"/>
                            </w:rPr>
                            <m:t>a</m:t>
                          </m:r>
                        </m:sub>
                      </m:sSub>
                    </m:e>
                  </m:nary>
                  <m:r>
                    <w:rPr>
                      <w:rFonts w:ascii="Cambria Math" w:hAnsi="Cambria Math"/>
                    </w:rPr>
                    <m:t>da</m:t>
                  </m:r>
                </m:den>
              </m:f>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5</m:t>
                  </m:r>
                </m:e>
              </m:d>
              <m:ctrlPr>
                <w:rPr>
                  <w:rFonts w:ascii="Cambria Math" w:hAnsi="Cambria Math"/>
                  <w:i/>
                </w:rPr>
              </m:ctrlPr>
            </m:e>
          </m:eqArr>
        </m:oMath>
      </m:oMathPara>
    </w:p>
    <w:p w14:paraId="71F65106" w14:textId="28DA12EA" w:rsidR="000D1300" w:rsidRPr="0092443A" w:rsidRDefault="000D1300" w:rsidP="000D1300">
      <w:pPr>
        <w:rPr>
          <w:rFonts w:eastAsiaTheme="minorEastAsia"/>
        </w:rPr>
      </w:pPr>
      <w:r w:rsidRPr="0092443A">
        <w:rPr>
          <w:rFonts w:eastAsiaTheme="minorEastAsia"/>
        </w:rPr>
        <w:t>Where in Equation (</w:t>
      </w:r>
      <w:r w:rsidR="004042CC" w:rsidRPr="0092443A">
        <w:rPr>
          <w:rFonts w:eastAsiaTheme="minorEastAsia"/>
        </w:rPr>
        <w:t>4</w:t>
      </w:r>
      <w:r w:rsidRPr="0092443A">
        <w:rPr>
          <w:rFonts w:eastAsiaTheme="minorEastAsia"/>
        </w:rPr>
        <w:t xml:space="preserve">) </w:t>
      </w:r>
      <m:oMath>
        <m:sSub>
          <m:sSubPr>
            <m:ctrlPr>
              <w:rPr>
                <w:rFonts w:ascii="Cambria Math" w:hAnsi="Cambria Math"/>
                <w:i/>
              </w:rPr>
            </m:ctrlPr>
          </m:sSubPr>
          <m:e>
            <m:r>
              <w:rPr>
                <w:rFonts w:ascii="Cambria Math" w:hAnsi="Cambria Math"/>
              </w:rPr>
              <m:t>μ</m:t>
            </m:r>
          </m:e>
          <m:sub>
            <m:r>
              <w:rPr>
                <w:rFonts w:ascii="Cambria Math" w:hAnsi="Cambria Math"/>
              </w:rPr>
              <m:t>a</m:t>
            </m:r>
          </m:sub>
        </m:sSub>
      </m:oMath>
      <w:r w:rsidRPr="0092443A">
        <w:rPr>
          <w:rFonts w:eastAsiaTheme="minorEastAsia"/>
        </w:rPr>
        <w:t xml:space="preserve"> is the instantaneous mortality rate. Equation (</w:t>
      </w:r>
      <w:r w:rsidR="004042CC" w:rsidRPr="0092443A">
        <w:rPr>
          <w:rFonts w:eastAsiaTheme="minorEastAsia"/>
        </w:rPr>
        <w:t>4</w:t>
      </w:r>
      <w:r w:rsidRPr="0092443A">
        <w:rPr>
          <w:rFonts w:eastAsiaTheme="minorEastAsia"/>
        </w:rPr>
        <w:t xml:space="preserve">) also tells us that </w:t>
      </w:r>
      <m:oMath>
        <m:sPre>
          <m:sPrePr>
            <m:ctrlPr>
              <w:rPr>
                <w:rFonts w:ascii="Cambria Math" w:hAnsi="Cambria Math"/>
                <w:i/>
              </w:rPr>
            </m:ctrlPr>
          </m:sPrePr>
          <m:sub>
            <m:r>
              <w:rPr>
                <w:rFonts w:ascii="Cambria Math" w:hAnsi="Cambria Math"/>
              </w:rPr>
              <m:t>n</m:t>
            </m:r>
            <m:d>
              <m:dPr>
                <m:ctrlPr>
                  <w:rPr>
                    <w:rFonts w:ascii="Cambria Math" w:hAnsi="Cambria Math"/>
                    <w:i/>
                  </w:rPr>
                </m:ctrlPr>
              </m:dPr>
              <m:e>
                <m:r>
                  <w:rPr>
                    <w:rFonts w:ascii="Cambria Math" w:hAnsi="Cambria Math"/>
                  </w:rPr>
                  <m:t>x</m:t>
                </m:r>
              </m:e>
            </m:d>
          </m:sub>
          <m:sup/>
          <m:e>
            <m:sSubSup>
              <m:sSubSupPr>
                <m:ctrlPr>
                  <w:rPr>
                    <w:rFonts w:ascii="Cambria Math" w:hAnsi="Cambria Math"/>
                    <w:i/>
                  </w:rPr>
                </m:ctrlPr>
              </m:sSubSupPr>
              <m:e>
                <m:r>
                  <w:rPr>
                    <w:rFonts w:ascii="Cambria Math" w:hAnsi="Cambria Math"/>
                  </w:rPr>
                  <m:t>D</m:t>
                </m:r>
              </m:e>
              <m:sub>
                <m:r>
                  <w:rPr>
                    <w:rFonts w:ascii="Cambria Math" w:hAnsi="Cambria Math"/>
                  </w:rPr>
                  <m:t>x</m:t>
                </m:r>
              </m:sub>
              <m:sup/>
            </m:sSubSup>
          </m:e>
        </m:sPre>
      </m:oMath>
      <w:r w:rsidRPr="0092443A">
        <w:rPr>
          <w:rFonts w:eastAsiaTheme="minorEastAsia"/>
        </w:rPr>
        <w:t xml:space="preserve"> is a weighted average of age-specific mortality rates, with weights proportional to the number of person-years lived by people with exact age </w:t>
      </w:r>
      <m:oMath>
        <m:r>
          <w:rPr>
            <w:rFonts w:ascii="Cambria Math" w:eastAsiaTheme="minorEastAsia" w:hAnsi="Cambria Math"/>
          </w:rPr>
          <m:t>a</m:t>
        </m:r>
      </m:oMath>
      <w:r w:rsidRPr="0092443A">
        <w:rPr>
          <w:rFonts w:eastAsiaTheme="minorEastAsia"/>
        </w:rPr>
        <w:t xml:space="preserve">. Assuming that </w:t>
      </w:r>
      <m:oMath>
        <m:sSub>
          <m:sSubPr>
            <m:ctrlPr>
              <w:rPr>
                <w:rFonts w:ascii="Cambria Math" w:hAnsi="Cambria Math"/>
                <w:i/>
              </w:rPr>
            </m:ctrlPr>
          </m:sSubPr>
          <m:e>
            <m:r>
              <w:rPr>
                <w:rFonts w:ascii="Cambria Math" w:hAnsi="Cambria Math"/>
              </w:rPr>
              <m:t>μ</m:t>
            </m:r>
          </m:e>
          <m:sub>
            <m:r>
              <w:rPr>
                <w:rFonts w:ascii="Cambria Math" w:hAnsi="Cambria Math"/>
              </w:rPr>
              <m:t>a</m:t>
            </m:r>
          </m:sub>
        </m:sSub>
      </m:oMath>
      <w:r w:rsidRPr="0092443A">
        <w:rPr>
          <w:rFonts w:eastAsiaTheme="minorEastAsia"/>
        </w:rPr>
        <w:t xml:space="preserve"> </w:t>
      </w:r>
      <w:r w:rsidR="002D6A22" w:rsidRPr="0092443A">
        <w:rPr>
          <w:rFonts w:eastAsiaTheme="minorEastAsia"/>
        </w:rPr>
        <w:t>is</w:t>
      </w:r>
      <w:r w:rsidRPr="0092443A">
        <w:rPr>
          <w:rFonts w:eastAsiaTheme="minorEastAsia"/>
        </w:rPr>
        <w:t xml:space="preserve"> continuous, </w:t>
      </w:r>
      <w:r w:rsidR="00012C42" w:rsidRPr="0092443A">
        <w:rPr>
          <w:rFonts w:eastAsiaTheme="minorEastAsia"/>
        </w:rPr>
        <w:t>the Mean Value Theorem</w:t>
      </w:r>
      <w:r w:rsidRPr="0092443A">
        <w:rPr>
          <w:rFonts w:eastAsiaTheme="minorEastAsia"/>
        </w:rPr>
        <w:t xml:space="preserve"> g</w:t>
      </w:r>
      <w:r w:rsidR="00012C42" w:rsidRPr="0092443A">
        <w:rPr>
          <w:rFonts w:eastAsiaTheme="minorEastAsia"/>
        </w:rPr>
        <w:t>uarantees</w:t>
      </w:r>
      <w:r w:rsidRPr="0092443A">
        <w:rPr>
          <w:rFonts w:eastAsiaTheme="minorEastAsia"/>
        </w:rPr>
        <w:t xml:space="preserve"> that there </w:t>
      </w:r>
      <w:r w:rsidR="00EF5BDF" w:rsidRPr="0092443A">
        <w:rPr>
          <w:rFonts w:eastAsiaTheme="minorEastAsia"/>
        </w:rPr>
        <w:t>exists</w:t>
      </w:r>
      <w:r w:rsidRPr="0092443A">
        <w:rPr>
          <w:rFonts w:eastAsiaTheme="minorEastAsia"/>
        </w:rPr>
        <w:t xml:space="preserve"> some </w:t>
      </w:r>
      <w:r w:rsidR="00012C42" w:rsidRPr="0092443A">
        <w:rPr>
          <w:rFonts w:eastAsiaTheme="minorEastAsia"/>
        </w:rPr>
        <w:t xml:space="preserve">value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eastAsiaTheme="minorEastAsia" w:hAnsi="Cambria Math"/>
          </w:rPr>
          <m:t>∈</m:t>
        </m:r>
        <m:d>
          <m:dPr>
            <m:begChr m:val="["/>
            <m:ctrlPr>
              <w:rPr>
                <w:rFonts w:ascii="Cambria Math" w:eastAsiaTheme="minorEastAsia" w:hAnsi="Cambria Math"/>
                <w:i/>
              </w:rPr>
            </m:ctrlPr>
          </m:dPr>
          <m:e>
            <m:r>
              <w:rPr>
                <w:rFonts w:ascii="Cambria Math" w:eastAsiaTheme="minorEastAsia" w:hAnsi="Cambria Math"/>
              </w:rPr>
              <m:t>x,x+n</m:t>
            </m:r>
          </m:e>
        </m:d>
      </m:oMath>
      <w:r w:rsidRPr="0092443A">
        <w:rPr>
          <w:rFonts w:eastAsiaTheme="minorEastAsia"/>
        </w:rPr>
        <w:t xml:space="preserve"> such that </w:t>
      </w:r>
      <m:oMath>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M</m:t>
                </m:r>
              </m:e>
              <m:sub>
                <m:r>
                  <w:rPr>
                    <w:rFonts w:ascii="Cambria Math" w:hAnsi="Cambria Math"/>
                  </w:rPr>
                  <m:t>x</m:t>
                </m:r>
              </m:sub>
              <m:sup/>
            </m:sSubSup>
          </m:e>
        </m:sPre>
        <m:r>
          <w:rPr>
            <w:rFonts w:ascii="Cambria Math" w:hAnsi="Cambria Math"/>
          </w:rPr>
          <m:t>=</m:t>
        </m:r>
        <m:sSub>
          <m:sSubPr>
            <m:ctrlPr>
              <w:rPr>
                <w:rFonts w:ascii="Cambria Math" w:hAnsi="Cambria Math"/>
                <w:i/>
              </w:rPr>
            </m:ctrlPr>
          </m:sSubPr>
          <m:e>
            <m:r>
              <w:rPr>
                <w:rFonts w:ascii="Cambria Math" w:hAnsi="Cambria Math"/>
              </w:rPr>
              <m:t>μ</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oMath>
      <w:r w:rsidRPr="0092443A">
        <w:rPr>
          <w:rFonts w:eastAsiaTheme="minorEastAsia"/>
        </w:rPr>
        <w:t xml:space="preserve">. In other words, in addition to being a weighted average of mortality rates in the age interval </w:t>
      </w:r>
      <m:oMath>
        <m:d>
          <m:dPr>
            <m:begChr m:val="["/>
            <m:ctrlPr>
              <w:rPr>
                <w:rFonts w:ascii="Cambria Math" w:eastAsiaTheme="minorEastAsia" w:hAnsi="Cambria Math"/>
                <w:i/>
              </w:rPr>
            </m:ctrlPr>
          </m:dPr>
          <m:e>
            <m:r>
              <w:rPr>
                <w:rFonts w:ascii="Cambria Math" w:eastAsiaTheme="minorEastAsia" w:hAnsi="Cambria Math"/>
              </w:rPr>
              <m:t>x,x+n</m:t>
            </m:r>
          </m:e>
        </m:d>
      </m:oMath>
      <w:r w:rsidRPr="0092443A">
        <w:rPr>
          <w:rFonts w:eastAsiaTheme="minorEastAsia"/>
        </w:rPr>
        <w:t xml:space="preserve">, </w:t>
      </w:r>
      <m:oMath>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M</m:t>
                </m:r>
              </m:e>
              <m:sub>
                <m:r>
                  <w:rPr>
                    <w:rFonts w:ascii="Cambria Math" w:hAnsi="Cambria Math"/>
                  </w:rPr>
                  <m:t>x</m:t>
                </m:r>
              </m:sub>
              <m:sup/>
            </m:sSubSup>
          </m:e>
        </m:sPre>
      </m:oMath>
      <w:r w:rsidRPr="0092443A">
        <w:rPr>
          <w:rFonts w:eastAsiaTheme="minorEastAsia"/>
        </w:rPr>
        <w:t>also equals the instantaneous mortality rate at a specific age</w:t>
      </w:r>
      <w:r w:rsidR="002D6A22" w:rsidRPr="0092443A">
        <w:rPr>
          <w:rFonts w:eastAsiaTheme="minorEastAsia"/>
        </w:rPr>
        <w:t>.</w:t>
      </w:r>
      <w:r w:rsidRPr="0092443A">
        <w:rPr>
          <w:rFonts w:eastAsiaTheme="minorEastAsia"/>
        </w:rPr>
        <w:t xml:space="preserve"> What age? It depends on the age distribution of the person-years of exposure with the age interval, which will be influenced by fertility, mortality, and possibly migration patterns</w:t>
      </w:r>
      <w:r w:rsidR="002D6A22" w:rsidRPr="0092443A">
        <w:rPr>
          <w:rFonts w:eastAsiaTheme="minorEastAsia"/>
        </w:rPr>
        <w:t xml:space="preserve"> of the population we are studying</w:t>
      </w:r>
      <w:r w:rsidR="00012C42" w:rsidRPr="0092443A">
        <w:rPr>
          <w:rFonts w:eastAsiaTheme="minorEastAsia"/>
        </w:rPr>
        <w:t xml:space="preserve">, and on the curvature of the </w:t>
      </w:r>
      <w:r w:rsidR="00D65937" w:rsidRPr="0092443A">
        <w:rPr>
          <w:rFonts w:eastAsiaTheme="minorEastAsia"/>
        </w:rPr>
        <w:t>instantaneous mortality rate</w:t>
      </w:r>
      <w:r w:rsidRPr="0092443A">
        <w:rPr>
          <w:rFonts w:eastAsiaTheme="minorEastAsia"/>
        </w:rPr>
        <w:t>.</w:t>
      </w:r>
      <w:r w:rsidR="00D65937" w:rsidRPr="0092443A">
        <w:rPr>
          <w:rFonts w:eastAsiaTheme="minorEastAsia"/>
        </w:rPr>
        <w:t xml:space="preserve"> The younger the age distribution</w:t>
      </w:r>
      <w:r w:rsidR="00AF347B" w:rsidRPr="0092443A">
        <w:rPr>
          <w:rFonts w:eastAsiaTheme="minorEastAsia"/>
        </w:rPr>
        <w:t>,</w:t>
      </w:r>
      <w:r w:rsidR="00D65937" w:rsidRPr="0092443A">
        <w:rPr>
          <w:rFonts w:eastAsiaTheme="minorEastAsia"/>
        </w:rPr>
        <w:t xml:space="preserve"> the lower</w:t>
      </w:r>
      <w:r w:rsidR="00812268" w:rsidRPr="0092443A">
        <w:rPr>
          <w:rFonts w:eastAsiaTheme="minorEastAsia"/>
        </w:rPr>
        <w:t xml:space="preserve"> </w:t>
      </w:r>
      <m:oMath>
        <m:r>
          <w:rPr>
            <w:rFonts w:ascii="Cambria Math" w:eastAsiaTheme="minorEastAsia" w:hAnsi="Cambria Math"/>
          </w:rPr>
          <m:t>a</m:t>
        </m:r>
      </m:oMath>
      <w:r w:rsidR="00812268" w:rsidRPr="0092443A">
        <w:rPr>
          <w:rFonts w:eastAsiaTheme="minorEastAsia"/>
        </w:rPr>
        <w:t xml:space="preserve"> will be but the stee</w:t>
      </w:r>
      <w:r w:rsidR="00AF347B" w:rsidRPr="0092443A">
        <w:rPr>
          <w:rFonts w:eastAsiaTheme="minorEastAsia"/>
        </w:rPr>
        <w:t xml:space="preserve">per the mortality rate (with a positive slope), the higher </w:t>
      </w:r>
      <m:oMath>
        <m:sSup>
          <m:sSupPr>
            <m:ctrlPr>
              <w:rPr>
                <w:rFonts w:ascii="Cambria Math" w:hAnsi="Cambria Math"/>
                <w:i/>
              </w:rPr>
            </m:ctrlPr>
          </m:sSupPr>
          <m:e>
            <m:r>
              <w:rPr>
                <w:rFonts w:ascii="Cambria Math" w:hAnsi="Cambria Math"/>
              </w:rPr>
              <m:t>a</m:t>
            </m:r>
          </m:e>
          <m:sup>
            <m:r>
              <w:rPr>
                <w:rFonts w:ascii="Cambria Math" w:hAnsi="Cambria Math"/>
              </w:rPr>
              <m:t>*</m:t>
            </m:r>
          </m:sup>
        </m:sSup>
      </m:oMath>
      <w:r w:rsidR="00AF347B" w:rsidRPr="0092443A">
        <w:rPr>
          <w:rFonts w:eastAsiaTheme="minorEastAsia"/>
        </w:rPr>
        <w:t xml:space="preserve"> will be. </w:t>
      </w:r>
      <w:r w:rsidRPr="0092443A">
        <w:rPr>
          <w:rFonts w:eastAsiaTheme="minorEastAsia"/>
        </w:rPr>
        <w:t>However, when the age intervals are relatively narrow</w:t>
      </w:r>
      <w:r w:rsidR="00AF347B" w:rsidRPr="0092443A">
        <w:rPr>
          <w:rFonts w:eastAsiaTheme="minorEastAsia"/>
        </w:rPr>
        <w:t xml:space="preserve"> and mortality is relatively flat</w:t>
      </w:r>
      <w:r w:rsidRPr="0092443A">
        <w:rPr>
          <w:rFonts w:eastAsiaTheme="minorEastAsia"/>
        </w:rPr>
        <w:t>, a good approximation is:</w:t>
      </w:r>
    </w:p>
    <w:p w14:paraId="118F47B2" w14:textId="099501DC" w:rsidR="000D1300" w:rsidRPr="0092443A" w:rsidRDefault="005F76AB" w:rsidP="000D1300">
      <w:pPr>
        <w:rPr>
          <w:rFonts w:eastAsiaTheme="minorEastAsia"/>
        </w:rPr>
      </w:pPr>
      <m:oMathPara>
        <m:oMath>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M</m:t>
                  </m:r>
                </m:e>
                <m:sub>
                  <m:r>
                    <w:rPr>
                      <w:rFonts w:ascii="Cambria Math" w:hAnsi="Cambria Math"/>
                    </w:rPr>
                    <m:t>x</m:t>
                  </m:r>
                </m:sub>
                <m:sup/>
              </m:sSubSup>
              <m:r>
                <w:rPr>
                  <w:rFonts w:ascii="Cambria Math" w:hAnsi="Cambria Math"/>
                </w:rPr>
                <m:t>≈</m:t>
              </m:r>
            </m:e>
          </m:sPre>
          <m:sSub>
            <m:sSubPr>
              <m:ctrlPr>
                <w:rPr>
                  <w:rFonts w:ascii="Cambria Math" w:hAnsi="Cambria Math"/>
                  <w:i/>
                </w:rPr>
              </m:ctrlPr>
            </m:sSubPr>
            <m:e>
              <m:r>
                <w:rPr>
                  <w:rFonts w:ascii="Cambria Math" w:hAnsi="Cambria Math"/>
                </w:rPr>
                <m:t>μ</m:t>
              </m:r>
            </m:e>
            <m:sub>
              <m:r>
                <w:rPr>
                  <w:rFonts w:ascii="Cambria Math" w:hAnsi="Cambria Math"/>
                </w:rPr>
                <m:t>(x+n)/2</m:t>
              </m:r>
            </m:sub>
          </m:sSub>
        </m:oMath>
      </m:oMathPara>
    </w:p>
    <w:p w14:paraId="3F9ECAF7" w14:textId="4AA02570" w:rsidR="0000040D" w:rsidRPr="0092443A" w:rsidRDefault="000D1300" w:rsidP="000D1300">
      <w:pPr>
        <w:rPr>
          <w:rFonts w:eastAsiaTheme="minorEastAsia"/>
        </w:rPr>
      </w:pPr>
      <w:r w:rsidRPr="0092443A">
        <w:t xml:space="preserve">The narrower the interval the better the approximation. If we have access to more information on the distribution of the exposures, we could also improve the approximation by selecting a better </w:t>
      </w:r>
      <m:oMath>
        <m:sSup>
          <m:sSupPr>
            <m:ctrlPr>
              <w:rPr>
                <w:rFonts w:ascii="Cambria Math" w:hAnsi="Cambria Math"/>
                <w:i/>
              </w:rPr>
            </m:ctrlPr>
          </m:sSupPr>
          <m:e>
            <m:r>
              <w:rPr>
                <w:rFonts w:ascii="Cambria Math" w:hAnsi="Cambria Math"/>
              </w:rPr>
              <m:t>a</m:t>
            </m:r>
          </m:e>
          <m:sup>
            <m:r>
              <w:rPr>
                <w:rFonts w:ascii="Cambria Math" w:hAnsi="Cambria Math"/>
              </w:rPr>
              <m:t>*</m:t>
            </m:r>
          </m:sup>
        </m:sSup>
      </m:oMath>
      <w:r w:rsidRPr="0092443A">
        <w:rPr>
          <w:rFonts w:eastAsiaTheme="minorEastAsia"/>
        </w:rPr>
        <w:t xml:space="preserve">. </w:t>
      </w:r>
      <w:r w:rsidR="002E3D58" w:rsidRPr="0092443A">
        <w:rPr>
          <w:rFonts w:eastAsiaTheme="minorEastAsia"/>
        </w:rPr>
        <w:t xml:space="preserve">A better approximation will be needed for the first age interval, in which </w:t>
      </w:r>
      <m:oMath>
        <m:sSup>
          <m:sSupPr>
            <m:ctrlPr>
              <w:rPr>
                <w:rFonts w:ascii="Cambria Math" w:hAnsi="Cambria Math"/>
                <w:i/>
              </w:rPr>
            </m:ctrlPr>
          </m:sSupPr>
          <m:e>
            <m:r>
              <w:rPr>
                <w:rFonts w:ascii="Cambria Math" w:hAnsi="Cambria Math"/>
              </w:rPr>
              <m:t>a</m:t>
            </m:r>
          </m:e>
          <m:sup>
            <m:r>
              <w:rPr>
                <w:rFonts w:ascii="Cambria Math" w:hAnsi="Cambria Math"/>
              </w:rPr>
              <m:t>*</m:t>
            </m:r>
          </m:sup>
        </m:sSup>
      </m:oMath>
      <w:r w:rsidR="005F6163" w:rsidRPr="0092443A">
        <w:rPr>
          <w:rFonts w:eastAsiaTheme="minorEastAsia"/>
        </w:rPr>
        <w:t xml:space="preserve"> will be closer to 0.1, and the open-ended interval, for example 110+, in which </w:t>
      </w:r>
      <w:r w:rsidR="00CC5DE3" w:rsidRPr="0092443A">
        <w:rPr>
          <w:rFonts w:eastAsiaTheme="minorEastAsia"/>
        </w:rPr>
        <w:t xml:space="preserve">it will be close to 111.5. </w:t>
      </w:r>
      <w:r w:rsidR="0006663E" w:rsidRPr="0092443A">
        <w:rPr>
          <w:rFonts w:eastAsiaTheme="minorEastAsia"/>
        </w:rPr>
        <w:t>In any case, k</w:t>
      </w:r>
      <w:r w:rsidR="00344D9A" w:rsidRPr="0092443A">
        <w:rPr>
          <w:rFonts w:eastAsiaTheme="minorEastAsia"/>
        </w:rPr>
        <w:t xml:space="preserve">nowing that there </w:t>
      </w:r>
      <w:r w:rsidR="0006663E" w:rsidRPr="0092443A">
        <w:rPr>
          <w:rFonts w:eastAsiaTheme="minorEastAsia"/>
        </w:rPr>
        <w:t>exists</w:t>
      </w:r>
      <w:r w:rsidR="00344D9A" w:rsidRPr="0092443A">
        <w:rPr>
          <w:rFonts w:eastAsiaTheme="minorEastAsia"/>
        </w:rPr>
        <w:t xml:space="preserve"> some age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rsidR="0006663E" w:rsidRPr="0092443A">
        <w:rPr>
          <w:rFonts w:eastAsiaTheme="minorEastAsia"/>
        </w:rPr>
        <w:t xml:space="preserve"> for which </w:t>
      </w:r>
      <m:oMath>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M</m:t>
                </m:r>
              </m:e>
              <m:sub>
                <m:r>
                  <w:rPr>
                    <w:rFonts w:ascii="Cambria Math" w:hAnsi="Cambria Math"/>
                  </w:rPr>
                  <m:t>x</m:t>
                </m:r>
              </m:sub>
              <m:sup/>
            </m:sSubSup>
          </m:e>
        </m:sPre>
        <m:r>
          <w:rPr>
            <w:rFonts w:ascii="Cambria Math" w:hAnsi="Cambria Math"/>
          </w:rPr>
          <m:t>=</m:t>
        </m:r>
        <m:sSub>
          <m:sSubPr>
            <m:ctrlPr>
              <w:rPr>
                <w:rFonts w:ascii="Cambria Math" w:hAnsi="Cambria Math"/>
                <w:i/>
              </w:rPr>
            </m:ctrlPr>
          </m:sSubPr>
          <m:e>
            <m:r>
              <w:rPr>
                <w:rFonts w:ascii="Cambria Math" w:hAnsi="Cambria Math"/>
              </w:rPr>
              <m:t>μ</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oMath>
      <w:r w:rsidR="00CC5DE3" w:rsidRPr="0092443A">
        <w:rPr>
          <w:rFonts w:eastAsiaTheme="minorEastAsia"/>
        </w:rPr>
        <w:t xml:space="preserve"> and thus</w:t>
      </w:r>
      <m:oMath>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D</m:t>
                </m:r>
              </m:e>
              <m:sub>
                <m:r>
                  <w:rPr>
                    <w:rFonts w:ascii="Cambria Math" w:hAnsi="Cambria Math"/>
                  </w:rPr>
                  <m:t>x</m:t>
                </m:r>
              </m:sub>
              <m:sup/>
            </m:sSubSup>
          </m:e>
        </m:sPre>
        <m:r>
          <w:rPr>
            <w:rFonts w:ascii="Cambria Math" w:hAnsi="Cambria Math"/>
          </w:rPr>
          <m:t>=</m:t>
        </m:r>
        <m:sSub>
          <m:sSubPr>
            <m:ctrlPr>
              <w:rPr>
                <w:rFonts w:ascii="Cambria Math" w:hAnsi="Cambria Math"/>
                <w:i/>
              </w:rPr>
            </m:ctrlPr>
          </m:sSubPr>
          <m:e>
            <m:r>
              <w:rPr>
                <w:rFonts w:ascii="Cambria Math" w:hAnsi="Cambria Math"/>
              </w:rPr>
              <m:t>μ</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r>
          <w:rPr>
            <w:rFonts w:ascii="Cambria Math" w:hAnsi="Cambria Math"/>
          </w:rPr>
          <m:t>⋅</m:t>
        </m:r>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E</m:t>
                </m:r>
              </m:e>
              <m:sub>
                <m:r>
                  <w:rPr>
                    <w:rFonts w:ascii="Cambria Math" w:hAnsi="Cambria Math"/>
                  </w:rPr>
                  <m:t>x</m:t>
                </m:r>
              </m:sub>
              <m:sup/>
            </m:sSubSup>
          </m:e>
        </m:sPre>
      </m:oMath>
      <w:r w:rsidR="004042CC" w:rsidRPr="0092443A">
        <w:rPr>
          <w:rFonts w:eastAsiaTheme="minorEastAsia"/>
        </w:rPr>
        <w:t>is what allows us to write Equation (2)</w:t>
      </w:r>
      <w:r w:rsidR="00F663B0" w:rsidRPr="0092443A">
        <w:rPr>
          <w:rFonts w:eastAsiaTheme="minorEastAsia"/>
        </w:rPr>
        <w:t xml:space="preserve">, and thus to </w:t>
      </w:r>
      <w:r w:rsidR="00A65BD0" w:rsidRPr="0092443A">
        <w:rPr>
          <w:rFonts w:eastAsiaTheme="minorEastAsia"/>
        </w:rPr>
        <w:t>relate</w:t>
      </w:r>
      <w:r w:rsidR="00F663B0" w:rsidRPr="0092443A">
        <w:rPr>
          <w:rFonts w:eastAsiaTheme="minorEastAsia"/>
        </w:rPr>
        <w:t xml:space="preserve"> </w:t>
      </w:r>
      <w:r w:rsidR="00721E94" w:rsidRPr="0092443A">
        <w:rPr>
          <w:rFonts w:eastAsiaTheme="minorEastAsia"/>
        </w:rPr>
        <w:t>a death count</w:t>
      </w:r>
      <w:r w:rsidR="00A65BD0" w:rsidRPr="0092443A">
        <w:rPr>
          <w:rFonts w:eastAsiaTheme="minorEastAsia"/>
        </w:rPr>
        <w:t xml:space="preserve"> for an age range to the mortality rate for an exact </w:t>
      </w:r>
      <w:r w:rsidR="00D34ED8" w:rsidRPr="0092443A">
        <w:rPr>
          <w:rFonts w:eastAsiaTheme="minorEastAsia"/>
        </w:rPr>
        <w:t>age.</w:t>
      </w:r>
    </w:p>
    <w:p w14:paraId="6E75A280" w14:textId="5FE90D76" w:rsidR="00615523" w:rsidRPr="0092443A" w:rsidRDefault="00615523" w:rsidP="00615523">
      <w:pPr>
        <w:pStyle w:val="Heading2"/>
        <w:rPr>
          <w:rFonts w:eastAsiaTheme="minorEastAsia"/>
        </w:rPr>
      </w:pPr>
      <w:r w:rsidRPr="0092443A">
        <w:t>A Review of (Selected) Method for Mortality Smoothing</w:t>
      </w:r>
    </w:p>
    <w:p w14:paraId="40BE3C86" w14:textId="704F83EB" w:rsidR="000D1300" w:rsidRPr="0092443A" w:rsidRDefault="00E15B84" w:rsidP="000D1300">
      <w:pPr>
        <w:rPr>
          <w:rFonts w:eastAsiaTheme="minorEastAsia"/>
        </w:rPr>
      </w:pPr>
      <w:r w:rsidRPr="0092443A">
        <w:rPr>
          <w:rFonts w:eastAsiaTheme="minorEastAsia"/>
        </w:rPr>
        <w:t xml:space="preserve">Back to equation (2), </w:t>
      </w:r>
      <w:r w:rsidR="00615523" w:rsidRPr="0092443A">
        <w:rPr>
          <w:rFonts w:eastAsiaTheme="minorEastAsia"/>
        </w:rPr>
        <w:t xml:space="preserve">representing a general </w:t>
      </w:r>
      <w:r w:rsidR="009A7F31" w:rsidRPr="0092443A">
        <w:rPr>
          <w:rFonts w:eastAsiaTheme="minorEastAsia"/>
        </w:rPr>
        <w:t xml:space="preserve">log-linear model for mortality </w:t>
      </w:r>
      <w:r w:rsidRPr="0092443A">
        <w:rPr>
          <w:rFonts w:eastAsiaTheme="minorEastAsia"/>
        </w:rPr>
        <w:t>we wrote:</w:t>
      </w:r>
    </w:p>
    <w:p w14:paraId="5B8EA0A6" w14:textId="6FA9512A" w:rsidR="00E15B84" w:rsidRPr="0092443A" w:rsidRDefault="005F76AB" w:rsidP="00E15B84">
      <w:pPr>
        <w:rPr>
          <w:rFonts w:eastAsiaTheme="minorEastAsia"/>
        </w:rPr>
      </w:pPr>
      <m:oMathPara>
        <m:oMath>
          <m:eqArr>
            <m:eqArrPr>
              <m:maxDist m:val="1"/>
              <m:ctrlPr>
                <w:rPr>
                  <w:rFonts w:ascii="Cambria Math" w:eastAsiaTheme="minorEastAsia" w:hAnsi="Cambria Math"/>
                  <w:i/>
                </w:rPr>
              </m:ctrlPr>
            </m:eqArr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e>
                  </m:d>
                </m:e>
              </m:func>
              <m:r>
                <w:rPr>
                  <w:rFonts w:ascii="Cambria Math" w:hAnsi="Cambria Math"/>
                </w:rPr>
                <m:t>=Xϕ</m:t>
              </m:r>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2</m:t>
                  </m:r>
                </m:e>
              </m:d>
              <m:ctrlPr>
                <w:rPr>
                  <w:rFonts w:ascii="Cambria Math" w:hAnsi="Cambria Math"/>
                  <w:i/>
                </w:rPr>
              </m:ctrlPr>
            </m:e>
          </m:eqArr>
        </m:oMath>
      </m:oMathPara>
    </w:p>
    <w:p w14:paraId="53BA8BDE" w14:textId="644CA536" w:rsidR="00E15B84" w:rsidRPr="0092443A" w:rsidRDefault="00823F53" w:rsidP="000D1300">
      <w:r w:rsidRPr="0092443A">
        <w:t xml:space="preserve">The simplest model </w:t>
      </w:r>
      <w:r w:rsidR="004A030B" w:rsidRPr="0092443A">
        <w:t xml:space="preserve">with </w:t>
      </w:r>
      <w:r w:rsidRPr="0092443A">
        <w:t>age-varying</w:t>
      </w:r>
      <w:r w:rsidR="004A030B" w:rsidRPr="0092443A">
        <w:t xml:space="preserve"> mortality </w:t>
      </w:r>
      <w:r w:rsidR="004161A5" w:rsidRPr="0092443A">
        <w:t>is:</w:t>
      </w:r>
    </w:p>
    <w:p w14:paraId="7A8679B5" w14:textId="6EF212B9" w:rsidR="004161A5" w:rsidRPr="0092443A" w:rsidRDefault="005F76AB" w:rsidP="004161A5">
      <w:pPr>
        <w:rPr>
          <w:rFonts w:eastAsiaTheme="minorEastAsia"/>
        </w:rPr>
      </w:pPr>
      <m:oMathPara>
        <m:oMath>
          <m:eqArr>
            <m:eqArrPr>
              <m:maxDist m:val="1"/>
              <m:ctrlPr>
                <w:rPr>
                  <w:rFonts w:ascii="Cambria Math" w:eastAsiaTheme="minorEastAsia" w:hAnsi="Cambria Math"/>
                  <w:i/>
                </w:rPr>
              </m:ctrlPr>
            </m:eqArr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e>
                  </m:d>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⋅a</m:t>
              </m:r>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6</m:t>
                  </m:r>
                </m:e>
              </m:d>
              <m:ctrlPr>
                <w:rPr>
                  <w:rFonts w:ascii="Cambria Math" w:hAnsi="Cambria Math"/>
                  <w:i/>
                </w:rPr>
              </m:ctrlPr>
            </m:e>
          </m:eqArr>
        </m:oMath>
      </m:oMathPara>
    </w:p>
    <w:p w14:paraId="7F4C0DC8" w14:textId="7C94AB91" w:rsidR="004161A5" w:rsidRPr="0092443A" w:rsidRDefault="00A5196E" w:rsidP="000D1300">
      <w:r w:rsidRPr="0092443A">
        <w:t xml:space="preserve">Which </w:t>
      </w:r>
      <w:r w:rsidR="009A7F31" w:rsidRPr="0092443A">
        <w:t xml:space="preserve">corresponds to </w:t>
      </w:r>
      <w:r w:rsidR="00380709" w:rsidRPr="0092443A">
        <w:t xml:space="preserve">Gompertz’s formulation </w:t>
      </w:r>
      <w:r w:rsidR="00380709" w:rsidRPr="0092443A">
        <w:fldChar w:fldCharType="begin"/>
      </w:r>
      <w:r w:rsidR="00380709" w:rsidRPr="0092443A">
        <w:instrText xml:space="preserve"> ADDIN ZOTERO_ITEM CSL_CITATION {"citationID":"f0UnM1ws","properties":{"unsorted":false,"formattedCitation":"(Gompertz 1825)","plainCitation":"(Gompertz 1825)","noteIndex":0},"citationItems":[{"id":826,"uris":["http://zotero.org/users/8250957/items/2Y9GW8SM"],"itemData":{"id":826,"type":"article-journal","container-title":"Philosophical Transactions of the Royal Society of London","ISSN":"0261-0523","page":"513-583","publisher":"The Royal Society","source":"JSTOR","title":"On the Nature of the Function Expressive of the Law of Human Mortality, and on a New Mode of Determining the Value of Life Contingencies","volume":"115","author":[{"family":"Gompertz","given":"Benjamin"}],"issued":{"date-parts":[["1825"]]}}}],"schema":"https://github.com/citation-style-language/schema/raw/master/csl-citation.json"} </w:instrText>
      </w:r>
      <w:r w:rsidR="00380709" w:rsidRPr="0092443A">
        <w:fldChar w:fldCharType="separate"/>
      </w:r>
      <w:r w:rsidR="008F01F7" w:rsidRPr="0092443A">
        <w:t>(Gompertz 1825)</w:t>
      </w:r>
      <w:r w:rsidR="00380709" w:rsidRPr="0092443A">
        <w:fldChar w:fldCharType="end"/>
      </w:r>
      <w:r w:rsidR="005877E8" w:rsidRPr="0092443A">
        <w:t xml:space="preserve"> of a long-linear </w:t>
      </w:r>
      <w:r w:rsidR="00DE5999" w:rsidRPr="0092443A">
        <w:t xml:space="preserve">relationship between age and mortality. </w:t>
      </w:r>
      <w:r w:rsidR="00857A87" w:rsidRPr="0092443A">
        <w:t xml:space="preserve">Gompertz’s model remains a surprisingly good approximation for mortality </w:t>
      </w:r>
      <w:r w:rsidR="00030CBE" w:rsidRPr="0092443A">
        <w:t>in middle and late adulthood (approximately ages 30 to 85</w:t>
      </w:r>
      <w:r w:rsidR="000201DA" w:rsidRPr="0092443A">
        <w:t>) but</w:t>
      </w:r>
      <w:r w:rsidR="0019722A" w:rsidRPr="0092443A">
        <w:t xml:space="preserve"> </w:t>
      </w:r>
      <w:r w:rsidR="00E33419" w:rsidRPr="0092443A">
        <w:t>is too rigid to model mortality at younger and older ages</w:t>
      </w:r>
      <w:r w:rsidR="000201DA" w:rsidRPr="0092443A">
        <w:t>. A popular alternative</w:t>
      </w:r>
      <w:r w:rsidR="00857393" w:rsidRPr="0092443A">
        <w:t xml:space="preserve">, </w:t>
      </w:r>
      <w:r w:rsidR="006D37F7" w:rsidRPr="0092443A">
        <w:t xml:space="preserve">with </w:t>
      </w:r>
      <w:r w:rsidR="007E3569" w:rsidRPr="0092443A">
        <w:t>the same number of parameters</w:t>
      </w:r>
      <w:r w:rsidR="0027004A" w:rsidRPr="0092443A">
        <w:t xml:space="preserve">, is a relational model </w:t>
      </w:r>
      <w:r w:rsidR="00BD31C5" w:rsidRPr="0092443A">
        <w:t xml:space="preserve">in which a fixed standard </w:t>
      </w:r>
      <w:r w:rsidR="007B7250" w:rsidRPr="0092443A">
        <w:t>is u</w:t>
      </w:r>
      <w:r w:rsidR="00370AC8" w:rsidRPr="0092443A">
        <w:t>sed as a covariate</w:t>
      </w:r>
      <w:r w:rsidR="003B7A23" w:rsidRPr="0092443A">
        <w:t>, and we would write:</w:t>
      </w:r>
    </w:p>
    <w:p w14:paraId="09EB5F1A" w14:textId="314CDB3B" w:rsidR="003B7A23" w:rsidRPr="0092443A" w:rsidRDefault="005F76AB" w:rsidP="003B7A23">
      <w:pPr>
        <w:rPr>
          <w:rFonts w:eastAsiaTheme="minorEastAsia"/>
        </w:rPr>
      </w:pPr>
      <m:oMathPara>
        <m:oMath>
          <m:eqArr>
            <m:eqArrPr>
              <m:maxDist m:val="1"/>
              <m:ctrlPr>
                <w:rPr>
                  <w:rFonts w:ascii="Cambria Math" w:eastAsiaTheme="minorEastAsia" w:hAnsi="Cambria Math"/>
                  <w:i/>
                </w:rPr>
              </m:ctrlPr>
            </m:eqArr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e>
                  </m:d>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r>
                <m:rPr>
                  <m:sty m:val="p"/>
                </m:rPr>
                <w:rPr>
                  <w:rFonts w:ascii="Cambria Math" w:hAnsi="Cambria Math"/>
                </w:rPr>
                <m:t>log⁡</m:t>
              </m:r>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a</m:t>
                  </m:r>
                </m:sub>
                <m:sup>
                  <m:r>
                    <w:rPr>
                      <w:rFonts w:ascii="Cambria Math" w:hAnsi="Cambria Math"/>
                    </w:rPr>
                    <m:t>STD</m:t>
                  </m:r>
                </m:sup>
              </m:sSubSup>
              <m:r>
                <w:rPr>
                  <w:rFonts w:ascii="Cambria Math" w:hAnsi="Cambria Math"/>
                </w:rPr>
                <m:t>)#</m:t>
              </m:r>
              <m:d>
                <m:dPr>
                  <m:ctrlPr>
                    <w:rPr>
                      <w:rFonts w:ascii="Cambria Math" w:eastAsiaTheme="minorEastAsia" w:hAnsi="Cambria Math"/>
                      <w:i/>
                    </w:rPr>
                  </m:ctrlPr>
                </m:dPr>
                <m:e>
                  <m:r>
                    <w:rPr>
                      <w:rFonts w:ascii="Cambria Math" w:eastAsiaTheme="minorEastAsia" w:hAnsi="Cambria Math"/>
                    </w:rPr>
                    <m:t>7</m:t>
                  </m:r>
                </m:e>
              </m:d>
              <m:ctrlPr>
                <w:rPr>
                  <w:rFonts w:ascii="Cambria Math" w:hAnsi="Cambria Math"/>
                  <w:i/>
                </w:rPr>
              </m:ctrlPr>
            </m:e>
          </m:eqArr>
        </m:oMath>
      </m:oMathPara>
    </w:p>
    <w:p w14:paraId="2D1D4ECD" w14:textId="77777777" w:rsidR="00EF5BDF" w:rsidRDefault="003609D0" w:rsidP="0087546A">
      <w:r w:rsidRPr="0092443A">
        <w:t xml:space="preserve">This is close </w:t>
      </w:r>
      <w:r w:rsidR="00364932" w:rsidRPr="0092443A">
        <w:t xml:space="preserve">in spirit to </w:t>
      </w:r>
      <w:r w:rsidR="003A591B" w:rsidRPr="0092443A">
        <w:t xml:space="preserve">a Brass relational logit model </w:t>
      </w:r>
      <w:r w:rsidR="0096565B" w:rsidRPr="0092443A">
        <w:fldChar w:fldCharType="begin"/>
      </w:r>
      <w:r w:rsidR="0096565B" w:rsidRPr="0092443A">
        <w:instrText xml:space="preserve"> ADDIN ZOTERO_ITEM CSL_CITATION {"citationID":"TU5bLITM","properties":{"unsorted":false,"formattedCitation":"(Brass 1971)","plainCitation":"(Brass 1971)","noteIndex":0},"citationItems":[{"id":144,"uris":["http://zotero.org/users/8250957/items/HD2U4VRS"],"itemData":{"id":144,"type":"chapter","container-title":"Biological aspects of demography","language":"English","page":"vii-167","publisher":"Barnes and Noble","source":"ProQuest","title":"On the scale of mortality","URL":"https://www.proquest.com/docview/38268470?https://hdl.library.upenn.edu/1017/6943&amp;parentSessionId=T290IhtcJ%2BvJiR1NxY9GEjP3sXmrsAh3GNEKyJdqhS0%3D&amp;pq-origsite=summon&amp;","author":[{"family":"Brass","given":"William"}],"accessed":{"date-parts":[["2023",9,18]]},"issued":{"date-parts":[["1971"]]}}}],"schema":"https://github.com/citation-style-language/schema/raw/master/csl-citation.json"} </w:instrText>
      </w:r>
      <w:r w:rsidR="0096565B" w:rsidRPr="0092443A">
        <w:fldChar w:fldCharType="separate"/>
      </w:r>
      <w:r w:rsidR="008F01F7" w:rsidRPr="0092443A">
        <w:t>(Brass 1971)</w:t>
      </w:r>
      <w:r w:rsidR="0096565B" w:rsidRPr="0092443A">
        <w:fldChar w:fldCharType="end"/>
      </w:r>
      <w:r w:rsidR="0096565B" w:rsidRPr="0092443A">
        <w:t xml:space="preserve">, but </w:t>
      </w:r>
      <w:r w:rsidR="00161DE1" w:rsidRPr="0092443A">
        <w:t xml:space="preserve">formulated directly for the </w:t>
      </w:r>
      <w:r w:rsidR="003F4E8D" w:rsidRPr="0092443A">
        <w:t xml:space="preserve">log of the </w:t>
      </w:r>
      <w:r w:rsidR="00161DE1" w:rsidRPr="0092443A">
        <w:t xml:space="preserve">rates rather </w:t>
      </w:r>
      <w:r w:rsidR="003F4E8D" w:rsidRPr="0092443A">
        <w:t>than for the logit of the probability of death.</w:t>
      </w:r>
      <w:r w:rsidR="002B6D18" w:rsidRPr="0092443A">
        <w:t xml:space="preserve"> The advantage of this model </w:t>
      </w:r>
      <w:r w:rsidR="004551CC" w:rsidRPr="0092443A">
        <w:t>over Gompertz</w:t>
      </w:r>
      <w:r w:rsidR="003B3F81" w:rsidRPr="0092443A">
        <w:t>’s</w:t>
      </w:r>
      <w:r w:rsidR="004551CC" w:rsidRPr="0092443A">
        <w:t xml:space="preserve"> is that it can model mortality acro</w:t>
      </w:r>
      <w:r w:rsidR="003A59F3" w:rsidRPr="0092443A">
        <w:t>ss the entire age range</w:t>
      </w:r>
      <w:r w:rsidR="004457DF" w:rsidRPr="0092443A">
        <w:t>, however, it has the same rigidity</w:t>
      </w:r>
      <w:r w:rsidR="00C705B9" w:rsidRPr="0092443A">
        <w:t xml:space="preserve"> and can only fit well mortality rates that </w:t>
      </w:r>
      <w:r w:rsidR="00CE4AF5" w:rsidRPr="0092443A">
        <w:t>have a shape close to that of the standard.</w:t>
      </w:r>
      <w:r w:rsidR="001449FC" w:rsidRPr="0092443A">
        <w:t xml:space="preserve"> The standard itself is thus crucial to having good </w:t>
      </w:r>
      <w:r w:rsidR="00113402" w:rsidRPr="0092443A">
        <w:t>fit but</w:t>
      </w:r>
      <w:r w:rsidR="001449FC" w:rsidRPr="0092443A">
        <w:t xml:space="preserve"> also allows the analyst to build in </w:t>
      </w:r>
      <w:r w:rsidR="00A31655" w:rsidRPr="0092443A">
        <w:t xml:space="preserve">some desirable features, for example the absence of age-heaping and </w:t>
      </w:r>
      <w:r w:rsidR="000B314E" w:rsidRPr="0092443A">
        <w:t xml:space="preserve">a slowdown </w:t>
      </w:r>
      <w:r w:rsidR="00113402" w:rsidRPr="0092443A">
        <w:t>in</w:t>
      </w:r>
      <w:r w:rsidR="000B314E" w:rsidRPr="0092443A">
        <w:t xml:space="preserve"> mortality increases at the oldest ages (e.g. by applying a </w:t>
      </w:r>
      <w:r w:rsidR="0042239A" w:rsidRPr="0092443A">
        <w:t>logistic model to an existing life table and predicting mortality</w:t>
      </w:r>
      <w:r w:rsidR="005828A6" w:rsidRPr="0092443A">
        <w:t xml:space="preserve">). </w:t>
      </w:r>
    </w:p>
    <w:p w14:paraId="0849B62E" w14:textId="05EA5951" w:rsidR="000D1300" w:rsidRPr="0092443A" w:rsidRDefault="00B6326B" w:rsidP="0087546A">
      <w:r w:rsidRPr="0092443A">
        <w:t xml:space="preserve">The next natural question is whether we can </w:t>
      </w:r>
      <w:r w:rsidR="0014790E" w:rsidRPr="0092443A">
        <w:t xml:space="preserve">relax the relational model to preserve the ability to model mortality in the entire age range while also being able to </w:t>
      </w:r>
      <w:r w:rsidR="00FC0969" w:rsidRPr="0092443A">
        <w:t xml:space="preserve">capture systematic deviations </w:t>
      </w:r>
      <w:r w:rsidR="00FC0969" w:rsidRPr="0092443A">
        <w:lastRenderedPageBreak/>
        <w:t xml:space="preserve">from the standard schedule. </w:t>
      </w:r>
      <w:r w:rsidR="00E317C9" w:rsidRPr="0092443A">
        <w:t xml:space="preserve">The TOPALS relational model </w:t>
      </w:r>
      <w:r w:rsidR="00E317C9" w:rsidRPr="0092443A">
        <w:fldChar w:fldCharType="begin"/>
      </w:r>
      <w:r w:rsidR="0039459A" w:rsidRPr="0092443A">
        <w:instrText xml:space="preserve"> ADDIN ZOTERO_ITEM CSL_CITATION {"citationID":"Jh9d8NRI","properties":{"unsorted":false,"formattedCitation":"(de Beer 2012)","plainCitation":"(de Beer 2012)","noteIndex":0},"citationItems":[{"id":3876,"uris":["http://zotero.org/users/8250957/items/553KNCIL"],"itemData":{"id":3876,"type":"article-journal","abstract":"BACKGROUND TOPALS is a new relational model for smoothing and projecting age schedules. The model is operationally simple, flexible, and transparent. OBJECTIVE This article demonstrates how TOPALS can be used for both smoothing and projecting age-specific mortality for 26 European countries and compares the results of TOPALS with those of other smoothing and projection methods. METHODS TOPALS uses a linear spline to describe the ratios between the age-specific death probabilities of a given country and a standard age schedule. For smoothing purposes I use the average of death probabilities over 15 Western European countries as standard, whereas for projection purposes I use an age schedule of ‘best practice’ mortality. A partial adjustment model projects how quickly the death probabilities move in the direction of the best-practice level of mortality. RESULTS On average, TOPALS performs better than the Heligman-Pollard model and the Brass relational method in smoothing mortality age schedules. TOPALS can produce projections that are similar to those of the Lee-Carter method, but can easily be used to produce alternative scenarios as well. This article presents three projections of life expectancy at birth for the year 2060 for 26 European countries. The Baseline scenario assumes a continuation of the past trend in each country, the Convergence scenario assumes that there is a common trend across European countries, and the Acceleration scenario assumes that the future decline of death probabilities will exceed that in the past. The Baseline scenario projects that average European life expectancy at birth will increase to 80 years for men and 87 years for women in 2060, whereas the Acceleration scenario projects an increase to 90 and 93 years respectively. CONCLUSIONS TOPALS is a useful new tool for demographers for both smoothing age schedules and making scenarios.","container-title":"Demographic Research","ISSN":"1435-9871","page":"543-592","publisher":"Max-Planck-Gesellschaft zur Foerderung der Wissenschaften","source":"JSTOR","title":"Smoothing and projecting age-specific probabilities of death by TOPALS","volume":"27","author":[{"family":"Beer","given":"Joop","non-dropping-particle":"de"}],"issued":{"date-parts":[["2012"]]}}}],"schema":"https://github.com/citation-style-language/schema/raw/master/csl-citation.json"} </w:instrText>
      </w:r>
      <w:r w:rsidR="00E317C9" w:rsidRPr="0092443A">
        <w:fldChar w:fldCharType="separate"/>
      </w:r>
      <w:r w:rsidR="008F01F7" w:rsidRPr="0092443A">
        <w:t>(de Beer 2012)</w:t>
      </w:r>
      <w:r w:rsidR="00E317C9" w:rsidRPr="0092443A">
        <w:fldChar w:fldCharType="end"/>
      </w:r>
      <w:r w:rsidR="009721D9" w:rsidRPr="0092443A">
        <w:t xml:space="preserve"> was introduced precisely for this purpose and uses linear</w:t>
      </w:r>
      <w:r w:rsidR="00104FF2" w:rsidRPr="0092443A">
        <w:t xml:space="preserve"> splines </w:t>
      </w:r>
      <w:r w:rsidR="00FB0477" w:rsidRPr="0092443A">
        <w:t xml:space="preserve">to model </w:t>
      </w:r>
      <w:r w:rsidR="001B2F76" w:rsidRPr="0092443A">
        <w:t>ratios of probabilities of death under the observed mortality rates and the standard schedule. Subsequent refinement</w:t>
      </w:r>
      <w:r w:rsidR="00E1365D" w:rsidRPr="0092443A">
        <w:t>s</w:t>
      </w:r>
      <w:r w:rsidR="001B2F76" w:rsidRPr="0092443A">
        <w:t xml:space="preserve"> </w:t>
      </w:r>
      <w:r w:rsidR="00E1365D" w:rsidRPr="0092443A">
        <w:fldChar w:fldCharType="begin"/>
      </w:r>
      <w:r w:rsidR="00E1365D" w:rsidRPr="0092443A">
        <w:instrText xml:space="preserve"> ADDIN ZOTERO_ITEM CSL_CITATION {"citationID":"O0CTblgF","properties":{"unsorted":false,"formattedCitation":"(Gonzaga and Schmertmann 2016)","plainCitation":"(Gonzaga and Schmertmann 2016)","noteIndex":0},"citationItems":[{"id":4091,"uris":["http://zotero.org/users/8250957/items/FBS9JFDK"],"itemData":{"id":4091,"type":"article-journal","abstract":"High variability in recorded vital events creates serious problems for small-area mortality estimation by age and sex. Many existing approaches to fitting local mortality schedules, including those most often used in Brazil, estimate rates by making rigid mathematical assumptions about local age patterns. Such methods assume that all areas within a larger area (for example, microregions within a mesoregion) have identically-shaped log mortality schedules by age. We propose a more flexible statistical estimation method that combines Poisson regression with the TOPALS relational model (DE BEER, 2012). We use the new method to estimate age-specific mortality rates in Brazilian small areas (states, mesoregions, microregions, and municipalities) in 2010. Results for Minas Gerais show notable differences in the age patterns of mortality between adjacent small areas, demonstrating the advantages of using a flexible functional form in regression models.Key wordsMortality; Small areas; TOPALS method; Poisson regression","container-title":"Revista Brasileira de Estudos de População","DOI":"https://doi.org/10.20947/S0102-30982016c0009","ISSN":"0102-3098, 1980-5519","journalAbbreviation":"Rev. bras. estud. popul.","language":"en","page":"629-652","publisher":"Associação Brasileira de Estudos Populacionais","source":"SciELO","title":"Estimating age- and sex-specific mortality rates for small areas with TOPALS regression: an application to Brazil in 2010","title-short":"Estimating age- and sex-specific mortality rates for small areas with TOPALS regression","volume":"33","author":[{"family":"Gonzaga","given":"Marcos Roberto"},{"family":"Schmertmann","given":"Carl Paul"}],"issued":{"date-parts":[["2016"]]}}}],"schema":"https://github.com/citation-style-language/schema/raw/master/csl-citation.json"} </w:instrText>
      </w:r>
      <w:r w:rsidR="00E1365D" w:rsidRPr="0092443A">
        <w:fldChar w:fldCharType="separate"/>
      </w:r>
      <w:r w:rsidR="008F01F7" w:rsidRPr="0092443A">
        <w:t>(Gonzaga and Schmertmann 2016)</w:t>
      </w:r>
      <w:r w:rsidR="00E1365D" w:rsidRPr="0092443A">
        <w:fldChar w:fldCharType="end"/>
      </w:r>
      <w:r w:rsidR="00E1365D" w:rsidRPr="0092443A">
        <w:t xml:space="preserve"> </w:t>
      </w:r>
      <w:r w:rsidR="001B2F76" w:rsidRPr="0092443A">
        <w:t xml:space="preserve">express the </w:t>
      </w:r>
      <w:r w:rsidR="00FB0477" w:rsidRPr="0092443A">
        <w:t xml:space="preserve">deviations </w:t>
      </w:r>
      <w:r w:rsidR="001B2F76" w:rsidRPr="0092443A">
        <w:t>as additive difference between the observed and standard log mortality rates</w:t>
      </w:r>
      <w:r w:rsidR="00E1365D" w:rsidRPr="0092443A">
        <w:t xml:space="preserve"> and replace linear splines with </w:t>
      </w:r>
      <w:r w:rsidR="00285EEE" w:rsidRPr="0092443A">
        <w:t xml:space="preserve">penalized </w:t>
      </w:r>
      <w:r w:rsidR="00E1365D" w:rsidRPr="0092443A">
        <w:t xml:space="preserve">B-splines </w:t>
      </w:r>
      <w:r w:rsidR="00E1365D" w:rsidRPr="0092443A">
        <w:fldChar w:fldCharType="begin"/>
      </w:r>
      <w:r w:rsidR="008F01F7" w:rsidRPr="0092443A">
        <w:instrText xml:space="preserve"> ADDIN ZOTERO_ITEM CSL_CITATION {"citationID":"SYUnOVtf","properties":{"unsorted":false,"formattedCitation":"(Currie and Durban 2002; Eilers and Marx 1996)","plainCitation":"(Currie and Durban 2002; Eilers and Marx 1996)","noteIndex":0},"citationItems":[{"id":4095,"uris":["http://zotero.org/users/8250957/items/J5PBBCCH"],"itemData":{"id":4095,"type":"article-journal","abstract":"We consider the application of P-splines (Eilers and Marx, 1996) to three classes of models with smooth components: semiparametric models, models with serially correlated errors, and models with heteroscedastic errors. We show that P-splines provide a common approach to these problems. We set out a simple nonparametric strategy for the choice of the P-spline parameters (the number of knots, the degree of the P-spline, and the order of the penalty) and use mixed model (REML) methods for smoothing parameter selection. We give an example of a model in each of the three classes and analyse appropriate data sets.","container-title":"Statistical Modelling","DOI":"10.1191/1471082x02st039ob","ISSN":"1471-082X","issue":"4","language":"EN","page":"333-349","publisher":"SAGE Publications India","source":"SAGE Journals","title":"Flexible smoothing with P-splines: a unified approach","title-short":"Flexible smoothing with P-splines","volume":"2","author":[{"family":"Currie","given":"I D"},{"family":"Durban","given":"M"}],"issued":{"date-parts":[["2002",12,1]]}}},{"id":4093,"uris":["http://zotero.org/users/8250957/items/RYJF3L4K"],"itemData":{"id":4093,"type":"article-journal","abstract":"B-splines are attractive for nonparametric modelling, but choosing the optimal number and positions of knots is a complex task. Equidistant knots can be used, but their small and discrete number allows only limited control over smoothness and fit. We propose to use a relatively large number of knots and a difference penalty on coefficients of adjacent B-splines. We show connections to the familiar spline penalty on the integral of the squared second derivative. A short overview of B-splines, of their construction and of penalized likelihood is presented. We discuss properties of penalized B-splines and propose various criteria for the choice of an optimal penalty parameter. Nonparametric logistic regression, density estimation and scatterplot smoothing are used as examples. Some details of the computations are presented.","container-title":"Statistical Science","DOI":"10.1214/ss/1038425655","ISSN":"0883-4237, 2168-8745","issue":"2","language":"en","page":"89-121","publisher":"Institute of Mathematical Statistics","source":"Project Euclid","title":"Flexible smoothing with B-splines and penalties","volume":"11","author":[{"family":"Eilers","given":"Paul H. C."},{"family":"Marx","given":"Brian D."}],"issued":{"date-parts":[["1996",5]]}}}],"schema":"https://github.com/citation-style-language/schema/raw/master/csl-citation.json"} </w:instrText>
      </w:r>
      <w:r w:rsidR="00E1365D" w:rsidRPr="0092443A">
        <w:fldChar w:fldCharType="separate"/>
      </w:r>
      <w:r w:rsidR="008F01F7" w:rsidRPr="0092443A">
        <w:t>(Currie and Durban 2002; Eilers and Marx 1996)</w:t>
      </w:r>
      <w:r w:rsidR="00E1365D" w:rsidRPr="0092443A">
        <w:fldChar w:fldCharType="end"/>
      </w:r>
      <w:r w:rsidR="00E1365D" w:rsidRPr="0092443A">
        <w:t>.</w:t>
      </w:r>
      <w:r w:rsidR="00B06C03" w:rsidRPr="0092443A">
        <w:t xml:space="preserve"> </w:t>
      </w:r>
      <w:r w:rsidR="007177E7" w:rsidRPr="0092443A">
        <w:t>In a sense, the TOPALS relational approach combines Brass</w:t>
      </w:r>
      <w:r w:rsidR="00C57397" w:rsidRPr="0092443A">
        <w:t>-type</w:t>
      </w:r>
      <w:r w:rsidR="007177E7" w:rsidRPr="0092443A">
        <w:t xml:space="preserve"> </w:t>
      </w:r>
      <w:r w:rsidR="00824239" w:rsidRPr="0092443A">
        <w:t>relational model</w:t>
      </w:r>
      <w:r w:rsidR="00C57397" w:rsidRPr="0092443A">
        <w:t>s</w:t>
      </w:r>
      <w:r w:rsidR="00824239" w:rsidRPr="0092443A">
        <w:t xml:space="preserve"> with mortality modeling based on </w:t>
      </w:r>
      <w:r w:rsidR="00357AF6" w:rsidRPr="0092443A">
        <w:t>P-splines</w:t>
      </w:r>
      <w:r w:rsidR="00051605" w:rsidRPr="0092443A">
        <w:t xml:space="preserve"> </w:t>
      </w:r>
      <w:r w:rsidR="00051605" w:rsidRPr="0092443A">
        <w:fldChar w:fldCharType="begin"/>
      </w:r>
      <w:r w:rsidR="008F01F7" w:rsidRPr="0092443A">
        <w:instrText xml:space="preserve"> ADDIN ZOTERO_ITEM CSL_CITATION {"citationID":"SVOl7X0o","properties":{"unsorted":false,"formattedCitation":"(Currie, Durban, and Eilers 2004)","plainCitation":"(Currie, Durban, and Eilers 2004)","noteIndex":0},"citationItems":[{"id":4097,"uris":["http://zotero.org/users/8250957/items/AZCIDLW9"],"itemData":{"id":4097,"type":"article-journal","abstract":"The prediction of future mortality rates is a problem of fundamental importance for the insurance and pensions industry. We show how the method of P-splines can be extended to the smoothing and forecasting of two-dimensional mortality tables. We use a penalized generalized linear model with Poisson errors and show how to construct regression and penalty matrices appropriate for two-dimensional modelling. An important feature of our method is that forecasting is a natural consequence of the smoothing process. We illustrate our methods with two data sets provided by the Continuous Mortality Investigation Bureau, a central body for the collection and processing of UK insurance and pensions data.","container-title":"Statistical Modelling","DOI":"10.1191/1471082X04st080oa","ISSN":"1471-082X","issue":"4","language":"EN","page":"279-298","publisher":"SAGE Publications India","source":"SAGE Journals","title":"Smoothing and forecasting mortality rates","volume":"4","author":[{"family":"Currie","given":"Iain D"},{"family":"Durban","given":"Maria"},{"family":"Eilers","given":"Paul HC"}],"issued":{"date-parts":[["2004",12,1]]}}}],"schema":"https://github.com/citation-style-language/schema/raw/master/csl-citation.json"} </w:instrText>
      </w:r>
      <w:r w:rsidR="00051605" w:rsidRPr="0092443A">
        <w:fldChar w:fldCharType="separate"/>
      </w:r>
      <w:r w:rsidR="008F01F7" w:rsidRPr="0092443A">
        <w:t>(Currie, Durban, and Eilers 2004)</w:t>
      </w:r>
      <w:r w:rsidR="00051605" w:rsidRPr="0092443A">
        <w:fldChar w:fldCharType="end"/>
      </w:r>
      <w:r w:rsidR="00051605" w:rsidRPr="0092443A">
        <w:t>, ensuring improved performance with sparse data.</w:t>
      </w:r>
      <w:r w:rsidR="00C57397" w:rsidRPr="0092443A">
        <w:t xml:space="preserve"> </w:t>
      </w:r>
      <w:r w:rsidR="00D8096F" w:rsidRPr="0092443A">
        <w:t xml:space="preserve">We can write the Gonzaga and </w:t>
      </w:r>
      <w:r w:rsidR="007165F3" w:rsidRPr="0092443A">
        <w:t xml:space="preserve">Schmertmann </w:t>
      </w:r>
      <w:r w:rsidR="00D8096F" w:rsidRPr="0092443A">
        <w:t>(2016) version of TOPALS as:</w:t>
      </w:r>
    </w:p>
    <w:p w14:paraId="15F8C7C0" w14:textId="7EC86B90" w:rsidR="00D8096F" w:rsidRPr="0092443A" w:rsidRDefault="005F76AB" w:rsidP="0087546A">
      <w:pPr>
        <w:rPr>
          <w:rFonts w:eastAsiaTheme="minorEastAsia"/>
        </w:rPr>
      </w:pPr>
      <m:oMathPara>
        <m:oMath>
          <m:eqArr>
            <m:eqArrPr>
              <m:maxDist m:val="1"/>
              <m:ctrlPr>
                <w:rPr>
                  <w:rFonts w:ascii="Cambria Math" w:eastAsiaTheme="minorEastAsia" w:hAnsi="Cambria Math"/>
                  <w:i/>
                </w:rPr>
              </m:ctrlPr>
            </m:eqArr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e>
                  </m:d>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sSubSup>
                        <m:sSubSupPr>
                          <m:ctrlPr>
                            <w:rPr>
                              <w:rFonts w:ascii="Cambria Math" w:hAnsi="Cambria Math"/>
                              <w:i/>
                            </w:rPr>
                          </m:ctrlPr>
                        </m:sSubSupPr>
                        <m:e>
                          <m:r>
                            <w:rPr>
                              <w:rFonts w:ascii="Cambria Math" w:hAnsi="Cambria Math"/>
                            </w:rPr>
                            <m:t>μ</m:t>
                          </m:r>
                        </m:e>
                        <m:sub>
                          <m:r>
                            <w:rPr>
                              <w:rFonts w:ascii="Cambria Math" w:hAnsi="Cambria Math"/>
                            </w:rPr>
                            <m:t>a</m:t>
                          </m:r>
                        </m:sub>
                        <m:sup>
                          <m:r>
                            <w:rPr>
                              <w:rFonts w:ascii="Cambria Math" w:hAnsi="Cambria Math"/>
                            </w:rPr>
                            <m:t>STD</m:t>
                          </m:r>
                        </m:sup>
                      </m:sSubSup>
                    </m:e>
                  </m:d>
                </m:e>
              </m:func>
              <m:r>
                <w:rPr>
                  <w:rFonts w:ascii="Cambria Math" w:hAnsi="Cambria Math"/>
                </w:rPr>
                <m:t>+s(a)#</m:t>
              </m:r>
              <m:d>
                <m:dPr>
                  <m:ctrlPr>
                    <w:rPr>
                      <w:rFonts w:ascii="Cambria Math" w:eastAsiaTheme="minorEastAsia" w:hAnsi="Cambria Math"/>
                      <w:i/>
                    </w:rPr>
                  </m:ctrlPr>
                </m:dPr>
                <m:e>
                  <m:r>
                    <w:rPr>
                      <w:rFonts w:ascii="Cambria Math" w:eastAsiaTheme="minorEastAsia" w:hAnsi="Cambria Math"/>
                    </w:rPr>
                    <m:t>8</m:t>
                  </m:r>
                </m:e>
              </m:d>
              <m:ctrlPr>
                <w:rPr>
                  <w:rFonts w:ascii="Cambria Math" w:hAnsi="Cambria Math"/>
                  <w:i/>
                </w:rPr>
              </m:ctrlPr>
            </m:e>
          </m:eqArr>
        </m:oMath>
      </m:oMathPara>
    </w:p>
    <w:p w14:paraId="72B0532A" w14:textId="0B7838D9" w:rsidR="0042153E" w:rsidRPr="0092443A" w:rsidRDefault="00943A58" w:rsidP="0087546A">
      <w:r w:rsidRPr="0092443A">
        <w:t xml:space="preserve">Where </w:t>
      </w:r>
      <m:oMath>
        <m:r>
          <w:rPr>
            <w:rFonts w:ascii="Cambria Math" w:hAnsi="Cambria Math"/>
          </w:rPr>
          <m:t>s(a)</m:t>
        </m:r>
      </m:oMath>
      <w:r w:rsidR="0057430F" w:rsidRPr="0092443A">
        <w:rPr>
          <w:rFonts w:eastAsiaTheme="minorEastAsia"/>
        </w:rPr>
        <w:t xml:space="preserve"> represents the smooth deviations of the observed </w:t>
      </w:r>
      <w:r w:rsidR="00A572C3" w:rsidRPr="0092443A">
        <w:rPr>
          <w:rFonts w:eastAsiaTheme="minorEastAsia"/>
        </w:rPr>
        <w:t xml:space="preserve">log rates from the standard schedule. </w:t>
      </w:r>
      <w:r w:rsidR="006A18C5" w:rsidRPr="0092443A">
        <w:rPr>
          <w:rFonts w:eastAsiaTheme="minorEastAsia"/>
        </w:rPr>
        <w:t xml:space="preserve">An advantage of this formulation, though this also applies to the original TOPALS, is that the standard </w:t>
      </w:r>
      <w:r w:rsidR="003947D6" w:rsidRPr="0092443A">
        <w:rPr>
          <w:rFonts w:eastAsiaTheme="minorEastAsia"/>
        </w:rPr>
        <w:t>schedule has little influence on the resulting estimates unless the input data is extremely noisy, in which case the model “defaults” to the standard schedule</w:t>
      </w:r>
      <w:r w:rsidR="00A97116" w:rsidRPr="0092443A">
        <w:rPr>
          <w:rFonts w:eastAsiaTheme="minorEastAsia"/>
        </w:rPr>
        <w:t>, only adjusting for the slope of mortality increase over age and it</w:t>
      </w:r>
      <w:r w:rsidR="00B650D6" w:rsidRPr="0092443A">
        <w:rPr>
          <w:rFonts w:eastAsiaTheme="minorEastAsia"/>
        </w:rPr>
        <w:t xml:space="preserve">s level </w:t>
      </w:r>
      <w:r w:rsidR="00B650D6" w:rsidRPr="0092443A">
        <w:rPr>
          <w:rFonts w:eastAsiaTheme="minorEastAsia"/>
        </w:rPr>
        <w:fldChar w:fldCharType="begin"/>
      </w:r>
      <w:r w:rsidR="00B650D6" w:rsidRPr="0092443A">
        <w:rPr>
          <w:rFonts w:eastAsiaTheme="minorEastAsia"/>
        </w:rPr>
        <w:instrText xml:space="preserve"> ADDIN ZOTERO_ITEM CSL_CITATION {"citationID":"tgzmMHRP","properties":{"unsorted":false,"formattedCitation":"(Gonzaga and Schmertmann 2016)","plainCitation":"(Gonzaga and Schmertmann 2016)","noteIndex":0},"citationItems":[{"id":4091,"uris":["http://zotero.org/users/8250957/items/FBS9JFDK"],"itemData":{"id":4091,"type":"article-journal","abstract":"High variability in recorded vital events creates serious problems for small-area mortality estimation by age and sex. Many existing approaches to fitting local mortality schedules, including those most often used in Brazil, estimate rates by making rigid mathematical assumptions about local age patterns. Such methods assume that all areas within a larger area (for example, microregions within a mesoregion) have identically-shaped log mortality schedules by age. We propose a more flexible statistical estimation method that combines Poisson regression with the TOPALS relational model (DE BEER, 2012). We use the new method to estimate age-specific mortality rates in Brazilian small areas (states, mesoregions, microregions, and municipalities) in 2010. Results for Minas Gerais show notable differences in the age patterns of mortality between adjacent small areas, demonstrating the advantages of using a flexible functional form in regression models.Key wordsMortality; Small areas; TOPALS method; Poisson regression","container-title":"Revista Brasileira de Estudos de População","DOI":"https://doi.org/10.20947/S0102-30982016c0009","ISSN":"0102-3098, 1980-5519","journalAbbreviation":"Rev. bras. estud. popul.","language":"en","page":"629-652","publisher":"Associação Brasileira de Estudos Populacionais","source":"SciELO","title":"Estimating age- and sex-specific mortality rates for small areas with TOPALS regression: an application to Brazil in 2010","title-short":"Estimating age- and sex-specific mortality rates for small areas with TOPALS regression","volume":"33","author":[{"family":"Gonzaga","given":"Marcos Roberto"},{"family":"Schmertmann","given":"Carl Paul"}],"issued":{"date-parts":[["2016"]]}}}],"schema":"https://github.com/citation-style-language/schema/raw/master/csl-citation.json"} </w:instrText>
      </w:r>
      <w:r w:rsidR="00B650D6" w:rsidRPr="0092443A">
        <w:rPr>
          <w:rFonts w:eastAsiaTheme="minorEastAsia"/>
        </w:rPr>
        <w:fldChar w:fldCharType="separate"/>
      </w:r>
      <w:r w:rsidR="00B650D6" w:rsidRPr="0092443A">
        <w:t>(Gonzaga and Schmertmann 2016)</w:t>
      </w:r>
      <w:r w:rsidR="00B650D6" w:rsidRPr="0092443A">
        <w:rPr>
          <w:rFonts w:eastAsiaTheme="minorEastAsia"/>
        </w:rPr>
        <w:fldChar w:fldCharType="end"/>
      </w:r>
      <w:r w:rsidR="00B650D6" w:rsidRPr="0092443A">
        <w:rPr>
          <w:rFonts w:eastAsiaTheme="minorEastAsia"/>
        </w:rPr>
        <w:t xml:space="preserve">. </w:t>
      </w:r>
      <w:r w:rsidR="008B3D55" w:rsidRPr="0092443A">
        <w:rPr>
          <w:rFonts w:eastAsiaTheme="minorEastAsia"/>
        </w:rPr>
        <w:t xml:space="preserve">The </w:t>
      </w:r>
      <w:r w:rsidR="00B7381B" w:rsidRPr="0092443A">
        <w:rPr>
          <w:rFonts w:eastAsiaTheme="minorEastAsia"/>
        </w:rPr>
        <w:t>formulation of</w:t>
      </w:r>
      <w:r w:rsidR="00A572C3" w:rsidRPr="0092443A">
        <w:rPr>
          <w:rFonts w:eastAsiaTheme="minorEastAsia"/>
        </w:rPr>
        <w:t xml:space="preserve"> </w:t>
      </w:r>
      <w:r w:rsidR="00A572C3" w:rsidRPr="0092443A">
        <w:t xml:space="preserve">Gonzaga and </w:t>
      </w:r>
      <w:r w:rsidR="007165F3" w:rsidRPr="0092443A">
        <w:t xml:space="preserve">Schmertmann </w:t>
      </w:r>
      <w:r w:rsidR="00A572C3" w:rsidRPr="0092443A">
        <w:t xml:space="preserve">(2016) </w:t>
      </w:r>
      <w:r w:rsidR="00EF1283" w:rsidRPr="0092443A">
        <w:t>require</w:t>
      </w:r>
      <w:r w:rsidR="00B650D6" w:rsidRPr="0092443A">
        <w:t>s</w:t>
      </w:r>
      <w:r w:rsidR="00EF1283" w:rsidRPr="0092443A">
        <w:t xml:space="preserve"> the specification of the number and location of knots </w:t>
      </w:r>
      <w:r w:rsidR="008F1B22" w:rsidRPr="0092443A">
        <w:t xml:space="preserve">for the </w:t>
      </w:r>
      <w:r w:rsidR="00A05C7E" w:rsidRPr="0092443A">
        <w:t xml:space="preserve">splines. However, </w:t>
      </w:r>
      <w:r w:rsidR="00B7381B" w:rsidRPr="0092443A">
        <w:t>with the introduction of P-splines</w:t>
      </w:r>
      <w:r w:rsidR="003363D2" w:rsidRPr="0092443A">
        <w:t xml:space="preserve"> </w:t>
      </w:r>
      <w:r w:rsidR="003363D2" w:rsidRPr="0092443A">
        <w:fldChar w:fldCharType="begin"/>
      </w:r>
      <w:r w:rsidR="003363D2" w:rsidRPr="0092443A">
        <w:instrText xml:space="preserve"> ADDIN ZOTERO_ITEM CSL_CITATION {"citationID":"CymHGwF1","properties":{"unsorted":false,"formattedCitation":"(Eilers and Marx 1996)","plainCitation":"(Eilers and Marx 1996)","noteIndex":0},"citationItems":[{"id":4093,"uris":["http://zotero.org/users/8250957/items/RYJF3L4K"],"itemData":{"id":4093,"type":"article-journal","abstract":"B-splines are attractive for nonparametric modelling, but choosing the optimal number and positions of knots is a complex task. Equidistant knots can be used, but their small and discrete number allows only limited control over smoothness and fit. We propose to use a relatively large number of knots and a difference penalty on coefficients of adjacent B-splines. We show connections to the familiar spline penalty on the integral of the squared second derivative. A short overview of B-splines, of their construction and of penalized likelihood is presented. We discuss properties of penalized B-splines and propose various criteria for the choice of an optimal penalty parameter. Nonparametric logistic regression, density estimation and scatterplot smoothing are used as examples. Some details of the computations are presented.","container-title":"Statistical Science","DOI":"10.1214/ss/1038425655","ISSN":"0883-4237, 2168-8745","issue":"2","language":"en","page":"89-121","publisher":"Institute of Mathematical Statistics","source":"Project Euclid","title":"Flexible smoothing with B-splines and penalties","volume":"11","author":[{"family":"Eilers","given":"Paul H. C."},{"family":"Marx","given":"Brian D."}],"issued":{"date-parts":[["1996",5]]}}}],"schema":"https://github.com/citation-style-language/schema/raw/master/csl-citation.json"} </w:instrText>
      </w:r>
      <w:r w:rsidR="003363D2" w:rsidRPr="0092443A">
        <w:fldChar w:fldCharType="separate"/>
      </w:r>
      <w:r w:rsidR="003363D2" w:rsidRPr="0092443A">
        <w:t>(Eilers and Marx 1996)</w:t>
      </w:r>
      <w:r w:rsidR="003363D2" w:rsidRPr="0092443A">
        <w:fldChar w:fldCharType="end"/>
      </w:r>
      <w:r w:rsidR="00B7381B" w:rsidRPr="0092443A">
        <w:t xml:space="preserve">, this </w:t>
      </w:r>
      <w:r w:rsidR="003363D2" w:rsidRPr="0092443A">
        <w:t>step</w:t>
      </w:r>
      <w:r w:rsidR="00E97DDB" w:rsidRPr="0092443A">
        <w:t xml:space="preserve"> </w:t>
      </w:r>
      <w:r w:rsidR="00B650D6" w:rsidRPr="0092443A">
        <w:t>becomes</w:t>
      </w:r>
      <w:r w:rsidR="00E97DDB" w:rsidRPr="0092443A">
        <w:t xml:space="preserve"> unnecessary and the only choice users </w:t>
      </w:r>
      <w:r w:rsidR="006711BA" w:rsidRPr="0092443A">
        <w:t>must</w:t>
      </w:r>
      <w:r w:rsidR="00E97DDB" w:rsidRPr="0092443A">
        <w:t xml:space="preserve"> make is </w:t>
      </w:r>
      <w:r w:rsidR="006711BA" w:rsidRPr="0092443A">
        <w:t>how many</w:t>
      </w:r>
      <w:r w:rsidR="002C2472" w:rsidRPr="0092443A">
        <w:t xml:space="preserve"> degrees of freedom </w:t>
      </w:r>
      <m:oMath>
        <m:r>
          <w:rPr>
            <w:rFonts w:ascii="Cambria Math" w:hAnsi="Cambria Math"/>
          </w:rPr>
          <m:t>k</m:t>
        </m:r>
      </m:oMath>
      <w:r w:rsidR="00626C37" w:rsidRPr="0092443A">
        <w:rPr>
          <w:rFonts w:eastAsiaTheme="minorEastAsia"/>
        </w:rPr>
        <w:t xml:space="preserve"> </w:t>
      </w:r>
      <w:r w:rsidR="006711BA" w:rsidRPr="0092443A">
        <w:t xml:space="preserve">the </w:t>
      </w:r>
      <w:r w:rsidR="003363D2" w:rsidRPr="0092443A">
        <w:t>smooth term should have prior to penalization</w:t>
      </w:r>
      <w:r w:rsidR="00626C37" w:rsidRPr="0092443A">
        <w:t xml:space="preserve">. </w:t>
      </w:r>
      <w:r w:rsidR="00CE7892" w:rsidRPr="0092443A">
        <w:t>P-spline</w:t>
      </w:r>
      <w:r w:rsidR="006E0B94" w:rsidRPr="0092443A">
        <w:t>s</w:t>
      </w:r>
      <w:r w:rsidR="00CE7892" w:rsidRPr="0092443A">
        <w:t xml:space="preserve"> </w:t>
      </w:r>
      <w:r w:rsidR="00F34E14" w:rsidRPr="0092443A">
        <w:t xml:space="preserve">for mortality modeling </w:t>
      </w:r>
      <w:r w:rsidR="00CE7892" w:rsidRPr="0092443A">
        <w:t xml:space="preserve">are popular in actuarial applications </w:t>
      </w:r>
      <w:r w:rsidR="00CE7892" w:rsidRPr="0092443A">
        <w:fldChar w:fldCharType="begin"/>
      </w:r>
      <w:r w:rsidR="006E0B94" w:rsidRPr="0092443A">
        <w:instrText xml:space="preserve"> ADDIN ZOTERO_ITEM CSL_CITATION {"citationID":"ZUZu87H0","properties":{"unsorted":false,"formattedCitation":"(Currie et al. 2004; Macdonald et al. 2018)","plainCitation":"(Currie et al. 2004; Macdonald et al. 2018)","noteIndex":0},"citationItems":[{"id":4097,"uris":["http://zotero.org/users/8250957/items/AZCIDLW9"],"itemData":{"id":4097,"type":"article-journal","abstract":"The prediction of future mortality rates is a problem of fundamental importance for the insurance and pensions industry. We show how the method of P-splines can be extended to the smoothing and forecasting of two-dimensional mortality tables. We use a penalized generalized linear model with Poisson errors and show how to construct regression and penalty matrices appropriate for two-dimensional modelling. An important feature of our method is that forecasting is a natural consequence of the smoothing process. We illustrate our methods with two data sets provided by the Continuous Mortality Investigation Bureau, a central body for the collection and processing of UK insurance and pensions data.","container-title":"Statistical Modelling","DOI":"10.1191/1471082X04st080oa","ISSN":"1471-082X","issue":"4","language":"EN","page":"279-298","publisher":"SAGE Publications India","source":"SAGE Journals","title":"Smoothing and forecasting mortality rates","volume":"4","author":[{"family":"Currie","given":"Iain D"},{"family":"Durban","given":"Maria"},{"family":"Eilers","given":"Paul HC"}],"issued":{"date-parts":[["2004",12,1]]}}},{"id":4073,"uris":["http://zotero.org/users/8250957/items/JRFX5HID"],"itemData":{"id":4073,"type":"book","abstract":"Actuaries have access to a wealth of individual data in pension and insurance portfolios, but rarely use its full potential. This book will pave the way, from methods using aggregate counts to modern developments in survival analysis. Based on the fundamental concept of the hazard rate, Part I shows how and why to build statistical models, based on data at the level of the individual persons in a pension scheme or life insurance portfolio. Extensive use is made of the R statistics package. Smooth models, including regression and spline models in one and two dimensions, are covered in depth in Part II. Finally, Part III uses multiple-state models to extend survival models beyond the simple life/death setting, and includes a brief introduction to the modern counting process approach. Practising actuaries will find this book indispensable, and students will find it helpful when preparing for their professional examinations.","collection-title":"International Series on Actuarial Science","DOI":"10.1017/9781107051386","ISBN":"978-1-107-04541-5","publisher":"Cambridge University Press","publisher-place":"Cambridge","source":"Cambridge University Press","title":"Modelling Mortality with Actuarial Applications","URL":"https://www.cambridge.org/core/books/modelling-mortality-with-actuarial-applications/9DE5EE615D4E658F28BC557561F5D9CF","author":[{"family":"Macdonald","given":"Angus S."},{"family":"Richards","given":"Stephen J."},{"family":"Currie","given":"Iain D."}],"accessed":{"date-parts":[["2026",5,10]]},"issued":{"date-parts":[["2018"]]}}}],"schema":"https://github.com/citation-style-language/schema/raw/master/csl-citation.json"} </w:instrText>
      </w:r>
      <w:r w:rsidR="00CE7892" w:rsidRPr="0092443A">
        <w:fldChar w:fldCharType="separate"/>
      </w:r>
      <w:r w:rsidR="006E0B94" w:rsidRPr="0092443A">
        <w:t>(Currie et al. 2004; Macdonald et al. 2018)</w:t>
      </w:r>
      <w:r w:rsidR="00CE7892" w:rsidRPr="0092443A">
        <w:fldChar w:fldCharType="end"/>
      </w:r>
      <w:r w:rsidR="00F34E14" w:rsidRPr="0092443A">
        <w:t xml:space="preserve">. </w:t>
      </w:r>
      <w:r w:rsidR="007F5659" w:rsidRPr="007F5659">
        <w:t>An alternative to P-splines is the thin-plate regression spline</w:t>
      </w:r>
      <w:r w:rsidR="007F5659">
        <w:t xml:space="preserve"> </w:t>
      </w:r>
      <w:r w:rsidR="007F5659">
        <w:fldChar w:fldCharType="begin"/>
      </w:r>
      <w:r w:rsidR="007F5659">
        <w:instrText xml:space="preserve"> ADDIN ZOTERO_ITEM CSL_CITATION {"citationID":"0dPtvnwc","properties":{"unsorted":false,"formattedCitation":"(Wood 2003)","plainCitation":"(Wood 2003)","noteIndex":0},"citationItems":[{"id":1276,"uris":["http://zotero.org/users/8250957/items/8UPMRKXU"],"itemData":{"id":1276,"type":"article-journal","abstract":"I discuss the production of low rank smoothers for d ≥ 1 dimensional data, which can be fitted by regression or penalized regression methods. The smoothers are constructed by a simple transformation and truncation of the basis that arises from the solution of the thin plate spline smoothing problem and are optimal in the sense that the truncation is designed to result in the minimum possible perturbation of the thin plate spline smoothing problem given the dimension of the basis used to construct the smoother. By making use of Lanczos iteration the basis change and truncation are computationally efficient. The smoothers allow the use of approximate thin plate spline models with large data sets, avoid the problems that are associated with ‘knot placement’ that usually complicate modelling with regression splines or penalized regression splines, provide a sensible way of modelling interaction terms in generalized additive models, provide low rank approximations to generalized smoothing spline models, appropriate for use with large data sets, provide a means for incorporating smooth functions of more than one variable into non-linear models and improve the computational efficiency of penalized likelihood models incorporating thin plate splines. Given that the approach produces spline-like models with a sparse basis, it also provides a natural way of incorporating unpenalized spline-like terms in linear and generalized linear models, and these can be treated just like any other model terms from the point of view of model selection, inference and diagnostics.","container-title":"Journal of the Royal Statistical Society Series B: Statistical Methodology","DOI":"10.1111/1467-9868.00374","ISSN":"1369-7412","issue":"1","journalAbbreviation":"Journal of the Royal Statistical Society Series B: Statistical Methodology","page":"95-114","source":"Silverchair","title":"Thin Plate Regression Splines","volume":"65","author":[{"family":"Wood","given":"Simon N."}],"issued":{"date-parts":[["2003",8,1]]}}}],"schema":"https://github.com/citation-style-language/schema/raw/master/csl-citation.json"} </w:instrText>
      </w:r>
      <w:r w:rsidR="007F5659">
        <w:fldChar w:fldCharType="separate"/>
      </w:r>
      <w:r w:rsidR="007F5659" w:rsidRPr="007F5659">
        <w:t>(Wood 2003)</w:t>
      </w:r>
      <w:r w:rsidR="007F5659">
        <w:fldChar w:fldCharType="end"/>
      </w:r>
      <w:r w:rsidR="007F5659" w:rsidRPr="007F5659">
        <w:t>, an optimal low-rank basis that is particularly suited for multidimensional smoothing. While the standard roughness penalties for both P-splines and thin-plate splines leave a linear null space unpenalized, later advancements introduced an additional penalty specifically targeting this null space</w:t>
      </w:r>
      <w:r w:rsidR="007F5659">
        <w:t xml:space="preserve"> </w:t>
      </w:r>
      <w:r w:rsidR="007F5659">
        <w:fldChar w:fldCharType="begin"/>
      </w:r>
      <w:r w:rsidR="007F5659">
        <w:instrText xml:space="preserve"> ADDIN ZOTERO_ITEM CSL_CITATION {"citationID":"dz2VjaGc","properties":{"unsorted":false,"formattedCitation":"(Marra and Wood 2011)","plainCitation":"(Marra and Wood 2011)","noteIndex":0},"citationItems":[{"id":4105,"uris":["http://zotero.org/users/8250957/items/EVFVHULL"],"itemData":{"id":4105,"type":"article-journal","abstract":"The problem of variable selection within the class of generalized additive models, when there are many covariates to choose from but the number of predictors is still somewhat smaller than the number of observations, is considered. Two very simple but effective shrinkage methods and an extension of the nonnegative garrote estimator are introduced. The proposals avoid having to use nonparametric testing methods for which there is no general reliable distributional theory. Moreover, component selection is carried out in one single step as opposed to many selection procedures which involve an exhaustive search of all possible models. The empirical performance of the proposed methods is compared to that of some available techniques via an extensive simulation study. The results show under which conditions one method can be preferred over another, hence providing applied researchers with some practical guidelines. The procedures are also illustrated analysing data on plasma beta-carotene levels from a cross-sectional study conducted in the United States.","container-title":"Computational Statistics &amp; Data Analysis","DOI":"10.1016/j.csda.2011.02.004","ISSN":"0167-9473","issue":"7","journalAbbreviation":"Computational Statistics &amp; Data Analysis","page":"2372-2387","source":"ScienceDirect","title":"Practical variable selection for generalized additive models","volume":"55","author":[{"family":"Marra","given":"Giampiero"},{"family":"Wood","given":"Simon N."}],"issued":{"date-parts":[["2011",7,1]]}}}],"schema":"https://github.com/citation-style-language/schema/raw/master/csl-citation.json"} </w:instrText>
      </w:r>
      <w:r w:rsidR="007F5659">
        <w:fldChar w:fldCharType="separate"/>
      </w:r>
      <w:r w:rsidR="007F5659" w:rsidRPr="007F5659">
        <w:t>(Marra and Wood 2011)</w:t>
      </w:r>
      <w:r w:rsidR="007F5659">
        <w:fldChar w:fldCharType="end"/>
      </w:r>
      <w:r w:rsidR="007F5659">
        <w:t>.</w:t>
      </w:r>
      <w:r w:rsidR="007F5659" w:rsidRPr="007F5659">
        <w:t xml:space="preserve"> This modification enables data-driven variable selection, allowing any smooth </w:t>
      </w:r>
      <w:r w:rsidR="007F5659" w:rsidRPr="007F5659">
        <w:lastRenderedPageBreak/>
        <w:t>term to be shrunk strictly to zero and eliminated from the model when it is uninformative</w:t>
      </w:r>
      <w:r w:rsidR="007F5659">
        <w:t>. This is a particularly useful feature when combining a relational and spline-based model because it allows a simpler relational-only model if the data suggests it is adequate to fit the data.</w:t>
      </w:r>
    </w:p>
    <w:p w14:paraId="305C057D" w14:textId="3B241E4E" w:rsidR="0042153E" w:rsidRPr="0092443A" w:rsidRDefault="0042153E" w:rsidP="0042153E">
      <w:pPr>
        <w:pStyle w:val="Heading2"/>
      </w:pPr>
      <w:r w:rsidRPr="0092443A">
        <w:t>The Generalized Additive Relational Model</w:t>
      </w:r>
    </w:p>
    <w:p w14:paraId="5D0FB134" w14:textId="77EF6504" w:rsidR="002F5E27" w:rsidRPr="0092443A" w:rsidRDefault="00216BBA" w:rsidP="0087546A">
      <w:r w:rsidRPr="0092443A">
        <w:t xml:space="preserve">Starting </w:t>
      </w:r>
      <w:r w:rsidR="00505BFC" w:rsidRPr="0092443A">
        <w:t>with</w:t>
      </w:r>
      <w:r w:rsidRPr="0092443A">
        <w:t xml:space="preserve"> the key idea of TOPALS of combining a relational model with a flexible </w:t>
      </w:r>
      <w:r w:rsidR="00772EE2" w:rsidRPr="0092443A">
        <w:t>term to account for systematic deviations from the standard schedule, and integrating a more modern approach to the estimation of smooth terms by relying on</w:t>
      </w:r>
      <w:r w:rsidR="00456ED8" w:rsidRPr="0092443A">
        <w:t xml:space="preserve"> penalized thin-plate splines</w:t>
      </w:r>
      <w:r w:rsidR="005A6B46" w:rsidRPr="0092443A">
        <w:t xml:space="preserve">, </w:t>
      </w:r>
      <w:r w:rsidR="00772EE2" w:rsidRPr="0092443A">
        <w:t xml:space="preserve">we </w:t>
      </w:r>
      <w:r w:rsidR="005A6B46" w:rsidRPr="0092443A">
        <w:t>arrive at</w:t>
      </w:r>
      <w:r w:rsidR="00505BFC" w:rsidRPr="0092443A">
        <w:t xml:space="preserve"> the following model</w:t>
      </w:r>
      <w:r w:rsidR="002F5E27" w:rsidRPr="0092443A">
        <w:t>:</w:t>
      </w:r>
    </w:p>
    <w:p w14:paraId="5C231230" w14:textId="142C2BC3" w:rsidR="002F5E27" w:rsidRPr="0092443A" w:rsidRDefault="005F76AB" w:rsidP="0087546A">
      <w:pPr>
        <w:rPr>
          <w:rFonts w:eastAsiaTheme="minorEastAsia"/>
        </w:rPr>
      </w:pPr>
      <m:oMathPara>
        <m:oMath>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D</m:t>
                  </m:r>
                </m:e>
                <m:sub>
                  <m:r>
                    <w:rPr>
                      <w:rFonts w:ascii="Cambria Math" w:hAnsi="Cambria Math"/>
                    </w:rPr>
                    <m:t>x</m:t>
                  </m:r>
                </m:sub>
                <m:sup/>
              </m:sSubSup>
            </m:e>
          </m:sPre>
          <m:r>
            <w:rPr>
              <w:rFonts w:ascii="Cambria Math" w:hAnsi="Cambria Math"/>
            </w:rPr>
            <m:t>∼NegativeBinomial</m:t>
          </m:r>
          <m:d>
            <m:dPr>
              <m:ctrlPr>
                <w:rPr>
                  <w:rFonts w:ascii="Cambria Math" w:hAnsi="Cambria Math"/>
                  <w:i/>
                </w:rPr>
              </m:ctrlPr>
            </m:dPr>
            <m:e>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λ</m:t>
                      </m:r>
                    </m:e>
                    <m:sub>
                      <m:r>
                        <w:rPr>
                          <w:rFonts w:ascii="Cambria Math" w:hAnsi="Cambria Math"/>
                        </w:rPr>
                        <m:t>x</m:t>
                      </m:r>
                    </m:sub>
                    <m:sup/>
                  </m:sSubSup>
                </m:e>
              </m:sPre>
              <m:r>
                <w:rPr>
                  <w:rFonts w:ascii="Cambria Math" w:hAnsi="Cambria Math"/>
                </w:rPr>
                <m:t>,θ</m:t>
              </m:r>
            </m:e>
          </m:d>
        </m:oMath>
      </m:oMathPara>
    </w:p>
    <w:p w14:paraId="65CA8362" w14:textId="32172AE8" w:rsidR="0024428E" w:rsidRPr="0092443A" w:rsidRDefault="005F76AB" w:rsidP="0087546A">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λ</m:t>
                          </m:r>
                        </m:e>
                        <m:sub>
                          <m:r>
                            <w:rPr>
                              <w:rFonts w:ascii="Cambria Math" w:hAnsi="Cambria Math"/>
                            </w:rPr>
                            <m:t>x</m:t>
                          </m:r>
                        </m:sub>
                        <m:sup/>
                      </m:sSubSup>
                    </m:e>
                  </m:sPre>
                </m:e>
              </m:d>
            </m:e>
          </m:func>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E</m:t>
                          </m:r>
                        </m:e>
                        <m:sub>
                          <m:r>
                            <w:rPr>
                              <w:rFonts w:ascii="Cambria Math" w:hAnsi="Cambria Math"/>
                            </w:rPr>
                            <m:t>x</m:t>
                          </m:r>
                        </m:sub>
                        <m:sup/>
                      </m:sSubSup>
                    </m:e>
                  </m:sPre>
                </m:e>
              </m:d>
            </m:e>
          </m:func>
        </m:oMath>
      </m:oMathPara>
    </w:p>
    <w:p w14:paraId="40FDD647" w14:textId="62BA6E12" w:rsidR="002F5E27" w:rsidRPr="0092443A" w:rsidRDefault="005F76AB" w:rsidP="002F5E27">
      <w:pPr>
        <w:rPr>
          <w:rFonts w:eastAsiaTheme="minorEastAsia"/>
        </w:rPr>
      </w:pPr>
      <m:oMathPara>
        <m:oMath>
          <m:eqArr>
            <m:eqArrPr>
              <m:maxDist m:val="1"/>
              <m:ctrlPr>
                <w:rPr>
                  <w:rFonts w:ascii="Cambria Math" w:eastAsiaTheme="minorEastAsia" w:hAnsi="Cambria Math"/>
                  <w:i/>
                </w:rPr>
              </m:ctrlPr>
            </m:eqArr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e>
                  </m:d>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sSubSup>
                        <m:sSubSupPr>
                          <m:ctrlPr>
                            <w:rPr>
                              <w:rFonts w:ascii="Cambria Math" w:hAnsi="Cambria Math"/>
                              <w:i/>
                            </w:rPr>
                          </m:ctrlPr>
                        </m:sSubSupPr>
                        <m:e>
                          <m:r>
                            <w:rPr>
                              <w:rFonts w:ascii="Cambria Math" w:hAnsi="Cambria Math"/>
                            </w:rPr>
                            <m:t>μ</m:t>
                          </m:r>
                        </m:e>
                        <m:sub>
                          <m:r>
                            <w:rPr>
                              <w:rFonts w:ascii="Cambria Math" w:hAnsi="Cambria Math"/>
                            </w:rPr>
                            <m:t>a</m:t>
                          </m:r>
                        </m:sub>
                        <m:sup>
                          <m:r>
                            <w:rPr>
                              <w:rFonts w:ascii="Cambria Math" w:hAnsi="Cambria Math"/>
                            </w:rPr>
                            <m:t>STD</m:t>
                          </m:r>
                        </m:sup>
                      </m:sSubSup>
                    </m:e>
                  </m:d>
                </m:e>
              </m:func>
              <m:r>
                <w:rPr>
                  <w:rFonts w:ascii="Cambria Math" w:hAnsi="Cambria Math"/>
                </w:rPr>
                <m:t>+s(a)#</m:t>
              </m:r>
              <m:d>
                <m:dPr>
                  <m:ctrlPr>
                    <w:rPr>
                      <w:rFonts w:ascii="Cambria Math" w:eastAsiaTheme="minorEastAsia" w:hAnsi="Cambria Math"/>
                      <w:i/>
                    </w:rPr>
                  </m:ctrlPr>
                </m:dPr>
                <m:e>
                  <m:r>
                    <w:rPr>
                      <w:rFonts w:ascii="Cambria Math" w:eastAsiaTheme="minorEastAsia" w:hAnsi="Cambria Math"/>
                    </w:rPr>
                    <m:t>9</m:t>
                  </m:r>
                </m:e>
              </m:d>
              <m:ctrlPr>
                <w:rPr>
                  <w:rFonts w:ascii="Cambria Math" w:hAnsi="Cambria Math"/>
                  <w:i/>
                </w:rPr>
              </m:ctrlPr>
            </m:e>
          </m:eqArr>
        </m:oMath>
      </m:oMathPara>
    </w:p>
    <w:p w14:paraId="3BD0E28C" w14:textId="7CFD8C65" w:rsidR="002F5E27" w:rsidRPr="0092443A" w:rsidRDefault="002F5E27" w:rsidP="002F5E27">
      <w:pPr>
        <w:rPr>
          <w:rFonts w:eastAsiaTheme="minorEastAsia"/>
        </w:rPr>
      </w:pPr>
      <m:oMathPara>
        <m:oMath>
          <m:r>
            <w:rPr>
              <w:rFonts w:ascii="Cambria Math" w:hAnsi="Cambria Math"/>
            </w:rPr>
            <m:t>s</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k-1</m:t>
              </m:r>
            </m:sup>
            <m:e>
              <m:sSub>
                <m:sSubPr>
                  <m:ctrlPr>
                    <w:rPr>
                      <w:rFonts w:ascii="Cambria Math" w:hAnsi="Cambria Math"/>
                      <w:i/>
                    </w:rPr>
                  </m:ctrlPr>
                </m:sSubPr>
                <m:e>
                  <m:r>
                    <w:rPr>
                      <w:rFonts w:ascii="Cambria Math" w:hAnsi="Cambria Math"/>
                    </w:rPr>
                    <m:t>γ</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(a)</m:t>
              </m:r>
            </m:e>
          </m:nary>
        </m:oMath>
      </m:oMathPara>
    </w:p>
    <w:p w14:paraId="3ECBF971" w14:textId="6A77B6A0" w:rsidR="00FF675C" w:rsidRPr="0092443A" w:rsidRDefault="00FF675C" w:rsidP="00FF675C">
      <w:pPr>
        <w:rPr>
          <w:rFonts w:eastAsiaTheme="minorEastAsia"/>
        </w:rPr>
      </w:pPr>
      <w:r w:rsidRPr="0092443A">
        <w:t>W</w:t>
      </w:r>
      <w:r w:rsidRPr="00FF675C">
        <w:t xml:space="preserve">here </w:t>
      </w:r>
      <m:oMath>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(a)</m:t>
        </m:r>
      </m:oMath>
      <w:r w:rsidRPr="00FF675C">
        <w:t xml:space="preserve"> are the thin plate spline basis functions and </w:t>
      </w:r>
      <m:oMath>
        <m:sSub>
          <m:sSubPr>
            <m:ctrlPr>
              <w:rPr>
                <w:rFonts w:ascii="Cambria Math" w:hAnsi="Cambria Math"/>
                <w:i/>
              </w:rPr>
            </m:ctrlPr>
          </m:sSubPr>
          <m:e>
            <m:r>
              <w:rPr>
                <w:rFonts w:ascii="Cambria Math" w:hAnsi="Cambria Math"/>
              </w:rPr>
              <m:t>γ</m:t>
            </m:r>
          </m:e>
          <m:sub>
            <m:r>
              <w:rPr>
                <w:rFonts w:ascii="Cambria Math" w:hAnsi="Cambria Math"/>
              </w:rPr>
              <m:t>j</m:t>
            </m:r>
          </m:sub>
        </m:sSub>
      </m:oMath>
      <w:r w:rsidRPr="0092443A">
        <w:rPr>
          <w:rFonts w:eastAsiaTheme="minorEastAsia"/>
        </w:rPr>
        <w:t xml:space="preserve"> </w:t>
      </w:r>
      <w:r w:rsidRPr="00FF675C">
        <w:t>are the corresponding coefficients.</w:t>
      </w:r>
      <w:r w:rsidR="00013D44" w:rsidRPr="0092443A">
        <w:t xml:space="preserve"> This model can be fit by maximizing a penalized log-likelihood</w:t>
      </w:r>
      <w:r w:rsidR="00F309C8" w:rsidRPr="0092443A">
        <w:t xml:space="preserve">. Let </w:t>
      </w:r>
      <m:oMath>
        <m:r>
          <w:rPr>
            <w:rFonts w:ascii="Cambria Math" w:hAnsi="Cambria Math"/>
          </w:rPr>
          <m:t>l(β,γ,θ)</m:t>
        </m:r>
      </m:oMath>
      <w:r w:rsidR="00173C91" w:rsidRPr="0092443A">
        <w:rPr>
          <w:rFonts w:eastAsiaTheme="minorEastAsia"/>
        </w:rPr>
        <w:t xml:space="preserve"> be the unpenalized log-likelihood of the Negative Binomial model. The parameter estimates are </w:t>
      </w:r>
      <w:r w:rsidR="00505BFC" w:rsidRPr="0092443A">
        <w:rPr>
          <w:rFonts w:eastAsiaTheme="minorEastAsia"/>
        </w:rPr>
        <w:t xml:space="preserve">then </w:t>
      </w:r>
      <w:r w:rsidR="00173C91" w:rsidRPr="0092443A">
        <w:rPr>
          <w:rFonts w:eastAsiaTheme="minorEastAsia"/>
        </w:rPr>
        <w:t>obtained by maximizing:</w:t>
      </w:r>
    </w:p>
    <w:p w14:paraId="44512A05" w14:textId="2760DE8D" w:rsidR="00173C91" w:rsidRPr="0092443A" w:rsidRDefault="005F76AB" w:rsidP="00FF675C">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=l</m:t>
          </m:r>
          <m:d>
            <m:dPr>
              <m:ctrlPr>
                <w:rPr>
                  <w:rFonts w:ascii="Cambria Math" w:hAnsi="Cambria Math"/>
                  <w:i/>
                </w:rPr>
              </m:ctrlPr>
            </m:dPr>
            <m:e>
              <m:r>
                <w:rPr>
                  <w:rFonts w:ascii="Cambria Math" w:hAnsi="Cambria Math"/>
                </w:rPr>
                <m:t>β,γ,θ</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λ</m:t>
          </m:r>
          <m:sSup>
            <m:sSupPr>
              <m:ctrlPr>
                <w:rPr>
                  <w:rFonts w:ascii="Cambria Math" w:hAnsi="Cambria Math"/>
                  <w:i/>
                </w:rPr>
              </m:ctrlPr>
            </m:sSupPr>
            <m:e>
              <m:r>
                <w:rPr>
                  <w:rFonts w:ascii="Cambria Math" w:hAnsi="Cambria Math"/>
                </w:rPr>
                <m:t>γ</m:t>
              </m:r>
            </m:e>
            <m:sup>
              <m:r>
                <w:rPr>
                  <w:rFonts w:ascii="Cambria Math" w:hAnsi="Cambria Math"/>
                </w:rPr>
                <m:t>T</m:t>
              </m:r>
            </m:sup>
          </m:sSup>
          <m:r>
            <w:rPr>
              <w:rFonts w:ascii="Cambria Math" w:hAnsi="Cambria Math"/>
            </w:rPr>
            <m:t>Sγ</m:t>
          </m:r>
        </m:oMath>
      </m:oMathPara>
    </w:p>
    <w:p w14:paraId="3A8BA631" w14:textId="32C1756F" w:rsidR="005F1549" w:rsidRPr="00FF675C" w:rsidRDefault="009C3165" w:rsidP="00FF675C">
      <w:pPr>
        <w:rPr>
          <w:rFonts w:eastAsiaTheme="minorEastAsia"/>
        </w:rPr>
      </w:pPr>
      <w:r w:rsidRPr="0092443A">
        <w:rPr>
          <w:rFonts w:eastAsiaTheme="minorEastAsia"/>
        </w:rPr>
        <w:t xml:space="preserve">Where </w:t>
      </w:r>
      <m:oMath>
        <m:r>
          <w:rPr>
            <w:rFonts w:ascii="Cambria Math" w:eastAsiaTheme="minorEastAsia" w:hAnsi="Cambria Math"/>
          </w:rPr>
          <m:t>S</m:t>
        </m:r>
      </m:oMath>
      <w:r w:rsidR="004B3052" w:rsidRPr="0092443A">
        <w:rPr>
          <w:rFonts w:eastAsiaTheme="minorEastAsia"/>
        </w:rPr>
        <w:t xml:space="preserve"> is the </w:t>
      </w:r>
      <w:r w:rsidR="00B261FF" w:rsidRPr="0092443A">
        <w:rPr>
          <w:rFonts w:eastAsiaTheme="minorEastAsia"/>
        </w:rPr>
        <w:t>penalty matrix.</w:t>
      </w:r>
      <w:r w:rsidR="008F017B" w:rsidRPr="0092443A">
        <w:rPr>
          <w:rFonts w:eastAsiaTheme="minorEastAsia"/>
        </w:rPr>
        <w:t xml:space="preserve"> We call </w:t>
      </w:r>
      <w:r w:rsidR="00505BFC" w:rsidRPr="0092443A">
        <w:rPr>
          <w:rFonts w:eastAsiaTheme="minorEastAsia"/>
        </w:rPr>
        <w:t>this</w:t>
      </w:r>
      <w:r w:rsidR="008F017B" w:rsidRPr="0092443A">
        <w:rPr>
          <w:rFonts w:eastAsiaTheme="minorEastAsia"/>
        </w:rPr>
        <w:t xml:space="preserve"> model the </w:t>
      </w:r>
      <w:r w:rsidR="0008341A" w:rsidRPr="0092443A">
        <w:rPr>
          <w:rFonts w:eastAsiaTheme="minorEastAsia"/>
        </w:rPr>
        <w:t xml:space="preserve">generalized additive </w:t>
      </w:r>
      <w:r w:rsidR="008F017B" w:rsidRPr="0092443A">
        <w:rPr>
          <w:rFonts w:eastAsiaTheme="minorEastAsia"/>
        </w:rPr>
        <w:t xml:space="preserve">relational </w:t>
      </w:r>
      <w:r w:rsidR="0008341A" w:rsidRPr="0092443A">
        <w:rPr>
          <w:rFonts w:eastAsiaTheme="minorEastAsia"/>
        </w:rPr>
        <w:t xml:space="preserve">model, in reference to </w:t>
      </w:r>
      <w:r w:rsidR="00661538" w:rsidRPr="0092443A">
        <w:rPr>
          <w:rFonts w:eastAsiaTheme="minorEastAsia"/>
        </w:rPr>
        <w:t xml:space="preserve">its combination </w:t>
      </w:r>
      <w:r w:rsidR="007C51A3" w:rsidRPr="0092443A">
        <w:rPr>
          <w:rFonts w:eastAsiaTheme="minorEastAsia"/>
        </w:rPr>
        <w:t>of a relational approach with the generalized additive model</w:t>
      </w:r>
      <w:r w:rsidR="00020BDA" w:rsidRPr="0092443A">
        <w:rPr>
          <w:rFonts w:eastAsiaTheme="minorEastAsia"/>
        </w:rPr>
        <w:t>s machinery.</w:t>
      </w:r>
      <w:r w:rsidR="00207247" w:rsidRPr="0092443A">
        <w:rPr>
          <w:rFonts w:eastAsiaTheme="minorEastAsia"/>
        </w:rPr>
        <w:t xml:space="preserve"> We wish to cla</w:t>
      </w:r>
      <w:r w:rsidR="005E104E" w:rsidRPr="0092443A">
        <w:rPr>
          <w:rFonts w:eastAsiaTheme="minorEastAsia"/>
        </w:rPr>
        <w:t>rify that n</w:t>
      </w:r>
      <w:r w:rsidR="00207247" w:rsidRPr="0092443A">
        <w:rPr>
          <w:rFonts w:eastAsiaTheme="minorEastAsia"/>
        </w:rPr>
        <w:t xml:space="preserve">othing in this model is </w:t>
      </w:r>
      <w:r w:rsidR="002F1D47" w:rsidRPr="0092443A">
        <w:rPr>
          <w:rFonts w:eastAsiaTheme="minorEastAsia"/>
        </w:rPr>
        <w:t>new,</w:t>
      </w:r>
      <w:r w:rsidR="00207247" w:rsidRPr="0092443A">
        <w:rPr>
          <w:rFonts w:eastAsiaTheme="minorEastAsia"/>
        </w:rPr>
        <w:t xml:space="preserve"> </w:t>
      </w:r>
      <w:r w:rsidR="005E104E" w:rsidRPr="0092443A">
        <w:rPr>
          <w:rFonts w:eastAsiaTheme="minorEastAsia"/>
        </w:rPr>
        <w:t xml:space="preserve">and it is essentially an improved version of the TOPALS approach as revised by Gonzaga and </w:t>
      </w:r>
      <w:r w:rsidR="005E104E" w:rsidRPr="0092443A">
        <w:t xml:space="preserve">Schmertmann. Still, we </w:t>
      </w:r>
      <w:r w:rsidR="002F1D47" w:rsidRPr="0092443A">
        <w:lastRenderedPageBreak/>
        <w:t xml:space="preserve">hope to convince readers that framing this model is terms of modern GAM machinery </w:t>
      </w:r>
      <w:r w:rsidR="002F1D47" w:rsidRPr="0092443A">
        <w:fldChar w:fldCharType="begin"/>
      </w:r>
      <w:r w:rsidR="002F1D47" w:rsidRPr="0092443A">
        <w:instrText xml:space="preserve"> ADDIN ZOTERO_ITEM CSL_CITATION {"citationID":"vz5wLSGO","properties":{"unsorted":false,"formattedCitation":"(Wood 2023)","plainCitation":"(Wood 2023)","noteIndex":0},"citationItems":[{"id":163,"uris":["http://zotero.org/users/8250957/items/BENIB8BG"],"itemData":{"id":163,"type":"software","abstract":"Generalized additive (mixed) models, some of their extensions and other generalized ridge regression with multiple smoothing parameter estimation by (Restricted) Marginal Likelihood, Generalized Cross Validation and similar, or using iterated nested Laplace approximation for fully Bayesian inference. See Wood (2017) &lt;doi:10.1201/9781315370279&gt; for an overview. Includes a gam() function, a wide variety of smoothers, 'JAGS' support and distributions beyond the exponential family.","license":"GPL-2 | GPL-3 [expanded from: GPL (≥ 2)]","source":"R-Packages","title":"mgcv: Mixed GAM Computation Vehicle with Automatic Smoothness Estimation","title-short":"mgcv","URL":"https://cran.r-project.org/web/packages/mgcv/index.html","version":"1.9-1","author":[{"family":"Wood","given":"Simon"}],"accessed":{"date-parts":[["2024",9,29]]},"issued":{"date-parts":[["2023",12,21]]}}}],"schema":"https://github.com/citation-style-language/schema/raw/master/csl-citation.json"} </w:instrText>
      </w:r>
      <w:r w:rsidR="002F1D47" w:rsidRPr="0092443A">
        <w:fldChar w:fldCharType="separate"/>
      </w:r>
      <w:r w:rsidR="002F1D47" w:rsidRPr="0092443A">
        <w:t>(Wood 2023)</w:t>
      </w:r>
      <w:r w:rsidR="002F1D47" w:rsidRPr="0092443A">
        <w:fldChar w:fldCharType="end"/>
      </w:r>
      <w:r w:rsidR="00D37627" w:rsidRPr="0092443A">
        <w:t xml:space="preserve"> makes estimation much simpler and more accessible to a wider audience that c</w:t>
      </w:r>
      <w:r w:rsidR="00F32331" w:rsidRPr="0092443A">
        <w:t>an follow the basic idea behind the model but not the technical implementation details of previous estimation approaches.</w:t>
      </w:r>
    </w:p>
    <w:p w14:paraId="36000C60" w14:textId="5E8F743F" w:rsidR="00FA7A9F" w:rsidRPr="0092443A" w:rsidRDefault="00FA7A9F" w:rsidP="00FA7A9F">
      <w:pPr>
        <w:pStyle w:val="Heading2"/>
      </w:pPr>
      <w:r w:rsidRPr="0092443A">
        <w:t>The Estimation Workflow</w:t>
      </w:r>
    </w:p>
    <w:p w14:paraId="54EF9206" w14:textId="140608CD" w:rsidR="009F6306" w:rsidRPr="0092443A" w:rsidRDefault="00B800C6" w:rsidP="0087546A">
      <w:r w:rsidRPr="0092443A">
        <w:t xml:space="preserve">The last step we are left with </w:t>
      </w:r>
      <w:r w:rsidR="003A6C16" w:rsidRPr="0092443A">
        <w:t xml:space="preserve">is to define </w:t>
      </w:r>
      <w:r w:rsidR="00096DAA" w:rsidRPr="0092443A">
        <w:t xml:space="preserve">a workflow for how to go from the raw data </w:t>
      </w:r>
      <w:r w:rsidR="00276480" w:rsidRPr="0092443A">
        <w:t>(counts and expos</w:t>
      </w:r>
      <w:r w:rsidR="00622FA5" w:rsidRPr="0092443A">
        <w:t xml:space="preserve">ures) </w:t>
      </w:r>
      <w:r w:rsidR="00096DAA" w:rsidRPr="0092443A">
        <w:t xml:space="preserve">to </w:t>
      </w:r>
      <w:r w:rsidR="00A7577E" w:rsidRPr="0092443A">
        <w:t>a life table</w:t>
      </w:r>
      <w:r w:rsidR="00EC509F" w:rsidRPr="0092443A">
        <w:t>. Because a standard schedule is involved</w:t>
      </w:r>
      <w:r w:rsidR="003C69F3" w:rsidRPr="0092443A">
        <w:t xml:space="preserve">, we also need to discuss </w:t>
      </w:r>
      <w:r w:rsidR="009F6306" w:rsidRPr="0092443A">
        <w:t>how to derive a suitable</w:t>
      </w:r>
      <w:r w:rsidR="003C69F3" w:rsidRPr="0092443A">
        <w:t xml:space="preserve"> </w:t>
      </w:r>
      <w:r w:rsidR="009F6306" w:rsidRPr="0092443A">
        <w:t xml:space="preserve">schedule, but we will postpone this problem for </w:t>
      </w:r>
      <w:r w:rsidR="004A4FD0" w:rsidRPr="0092443A">
        <w:t>the next section</w:t>
      </w:r>
      <w:r w:rsidR="009F6306" w:rsidRPr="0092443A">
        <w:t>.</w:t>
      </w:r>
      <w:r w:rsidR="00AC588B" w:rsidRPr="0092443A">
        <w:t xml:space="preserve"> As we mentioned above, we want to fit the model:</w:t>
      </w:r>
    </w:p>
    <w:p w14:paraId="241B6B8A" w14:textId="77777777" w:rsidR="0024428E" w:rsidRPr="0092443A" w:rsidRDefault="005F76AB" w:rsidP="0024428E">
      <w:pPr>
        <w:rPr>
          <w:rFonts w:eastAsiaTheme="minorEastAsia"/>
        </w:rPr>
      </w:pPr>
      <m:oMathPara>
        <m:oMath>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D</m:t>
                  </m:r>
                </m:e>
                <m:sub>
                  <m:r>
                    <w:rPr>
                      <w:rFonts w:ascii="Cambria Math" w:hAnsi="Cambria Math"/>
                    </w:rPr>
                    <m:t>x</m:t>
                  </m:r>
                </m:sub>
                <m:sup/>
              </m:sSubSup>
            </m:e>
          </m:sPre>
          <m:r>
            <w:rPr>
              <w:rFonts w:ascii="Cambria Math" w:hAnsi="Cambria Math"/>
            </w:rPr>
            <m:t>∼NegativeBinomial</m:t>
          </m:r>
          <m:d>
            <m:dPr>
              <m:ctrlPr>
                <w:rPr>
                  <w:rFonts w:ascii="Cambria Math" w:hAnsi="Cambria Math"/>
                  <w:i/>
                </w:rPr>
              </m:ctrlPr>
            </m:dPr>
            <m:e>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λ</m:t>
                      </m:r>
                    </m:e>
                    <m:sub>
                      <m:r>
                        <w:rPr>
                          <w:rFonts w:ascii="Cambria Math" w:hAnsi="Cambria Math"/>
                        </w:rPr>
                        <m:t>x</m:t>
                      </m:r>
                    </m:sub>
                    <m:sup/>
                  </m:sSubSup>
                </m:e>
              </m:sPre>
              <m:r>
                <w:rPr>
                  <w:rFonts w:ascii="Cambria Math" w:hAnsi="Cambria Math"/>
                </w:rPr>
                <m:t>,θ</m:t>
              </m:r>
            </m:e>
          </m:d>
        </m:oMath>
      </m:oMathPara>
    </w:p>
    <w:p w14:paraId="4AF946E7" w14:textId="77777777" w:rsidR="0024428E" w:rsidRPr="0092443A" w:rsidRDefault="005F76AB" w:rsidP="0024428E">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λ</m:t>
                          </m:r>
                        </m:e>
                        <m:sub>
                          <m:r>
                            <w:rPr>
                              <w:rFonts w:ascii="Cambria Math" w:hAnsi="Cambria Math"/>
                            </w:rPr>
                            <m:t>x</m:t>
                          </m:r>
                        </m:sub>
                        <m:sup/>
                      </m:sSubSup>
                    </m:e>
                  </m:sPre>
                </m:e>
              </m:d>
            </m:e>
          </m:func>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E</m:t>
                          </m:r>
                        </m:e>
                        <m:sub>
                          <m:r>
                            <w:rPr>
                              <w:rFonts w:ascii="Cambria Math" w:hAnsi="Cambria Math"/>
                            </w:rPr>
                            <m:t>x</m:t>
                          </m:r>
                        </m:sub>
                        <m:sup/>
                      </m:sSubSup>
                    </m:e>
                  </m:sPre>
                </m:e>
              </m:d>
            </m:e>
          </m:func>
        </m:oMath>
      </m:oMathPara>
    </w:p>
    <w:p w14:paraId="5821E77B" w14:textId="77777777" w:rsidR="0024428E" w:rsidRPr="0092443A" w:rsidRDefault="005F76AB" w:rsidP="0024428E">
      <w:pPr>
        <w:rPr>
          <w:rFonts w:eastAsiaTheme="minorEastAsia"/>
        </w:rPr>
      </w:pPr>
      <m:oMathPara>
        <m:oMath>
          <m:eqArr>
            <m:eqArrPr>
              <m:maxDist m:val="1"/>
              <m:ctrlPr>
                <w:rPr>
                  <w:rFonts w:ascii="Cambria Math" w:eastAsiaTheme="minorEastAsia" w:hAnsi="Cambria Math"/>
                  <w:i/>
                </w:rPr>
              </m:ctrlPr>
            </m:eqArr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e>
                  </m:d>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sSubSup>
                        <m:sSubSupPr>
                          <m:ctrlPr>
                            <w:rPr>
                              <w:rFonts w:ascii="Cambria Math" w:hAnsi="Cambria Math"/>
                              <w:i/>
                            </w:rPr>
                          </m:ctrlPr>
                        </m:sSubSupPr>
                        <m:e>
                          <m:r>
                            <w:rPr>
                              <w:rFonts w:ascii="Cambria Math" w:hAnsi="Cambria Math"/>
                            </w:rPr>
                            <m:t>μ</m:t>
                          </m:r>
                        </m:e>
                        <m:sub>
                          <m:r>
                            <w:rPr>
                              <w:rFonts w:ascii="Cambria Math" w:hAnsi="Cambria Math"/>
                            </w:rPr>
                            <m:t>a</m:t>
                          </m:r>
                        </m:sub>
                        <m:sup>
                          <m:r>
                            <w:rPr>
                              <w:rFonts w:ascii="Cambria Math" w:hAnsi="Cambria Math"/>
                            </w:rPr>
                            <m:t>STD</m:t>
                          </m:r>
                        </m:sup>
                      </m:sSubSup>
                    </m:e>
                  </m:d>
                </m:e>
              </m:func>
              <m:r>
                <w:rPr>
                  <w:rFonts w:ascii="Cambria Math" w:hAnsi="Cambria Math"/>
                </w:rPr>
                <m:t>+s(a)#</m:t>
              </m:r>
              <m:d>
                <m:dPr>
                  <m:ctrlPr>
                    <w:rPr>
                      <w:rFonts w:ascii="Cambria Math" w:eastAsiaTheme="minorEastAsia" w:hAnsi="Cambria Math"/>
                      <w:i/>
                    </w:rPr>
                  </m:ctrlPr>
                </m:dPr>
                <m:e>
                  <m:r>
                    <w:rPr>
                      <w:rFonts w:ascii="Cambria Math" w:eastAsiaTheme="minorEastAsia" w:hAnsi="Cambria Math"/>
                    </w:rPr>
                    <m:t>9</m:t>
                  </m:r>
                </m:e>
              </m:d>
              <m:ctrlPr>
                <w:rPr>
                  <w:rFonts w:ascii="Cambria Math" w:hAnsi="Cambria Math"/>
                  <w:i/>
                </w:rPr>
              </m:ctrlPr>
            </m:e>
          </m:eqArr>
        </m:oMath>
      </m:oMathPara>
    </w:p>
    <w:p w14:paraId="27BA322D" w14:textId="77777777" w:rsidR="0024428E" w:rsidRPr="0092443A" w:rsidRDefault="0024428E" w:rsidP="0024428E">
      <w:pPr>
        <w:rPr>
          <w:rFonts w:eastAsiaTheme="minorEastAsia"/>
        </w:rPr>
      </w:pPr>
      <m:oMathPara>
        <m:oMath>
          <m:r>
            <w:rPr>
              <w:rFonts w:ascii="Cambria Math" w:hAnsi="Cambria Math"/>
            </w:rPr>
            <m:t>s</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k-1</m:t>
              </m:r>
            </m:sup>
            <m:e>
              <m:sSub>
                <m:sSubPr>
                  <m:ctrlPr>
                    <w:rPr>
                      <w:rFonts w:ascii="Cambria Math" w:hAnsi="Cambria Math"/>
                      <w:i/>
                    </w:rPr>
                  </m:ctrlPr>
                </m:sSubPr>
                <m:e>
                  <m:r>
                    <w:rPr>
                      <w:rFonts w:ascii="Cambria Math" w:hAnsi="Cambria Math"/>
                    </w:rPr>
                    <m:t>γ</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(a)</m:t>
              </m:r>
            </m:e>
          </m:nary>
        </m:oMath>
      </m:oMathPara>
    </w:p>
    <w:p w14:paraId="1DCF1EC2" w14:textId="67FDAB2D" w:rsidR="004F5DB4" w:rsidRPr="0092443A" w:rsidRDefault="003D50CD" w:rsidP="0087546A">
      <w:r w:rsidRPr="0092443A">
        <w:t xml:space="preserve">To do so, we need a dataset with one row for each age </w:t>
      </w:r>
      <w:r w:rsidR="00FD1E86" w:rsidRPr="0092443A">
        <w:t>interval</w:t>
      </w:r>
      <w:r w:rsidR="00686D56" w:rsidRPr="0092443A">
        <w:t xml:space="preserve"> with column</w:t>
      </w:r>
      <w:r w:rsidR="000559A6" w:rsidRPr="0092443A">
        <w:t>s</w:t>
      </w:r>
      <w:r w:rsidR="00686D56" w:rsidRPr="0092443A">
        <w:t xml:space="preserve"> for the estimate</w:t>
      </w:r>
      <w:r w:rsidR="00FD1E86" w:rsidRPr="0092443A">
        <w:t xml:space="preserve">d </w:t>
      </w:r>
      <w:r w:rsidR="00686D56" w:rsidRPr="0092443A">
        <w:t xml:space="preserve">age at which the </w:t>
      </w:r>
      <w:r w:rsidR="00FD1E86" w:rsidRPr="0092443A">
        <w:t xml:space="preserve">mortality rate for the age interval matches the </w:t>
      </w:r>
      <w:r w:rsidR="006E5358" w:rsidRPr="0092443A">
        <w:t xml:space="preserve">instantaneous mortality rate (this is the age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rsidR="006E5358" w:rsidRPr="0092443A">
        <w:rPr>
          <w:rFonts w:eastAsiaTheme="minorEastAsia"/>
        </w:rPr>
        <w:t xml:space="preserve"> </w:t>
      </w:r>
      <w:r w:rsidR="000559A6" w:rsidRPr="0092443A">
        <w:rPr>
          <w:rFonts w:eastAsiaTheme="minorEastAsia"/>
        </w:rPr>
        <w:t>at</w:t>
      </w:r>
      <w:r w:rsidR="006E5358" w:rsidRPr="0092443A">
        <w:rPr>
          <w:rFonts w:eastAsiaTheme="minorEastAsia"/>
        </w:rPr>
        <w:t xml:space="preserve"> which </w:t>
      </w:r>
      <m:oMath>
        <m:sSub>
          <m:sSubPr>
            <m:ctrlPr>
              <w:rPr>
                <w:rFonts w:ascii="Cambria Math" w:eastAsiaTheme="minorEastAsia" w:hAnsi="Cambria Math"/>
                <w:i/>
              </w:rPr>
            </m:ctrlPr>
          </m:sSubPr>
          <m:e>
            <m:r>
              <w:rPr>
                <w:rFonts w:ascii="Cambria Math" w:eastAsiaTheme="minorEastAsia" w:hAnsi="Cambria Math"/>
              </w:rPr>
              <m:t>μ</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m:t>
        </m:r>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M</m:t>
                </m:r>
              </m:e>
              <m:sub>
                <m:r>
                  <w:rPr>
                    <w:rFonts w:ascii="Cambria Math" w:hAnsi="Cambria Math"/>
                  </w:rPr>
                  <m:t>x</m:t>
                </m:r>
              </m:sub>
              <m:sup/>
            </m:sSubSup>
          </m:e>
        </m:sPre>
      </m:oMath>
      <w:r w:rsidR="000559A6" w:rsidRPr="0092443A">
        <w:rPr>
          <w:rFonts w:eastAsiaTheme="minorEastAsia"/>
        </w:rPr>
        <w:t xml:space="preserve">), the </w:t>
      </w:r>
      <w:r w:rsidRPr="0092443A">
        <w:t>death count,</w:t>
      </w:r>
      <w:r w:rsidR="00686D56" w:rsidRPr="0092443A">
        <w:t xml:space="preserve"> </w:t>
      </w:r>
      <w:r w:rsidRPr="0092443A">
        <w:t>th</w:t>
      </w:r>
      <w:r w:rsidR="00D923D8" w:rsidRPr="0092443A">
        <w:t xml:space="preserve">e </w:t>
      </w:r>
      <w:r w:rsidRPr="0092443A">
        <w:t>exposure</w:t>
      </w:r>
      <w:r w:rsidR="00686D56" w:rsidRPr="0092443A">
        <w:t xml:space="preserve">, </w:t>
      </w:r>
      <w:r w:rsidR="00D923D8" w:rsidRPr="0092443A">
        <w:t>and the log mortality rate from the standard schedule</w:t>
      </w:r>
      <w:r w:rsidR="00784F3B" w:rsidRPr="0092443A">
        <w:t xml:space="preserve">. </w:t>
      </w:r>
      <w:r w:rsidR="00E03D76" w:rsidRPr="0092443A">
        <w:t xml:space="preserve">From this dataset, and using, for example, the mgcv package in R </w:t>
      </w:r>
      <w:r w:rsidR="00E03D76" w:rsidRPr="0092443A">
        <w:fldChar w:fldCharType="begin"/>
      </w:r>
      <w:r w:rsidR="00E03D76" w:rsidRPr="0092443A">
        <w:instrText xml:space="preserve"> ADDIN ZOTERO_ITEM CSL_CITATION {"citationID":"aLM7Unfz","properties":{"unsorted":false,"formattedCitation":"(Wood 2023)","plainCitation":"(Wood 2023)","noteIndex":0},"citationItems":[{"id":163,"uris":["http://zotero.org/users/8250957/items/BENIB8BG"],"itemData":{"id":163,"type":"software","abstract":"Generalized additive (mixed) models, some of their extensions and other generalized ridge regression with multiple smoothing parameter estimation by (Restricted) Marginal Likelihood, Generalized Cross Validation and similar, or using iterated nested Laplace approximation for fully Bayesian inference. See Wood (2017) &lt;doi:10.1201/9781315370279&gt; for an overview. Includes a gam() function, a wide variety of smoothers, 'JAGS' support and distributions beyond the exponential family.","license":"GPL-2 | GPL-3 [expanded from: GPL (≥ 2)]","source":"R-Packages","title":"mgcv: Mixed GAM Computation Vehicle with Automatic Smoothness Estimation","title-short":"mgcv","URL":"https://cran.r-project.org/web/packages/mgcv/index.html","version":"1.9-1","author":[{"family":"Wood","given":"Simon"}],"accessed":{"date-parts":[["2024",9,29]]},"issued":{"date-parts":[["2023",12,21]]}}}],"schema":"https://github.com/citation-style-language/schema/raw/master/csl-citation.json"} </w:instrText>
      </w:r>
      <w:r w:rsidR="00E03D76" w:rsidRPr="0092443A">
        <w:fldChar w:fldCharType="separate"/>
      </w:r>
      <w:r w:rsidR="00E03D76" w:rsidRPr="0092443A">
        <w:t>(Wood 2023)</w:t>
      </w:r>
      <w:r w:rsidR="00E03D76" w:rsidRPr="0092443A">
        <w:fldChar w:fldCharType="end"/>
      </w:r>
      <w:r w:rsidR="00BA5342" w:rsidRPr="0092443A">
        <w:t xml:space="preserve">, we can fit the model in Equation </w:t>
      </w:r>
      <w:r w:rsidR="0024428E" w:rsidRPr="0092443A">
        <w:t>9</w:t>
      </w:r>
      <w:r w:rsidR="00BA5342" w:rsidRPr="0092443A">
        <w:t>.</w:t>
      </w:r>
      <w:r w:rsidR="0042020F" w:rsidRPr="0092443A">
        <w:t xml:space="preserve"> We will need to choose a suitable </w:t>
      </w:r>
      <w:r w:rsidR="00DF3FC9" w:rsidRPr="0092443A">
        <w:t>number of degrees of freedom</w:t>
      </w:r>
      <w:r w:rsidR="004B3DBF">
        <w:t xml:space="preserve"> </w:t>
      </w:r>
      <m:oMath>
        <m:r>
          <w:rPr>
            <w:rFonts w:ascii="Cambria Math" w:hAnsi="Cambria Math"/>
          </w:rPr>
          <m:t>k</m:t>
        </m:r>
      </m:oMath>
      <w:r w:rsidR="00BD6535" w:rsidRPr="0092443A">
        <w:t xml:space="preserve">, for which we recommend 10. A lower number might be </w:t>
      </w:r>
      <w:r w:rsidR="002B02B9" w:rsidRPr="0092443A">
        <w:t xml:space="preserve">preferred if the data is very irregular, but we have found 10 to be a good compromise between overconstraining the penalized smooth term and avoiding overfitting with sparse data. </w:t>
      </w:r>
      <w:r w:rsidR="00623F0B">
        <w:t xml:space="preserve">It is important to note that we can exclude certain ages when fitting the model if, for example, we </w:t>
      </w:r>
      <w:r w:rsidR="00623F0B">
        <w:lastRenderedPageBreak/>
        <w:t xml:space="preserve">believe that the corresponding data is unreliable. We will see an example in the application section below. </w:t>
      </w:r>
      <w:r w:rsidR="004F5DB4" w:rsidRPr="0092443A">
        <w:t>Having fit the model, we can re-express it in purely linear form</w:t>
      </w:r>
      <w:r w:rsidR="008620DF" w:rsidRPr="0092443A">
        <w:t xml:space="preserve"> as:</w:t>
      </w:r>
    </w:p>
    <w:p w14:paraId="25D2A29E" w14:textId="4E6EAC8C" w:rsidR="008620DF" w:rsidRPr="0092443A" w:rsidRDefault="005F76AB" w:rsidP="0087546A">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e>
              </m:d>
            </m:e>
          </m:func>
          <m:r>
            <w:rPr>
              <w:rFonts w:ascii="Cambria Math" w:hAnsi="Cambria Math"/>
            </w:rPr>
            <m:t>=Xϕ</m:t>
          </m:r>
        </m:oMath>
      </m:oMathPara>
    </w:p>
    <w:p w14:paraId="24EDA6D0" w14:textId="27350265" w:rsidR="001B12EC" w:rsidRPr="0092443A" w:rsidRDefault="00A964B4" w:rsidP="001B12EC">
      <w:pPr>
        <w:rPr>
          <w:rFonts w:eastAsiaTheme="minorEastAsia"/>
        </w:rPr>
      </w:pPr>
      <w:r w:rsidRPr="0092443A">
        <w:t xml:space="preserve">Where </w:t>
      </w:r>
      <m:oMath>
        <m:r>
          <w:rPr>
            <w:rFonts w:ascii="Cambria Math" w:hAnsi="Cambria Math"/>
          </w:rPr>
          <m:t>ϕ</m:t>
        </m:r>
      </m:oMath>
      <w:r w:rsidR="00876B98" w:rsidRPr="0092443A">
        <w:rPr>
          <w:rFonts w:eastAsiaTheme="minorEastAsia"/>
        </w:rPr>
        <w:t xml:space="preserve"> combines all the coefficients</w:t>
      </w:r>
      <w:r w:rsidR="00DE35B9" w:rsidRPr="0092443A">
        <w:rPr>
          <w:rFonts w:eastAsiaTheme="minorEastAsia"/>
        </w:rPr>
        <w:t xml:space="preserve">, </w:t>
      </w:r>
      <w:r w:rsidR="00876B98" w:rsidRPr="0092443A">
        <w:rPr>
          <w:rFonts w:eastAsiaTheme="minorEastAsia"/>
        </w:rPr>
        <w:t xml:space="preserve">both </w:t>
      </w:r>
      <m:oMath>
        <m:r>
          <w:rPr>
            <w:rFonts w:ascii="Cambria Math" w:eastAsiaTheme="minorEastAsia" w:hAnsi="Cambria Math"/>
          </w:rPr>
          <m:t>β</m:t>
        </m:r>
      </m:oMath>
      <w:r w:rsidR="00876B98" w:rsidRPr="0092443A">
        <w:rPr>
          <w:rFonts w:eastAsiaTheme="minorEastAsia"/>
        </w:rPr>
        <w:t xml:space="preserve">s and </w:t>
      </w:r>
      <m:oMath>
        <m:r>
          <w:rPr>
            <w:rFonts w:ascii="Cambria Math" w:eastAsiaTheme="minorEastAsia" w:hAnsi="Cambria Math"/>
          </w:rPr>
          <m:t>γ</m:t>
        </m:r>
      </m:oMath>
      <w:r w:rsidR="00876B98" w:rsidRPr="0092443A">
        <w:rPr>
          <w:rFonts w:eastAsiaTheme="minorEastAsia"/>
        </w:rPr>
        <w:t>s</w:t>
      </w:r>
      <w:r w:rsidR="00DE35B9" w:rsidRPr="0092443A">
        <w:rPr>
          <w:rFonts w:eastAsiaTheme="minorEastAsia"/>
        </w:rPr>
        <w:t>,</w:t>
      </w:r>
      <w:r w:rsidR="00876B98" w:rsidRPr="0092443A">
        <w:rPr>
          <w:rFonts w:eastAsiaTheme="minorEastAsia"/>
        </w:rPr>
        <w:t xml:space="preserve"> and </w:t>
      </w:r>
      <m:oMath>
        <m:r>
          <w:rPr>
            <w:rFonts w:ascii="Cambria Math" w:eastAsiaTheme="minorEastAsia" w:hAnsi="Cambria Math"/>
          </w:rPr>
          <m:t>X</m:t>
        </m:r>
      </m:oMath>
      <w:r w:rsidR="00876B98" w:rsidRPr="0092443A">
        <w:rPr>
          <w:rFonts w:eastAsiaTheme="minorEastAsia"/>
        </w:rPr>
        <w:t xml:space="preserve"> all the covariates</w:t>
      </w:r>
      <w:r w:rsidR="00DE35B9" w:rsidRPr="0092443A">
        <w:rPr>
          <w:rFonts w:eastAsiaTheme="minorEastAsia"/>
        </w:rPr>
        <w:t xml:space="preserve">, </w:t>
      </w:r>
      <w:r w:rsidR="00876B98" w:rsidRPr="0092443A">
        <w:rPr>
          <w:rFonts w:eastAsiaTheme="minorEastAsia"/>
        </w:rPr>
        <w:t xml:space="preserve">both the standard schedule </w:t>
      </w:r>
      <m:oMath>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sSubSup>
                  <m:sSubSupPr>
                    <m:ctrlPr>
                      <w:rPr>
                        <w:rFonts w:ascii="Cambria Math" w:hAnsi="Cambria Math"/>
                        <w:i/>
                      </w:rPr>
                    </m:ctrlPr>
                  </m:sSubSupPr>
                  <m:e>
                    <m:r>
                      <w:rPr>
                        <w:rFonts w:ascii="Cambria Math" w:hAnsi="Cambria Math"/>
                      </w:rPr>
                      <m:t>μ</m:t>
                    </m:r>
                  </m:e>
                  <m:sub>
                    <m:r>
                      <w:rPr>
                        <w:rFonts w:ascii="Cambria Math" w:hAnsi="Cambria Math"/>
                      </w:rPr>
                      <m:t>a</m:t>
                    </m:r>
                  </m:sub>
                  <m:sup>
                    <m:r>
                      <w:rPr>
                        <w:rFonts w:ascii="Cambria Math" w:hAnsi="Cambria Math"/>
                      </w:rPr>
                      <m:t>STD</m:t>
                    </m:r>
                  </m:sup>
                </m:sSubSup>
              </m:e>
            </m:d>
          </m:e>
        </m:func>
      </m:oMath>
      <w:r w:rsidR="00DE35B9" w:rsidRPr="0092443A">
        <w:rPr>
          <w:rFonts w:eastAsiaTheme="minorEastAsia"/>
        </w:rPr>
        <w:t xml:space="preserve"> </w:t>
      </w:r>
      <w:r w:rsidR="00876B98" w:rsidRPr="0092443A">
        <w:rPr>
          <w:rFonts w:eastAsiaTheme="minorEastAsia"/>
        </w:rPr>
        <w:t xml:space="preserve">and the </w:t>
      </w:r>
      <w:r w:rsidR="00DE35B9" w:rsidRPr="0092443A">
        <w:rPr>
          <w:rFonts w:eastAsiaTheme="minorEastAsia"/>
        </w:rPr>
        <w:t>thin pla</w:t>
      </w:r>
      <w:r w:rsidR="00232AD3" w:rsidRPr="0092443A">
        <w:rPr>
          <w:rFonts w:eastAsiaTheme="minorEastAsia"/>
        </w:rPr>
        <w:t>t</w:t>
      </w:r>
      <w:r w:rsidR="00DE35B9" w:rsidRPr="0092443A">
        <w:rPr>
          <w:rFonts w:eastAsiaTheme="minorEastAsia"/>
        </w:rPr>
        <w:t xml:space="preserve">e basis functions </w:t>
      </w:r>
      <m:oMath>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(a)</m:t>
        </m:r>
      </m:oMath>
      <w:r w:rsidR="00DE35B9" w:rsidRPr="0092443A">
        <w:rPr>
          <w:rFonts w:eastAsiaTheme="minorEastAsia"/>
        </w:rPr>
        <w:t>.</w:t>
      </w:r>
      <w:r w:rsidR="00FF3D65" w:rsidRPr="0092443A">
        <w:rPr>
          <w:rFonts w:eastAsiaTheme="minorEastAsia"/>
        </w:rPr>
        <w:t xml:space="preserve"> </w:t>
      </w:r>
      <w:r w:rsidR="000758DD" w:rsidRPr="0092443A">
        <w:rPr>
          <w:rFonts w:eastAsiaTheme="minorEastAsia"/>
        </w:rPr>
        <w:t xml:space="preserve">When the model is fit using mgcv, </w:t>
      </w:r>
      <w:r w:rsidR="0042020F" w:rsidRPr="0092443A">
        <w:rPr>
          <w:rFonts w:eastAsiaTheme="minorEastAsia"/>
        </w:rPr>
        <w:t>t</w:t>
      </w:r>
      <w:r w:rsidR="00973A82" w:rsidRPr="0092443A">
        <w:rPr>
          <w:rFonts w:eastAsiaTheme="minorEastAsia"/>
        </w:rPr>
        <w:t xml:space="preserve">he vector of coefficients </w:t>
      </w:r>
      <m:oMath>
        <m:r>
          <w:rPr>
            <w:rFonts w:ascii="Cambria Math" w:eastAsiaTheme="minorEastAsia" w:hAnsi="Cambria Math"/>
          </w:rPr>
          <m:t>ϕ</m:t>
        </m:r>
      </m:oMath>
      <w:r w:rsidR="00973A82" w:rsidRPr="0092443A">
        <w:rPr>
          <w:rFonts w:eastAsiaTheme="minorEastAsia"/>
        </w:rPr>
        <w:t xml:space="preserve"> will have a</w:t>
      </w:r>
      <w:r w:rsidR="0042020F" w:rsidRPr="0092443A">
        <w:rPr>
          <w:rFonts w:eastAsiaTheme="minorEastAsia"/>
        </w:rPr>
        <w:t xml:space="preserve">n approximately multivariate </w:t>
      </w:r>
      <w:r w:rsidR="007854F9" w:rsidRPr="0092443A">
        <w:rPr>
          <w:rFonts w:eastAsiaTheme="minorEastAsia"/>
        </w:rPr>
        <w:t xml:space="preserve">Normal </w:t>
      </w:r>
      <w:r w:rsidR="0042020F" w:rsidRPr="0092443A">
        <w:rPr>
          <w:rFonts w:eastAsiaTheme="minorEastAsia"/>
        </w:rPr>
        <w:t>posterior distribution</w:t>
      </w:r>
      <w:r w:rsidR="004B3DBF">
        <w:rPr>
          <w:rFonts w:eastAsiaTheme="minorEastAsia"/>
        </w:rPr>
        <w:t xml:space="preserve"> (we say posterior because mathematically, the penalization procedure is analogous to placing a multivariate Normal prior on the coefficients for the splines, which leads to a multivariate Normal posterior)</w:t>
      </w:r>
      <w:r w:rsidR="0042020F" w:rsidRPr="0092443A">
        <w:rPr>
          <w:rFonts w:eastAsiaTheme="minorEastAsia"/>
        </w:rPr>
        <w:t xml:space="preserve">. </w:t>
      </w:r>
      <w:r w:rsidR="001408F4" w:rsidRPr="0092443A">
        <w:rPr>
          <w:rFonts w:eastAsiaTheme="minorEastAsia"/>
        </w:rPr>
        <w:t>We can thus write:</w:t>
      </w:r>
    </w:p>
    <w:p w14:paraId="199A7A0C" w14:textId="08340AAA" w:rsidR="00156FCD" w:rsidRPr="00156FCD" w:rsidRDefault="005F76AB" w:rsidP="001408F4">
      <w:pPr>
        <w:rPr>
          <w:rFonts w:eastAsiaTheme="minorEastAsia"/>
        </w:rPr>
      </w:pPr>
      <m:oMathPara>
        <m:oMath>
          <m:eqArr>
            <m:eqArrPr>
              <m:maxDist m:val="1"/>
              <m:ctrlPr>
                <w:rPr>
                  <w:rFonts w:ascii="Cambria Math" w:hAnsi="Cambria Math"/>
                  <w:i/>
                </w:rPr>
              </m:ctrlPr>
            </m:eqArrPr>
            <m:e>
              <m:r>
                <w:rPr>
                  <w:rFonts w:ascii="Cambria Math" w:hAnsi="Cambria Math"/>
                </w:rPr>
                <m:t>ϕ∼MVN</m:t>
              </m:r>
              <m:d>
                <m:dPr>
                  <m:ctrlPr>
                    <w:rPr>
                      <w:rFonts w:ascii="Cambria Math" w:hAnsi="Cambria Math"/>
                      <w:i/>
                    </w:rPr>
                  </m:ctrlPr>
                </m:dPr>
                <m:e>
                  <m:acc>
                    <m:accPr>
                      <m:ctrlPr>
                        <w:rPr>
                          <w:rFonts w:ascii="Cambria Math" w:hAnsi="Cambria Math"/>
                          <w:i/>
                        </w:rPr>
                      </m:ctrlPr>
                    </m:accPr>
                    <m:e>
                      <m:r>
                        <w:rPr>
                          <w:rFonts w:ascii="Cambria Math" w:hAnsi="Cambria Math"/>
                        </w:rPr>
                        <m:t>ϕ</m:t>
                      </m:r>
                    </m:e>
                  </m:acc>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p</m:t>
                          </m:r>
                        </m:sub>
                      </m:sSub>
                    </m:e>
                  </m:acc>
                </m:e>
              </m:d>
              <m:r>
                <w:rPr>
                  <w:rFonts w:ascii="Cambria Math" w:hAnsi="Cambria Math"/>
                </w:rPr>
                <m:t xml:space="preserve"> #</m:t>
              </m:r>
              <m:d>
                <m:dPr>
                  <m:ctrlPr>
                    <w:rPr>
                      <w:rFonts w:ascii="Cambria Math" w:hAnsi="Cambria Math"/>
                      <w:i/>
                    </w:rPr>
                  </m:ctrlPr>
                </m:dPr>
                <m:e>
                  <m:r>
                    <w:rPr>
                      <w:rFonts w:ascii="Cambria Math" w:hAnsi="Cambria Math"/>
                    </w:rPr>
                    <m:t>11</m:t>
                  </m:r>
                </m:e>
              </m:d>
            </m:e>
          </m:eqArr>
        </m:oMath>
      </m:oMathPara>
    </w:p>
    <w:p w14:paraId="27FDE0BB" w14:textId="12429DA2" w:rsidR="00DE52B4" w:rsidRPr="00315004" w:rsidRDefault="00315004" w:rsidP="001B12EC">
      <w:r>
        <w:t>Because the coefficients are the only source of uncertainty for the log rates, t</w:t>
      </w:r>
      <w:r w:rsidR="009835DF" w:rsidRPr="0092443A">
        <w:t xml:space="preserve">his is all we need to simulate from the distribution of the log </w:t>
      </w:r>
      <w:r w:rsidR="000A399F" w:rsidRPr="0092443A">
        <w:t>rates,</w:t>
      </w:r>
      <w:r w:rsidR="009835DF" w:rsidRPr="0092443A">
        <w:t xml:space="preserve"> and </w:t>
      </w:r>
      <w:r w:rsidR="00D958D6" w:rsidRPr="0092443A">
        <w:t>these</w:t>
      </w:r>
      <w:r w:rsidR="00905234" w:rsidRPr="0092443A">
        <w:t xml:space="preserve"> log</w:t>
      </w:r>
      <w:r w:rsidR="00D958D6" w:rsidRPr="0092443A">
        <w:t xml:space="preserve"> rates are all we need to </w:t>
      </w:r>
      <w:r w:rsidR="00905234" w:rsidRPr="0092443A">
        <w:t>obtain simulation of the mortality rates</w:t>
      </w:r>
      <w:r w:rsidR="000A4EFF" w:rsidRPr="0092443A">
        <w:t xml:space="preserve"> and any quantity that is a function of these rates, including every cell in a typical life table.</w:t>
      </w:r>
      <w:r w:rsidR="000A399F" w:rsidRPr="0092443A">
        <w:t xml:space="preserve"> </w:t>
      </w:r>
      <w:r w:rsidR="00EB1185" w:rsidRPr="0092443A">
        <w:t>At this point it is important to highlight t</w:t>
      </w:r>
      <w:r w:rsidR="005225A5" w:rsidRPr="0092443A">
        <w:t>w</w:t>
      </w:r>
      <w:r w:rsidR="00EB1185" w:rsidRPr="0092443A">
        <w:t xml:space="preserve">o </w:t>
      </w:r>
      <w:r w:rsidR="005225A5" w:rsidRPr="0092443A">
        <w:t xml:space="preserve">valuable features of our approach so far. First, the granularity of our estimates is only constrained by the granularity of the standard schedule, not by </w:t>
      </w:r>
      <w:r w:rsidR="00ED4009" w:rsidRPr="0092443A">
        <w:t xml:space="preserve">input data. If the schedule is obtained from single-year data, then we can simulate single-year data, even if we </w:t>
      </w:r>
      <w:r w:rsidR="00884F2E" w:rsidRPr="0092443A">
        <w:t>use</w:t>
      </w:r>
      <w:r w:rsidR="00ED4009" w:rsidRPr="0092443A">
        <w:t xml:space="preserve"> abridged data as input. </w:t>
      </w:r>
      <w:r w:rsidR="00884F2E" w:rsidRPr="0092443A">
        <w:t xml:space="preserve">This is a very desirable property because it means we can achieve mortality smoothing and abridged-to-single conversion in a single step. It also greatly </w:t>
      </w:r>
      <w:r w:rsidR="007D739D" w:rsidRPr="0092443A">
        <w:t>simplifies</w:t>
      </w:r>
      <w:r w:rsidR="00884F2E" w:rsidRPr="0092443A">
        <w:t xml:space="preserve"> life table construction since the assumptions we need to make about the average age at death in each interval </w:t>
      </w:r>
      <m:oMath>
        <m:sPre>
          <m:sPrePr>
            <m:ctrlPr>
              <w:rPr>
                <w:rFonts w:ascii="Cambria Math" w:hAnsi="Cambria Math"/>
                <w:i/>
              </w:rPr>
            </m:ctrlPr>
          </m:sPrePr>
          <m:sub>
            <m:r>
              <w:rPr>
                <w:rFonts w:ascii="Cambria Math" w:hAnsi="Cambria Math"/>
              </w:rPr>
              <m:t>n</m:t>
            </m:r>
          </m:sub>
          <m:sup/>
          <m:e>
            <m:sSubSup>
              <m:sSubSupPr>
                <m:ctrlPr>
                  <w:rPr>
                    <w:rFonts w:ascii="Cambria Math" w:hAnsi="Cambria Math"/>
                    <w:i/>
                  </w:rPr>
                </m:ctrlPr>
              </m:sSubSupPr>
              <m:e>
                <m:r>
                  <w:rPr>
                    <w:rFonts w:ascii="Cambria Math" w:hAnsi="Cambria Math"/>
                  </w:rPr>
                  <m:t>a</m:t>
                </m:r>
              </m:e>
              <m:sub>
                <m:r>
                  <w:rPr>
                    <w:rFonts w:ascii="Cambria Math" w:hAnsi="Cambria Math"/>
                  </w:rPr>
                  <m:t>x</m:t>
                </m:r>
              </m:sub>
              <m:sup/>
            </m:sSubSup>
          </m:e>
        </m:sPre>
      </m:oMath>
      <w:r w:rsidR="007D739D" w:rsidRPr="0092443A">
        <w:rPr>
          <w:rFonts w:eastAsiaTheme="minorEastAsia"/>
        </w:rPr>
        <w:t>, are less consequential in a single-year table.</w:t>
      </w:r>
      <w:r w:rsidR="00B76A8C" w:rsidRPr="0092443A">
        <w:rPr>
          <w:rFonts w:eastAsiaTheme="minorEastAsia"/>
        </w:rPr>
        <w:t xml:space="preserve"> Second, once we fit the model, we can use it to extrapolate mortality at older ages, once again being constrained only by the age range of the standard schedule rather than by the age range of the input data. </w:t>
      </w:r>
      <w:r w:rsidR="00E86045" w:rsidRPr="0092443A">
        <w:rPr>
          <w:rFonts w:eastAsiaTheme="minorEastAsia"/>
        </w:rPr>
        <w:t xml:space="preserve">If we select a standard schedule </w:t>
      </w:r>
      <w:r w:rsidR="004B3DBF">
        <w:rPr>
          <w:rFonts w:eastAsiaTheme="minorEastAsia"/>
        </w:rPr>
        <w:t>which</w:t>
      </w:r>
      <w:r w:rsidR="00E86045" w:rsidRPr="0092443A">
        <w:rPr>
          <w:rFonts w:eastAsiaTheme="minorEastAsia"/>
        </w:rPr>
        <w:t xml:space="preserve"> extends to age 110</w:t>
      </w:r>
      <w:r w:rsidR="00416E31" w:rsidRPr="0092443A">
        <w:rPr>
          <w:rFonts w:eastAsiaTheme="minorEastAsia"/>
        </w:rPr>
        <w:t xml:space="preserve">, which is the standard, for example, in the Human Mortality Database, </w:t>
      </w:r>
      <w:r w:rsidR="0087278B" w:rsidRPr="0092443A">
        <w:rPr>
          <w:rFonts w:eastAsiaTheme="minorEastAsia"/>
        </w:rPr>
        <w:t xml:space="preserve">we </w:t>
      </w:r>
      <w:r w:rsidR="0087278B" w:rsidRPr="0092443A">
        <w:rPr>
          <w:rFonts w:eastAsiaTheme="minorEastAsia"/>
        </w:rPr>
        <w:lastRenderedPageBreak/>
        <w:t>can use our model to extrapolate the input data to age 110.</w:t>
      </w:r>
      <w:r w:rsidR="00FA52CC" w:rsidRPr="0092443A">
        <w:rPr>
          <w:rFonts w:eastAsiaTheme="minorEastAsia"/>
        </w:rPr>
        <w:t xml:space="preserve"> </w:t>
      </w:r>
      <w:r w:rsidR="00670DBC" w:rsidRPr="0092443A">
        <w:rPr>
          <w:rFonts w:eastAsiaTheme="minorEastAsia"/>
        </w:rPr>
        <w:t xml:space="preserve">This is another great property of this approach </w:t>
      </w:r>
      <w:r w:rsidR="0095666A" w:rsidRPr="0092443A">
        <w:rPr>
          <w:rFonts w:eastAsiaTheme="minorEastAsia"/>
        </w:rPr>
        <w:t>since it means we can perform mortality smoothing and mortality extrapolation in a single step</w:t>
      </w:r>
      <w:r w:rsidR="001B4AB7" w:rsidRPr="0092443A">
        <w:rPr>
          <w:rFonts w:eastAsiaTheme="minorEastAsia"/>
        </w:rPr>
        <w:t>, all while propagating uncertainty.</w:t>
      </w:r>
    </w:p>
    <w:p w14:paraId="217DA3C2" w14:textId="53DB6601" w:rsidR="00156FCD" w:rsidRPr="0092443A" w:rsidRDefault="00156FCD" w:rsidP="001B12EC">
      <w:pPr>
        <w:rPr>
          <w:rFonts w:eastAsiaTheme="minorEastAsia"/>
        </w:rPr>
      </w:pPr>
      <w:r>
        <w:rPr>
          <w:rFonts w:eastAsiaTheme="minorEastAsia"/>
        </w:rPr>
        <w:t xml:space="preserve">Two caveats are in order at this point. First, in Equation 11 above we are effectively conditioning on a specific value for the variance-covariance matrix. The variance-covariance matrix is itself estimated, thus plugging-in the point estimate </w:t>
      </w:r>
      <m:oMath>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e>
        </m:acc>
      </m:oMath>
      <w:r>
        <w:rPr>
          <w:rFonts w:eastAsiaTheme="minorEastAsia"/>
        </w:rPr>
        <w:t xml:space="preserve"> leads us to underestimate the uncertainty in the model coefficients. This inconsistency could be solved with a fully Bayesian approach but that goes beyond the scope of the current paper. Second, notice that we simulate the underlying mortality rates, whose distribution reflects model-based uncertainty, rather than also simulating the expected death counts and the corresponding rates by simulating draws from the Negative Binomial distribution. We do so because we are interested in </w:t>
      </w:r>
      <w:r w:rsidR="00363020">
        <w:rPr>
          <w:rFonts w:eastAsiaTheme="minorEastAsia"/>
        </w:rPr>
        <w:t>capturing</w:t>
      </w:r>
      <w:r>
        <w:rPr>
          <w:rFonts w:eastAsiaTheme="minorEastAsia"/>
        </w:rPr>
        <w:t xml:space="preserve"> </w:t>
      </w:r>
      <w:r w:rsidR="00363020">
        <w:rPr>
          <w:rFonts w:eastAsiaTheme="minorEastAsia"/>
        </w:rPr>
        <w:t>the uncertainty in the mean expected rates, not the uncertainty in the expected rates, which would be larger. This is the relevant level because life table quantities are themselves means of an underlying distribution. The choice of focusing on uncertainty in the underlying rather than observed rates has the consequence that the resulting intervals might not have the nominal coverage when compared with the observed rates, because the latter also reflect the additional variation resulting from the many-to-one relationship between the underlying mortality rates and the observed death counts.</w:t>
      </w:r>
    </w:p>
    <w:p w14:paraId="34EE396B" w14:textId="11FBCFB3" w:rsidR="00EC08C8" w:rsidRPr="0092443A" w:rsidRDefault="00EC08C8" w:rsidP="001B12EC">
      <w:pPr>
        <w:rPr>
          <w:rFonts w:eastAsiaTheme="minorEastAsia"/>
        </w:rPr>
      </w:pPr>
      <w:r w:rsidRPr="0092443A">
        <w:rPr>
          <w:rFonts w:eastAsiaTheme="minorEastAsia"/>
        </w:rPr>
        <w:t xml:space="preserve">Equipped with a set of simulated single-year </w:t>
      </w:r>
      <w:r w:rsidR="00C96093" w:rsidRPr="0092443A">
        <w:rPr>
          <w:rFonts w:eastAsiaTheme="minorEastAsia"/>
        </w:rPr>
        <w:t xml:space="preserve">mortality rates (say 1,000 simulations), we can apply basic life table machinery to construct one life table for each </w:t>
      </w:r>
      <w:r w:rsidR="00FB799C" w:rsidRPr="0092443A">
        <w:rPr>
          <w:rFonts w:eastAsiaTheme="minorEastAsia"/>
        </w:rPr>
        <w:t>vector of simulated rates</w:t>
      </w:r>
      <w:r w:rsidR="009F5A99" w:rsidRPr="0092443A">
        <w:rPr>
          <w:rFonts w:eastAsiaTheme="minorEastAsia"/>
        </w:rPr>
        <w:t xml:space="preserve">. For the first of such vectors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x</m:t>
            </m:r>
          </m:sub>
          <m:sup>
            <m:r>
              <w:rPr>
                <w:rFonts w:ascii="Cambria Math" w:eastAsiaTheme="minorEastAsia" w:hAnsi="Cambria Math"/>
              </w:rPr>
              <m:t>1</m:t>
            </m:r>
          </m:sup>
        </m:sSubSup>
      </m:oMath>
      <w:r w:rsidR="009F5A99" w:rsidRPr="0092443A">
        <w:rPr>
          <w:rFonts w:eastAsiaTheme="minorEastAsia"/>
        </w:rPr>
        <w:t xml:space="preserve">, </w:t>
      </w:r>
      <w:r w:rsidR="00F24F74" w:rsidRPr="0092443A">
        <w:rPr>
          <w:rFonts w:eastAsiaTheme="minorEastAsia"/>
        </w:rPr>
        <w:t xml:space="preserve">and using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r>
          <w:rPr>
            <w:rFonts w:ascii="Cambria Math" w:eastAsiaTheme="minorEastAsia" w:hAnsi="Cambria Math"/>
          </w:rPr>
          <m:t>=1</m:t>
        </m:r>
      </m:oMath>
      <w:r w:rsidR="004953B3" w:rsidRPr="0092443A">
        <w:rPr>
          <w:rFonts w:eastAsiaTheme="minorEastAsia"/>
        </w:rPr>
        <w:t xml:space="preserve"> as the </w:t>
      </w:r>
      <w:r w:rsidR="00F24F74" w:rsidRPr="0092443A">
        <w:rPr>
          <w:rFonts w:eastAsiaTheme="minorEastAsia"/>
        </w:rPr>
        <w:t xml:space="preserve">radix, </w:t>
      </w:r>
      <w:r w:rsidR="009F5A99" w:rsidRPr="0092443A">
        <w:rPr>
          <w:rFonts w:eastAsiaTheme="minorEastAsia"/>
        </w:rPr>
        <w:t xml:space="preserve">we would </w:t>
      </w:r>
      <w:r w:rsidR="00E37FC5" w:rsidRPr="0092443A">
        <w:rPr>
          <w:rFonts w:eastAsiaTheme="minorEastAsia"/>
        </w:rPr>
        <w:t xml:space="preserve">construct the standard life table columns </w:t>
      </w:r>
      <w:r w:rsidR="002C0204" w:rsidRPr="0092443A">
        <w:rPr>
          <w:rFonts w:eastAsiaTheme="minorEastAsia"/>
        </w:rPr>
        <w:t>with the following equations</w:t>
      </w:r>
      <w:r w:rsidR="0070240C" w:rsidRPr="0092443A">
        <w:rPr>
          <w:rFonts w:eastAsiaTheme="minorEastAsia"/>
        </w:rPr>
        <w:t>:</w:t>
      </w:r>
    </w:p>
    <w:p w14:paraId="6B0F53D3" w14:textId="7E07213E" w:rsidR="0070240C" w:rsidRPr="0092443A" w:rsidRDefault="005F76AB" w:rsidP="001B12EC">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x</m:t>
              </m:r>
            </m:sub>
            <m:sup>
              <m:r>
                <w:rPr>
                  <w:rFonts w:ascii="Cambria Math" w:eastAsiaTheme="minorEastAsia" w:hAnsi="Cambria Math"/>
                </w:rPr>
                <m:t>1</m:t>
              </m:r>
            </m:sup>
          </m:sSub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x</m:t>
                  </m:r>
                </m:sub>
                <m:sup>
                  <m:r>
                    <w:rPr>
                      <w:rFonts w:ascii="Cambria Math" w:eastAsiaTheme="minorEastAsia" w:hAnsi="Cambria Math"/>
                    </w:rPr>
                    <m:t>1</m:t>
                  </m:r>
                </m:sup>
              </m:sSubSup>
            </m:num>
            <m:den>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x</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x</m:t>
                  </m:r>
                </m:sub>
                <m:sup>
                  <m:r>
                    <w:rPr>
                      <w:rFonts w:ascii="Cambria Math" w:eastAsiaTheme="minorEastAsia" w:hAnsi="Cambria Math"/>
                    </w:rPr>
                    <m:t>1</m:t>
                  </m:r>
                </m:sup>
              </m:sSubSup>
            </m:den>
          </m:f>
          <m:r>
            <w:rPr>
              <w:rFonts w:ascii="Cambria Math" w:eastAsiaTheme="minorEastAsia" w:hAnsi="Cambria Math"/>
            </w:rPr>
            <m:t xml:space="preserve">   for  x&lt;100    and   </m:t>
          </m:r>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110</m:t>
              </m:r>
            </m:sub>
            <m:sup>
              <m:r>
                <w:rPr>
                  <w:rFonts w:ascii="Cambria Math" w:eastAsiaTheme="minorEastAsia" w:hAnsi="Cambria Math"/>
                </w:rPr>
                <m:t>1</m:t>
              </m:r>
            </m:sup>
          </m:sSubSup>
          <m:r>
            <w:rPr>
              <w:rFonts w:ascii="Cambria Math" w:eastAsiaTheme="minorEastAsia" w:hAnsi="Cambria Math"/>
            </w:rPr>
            <m:t>=1</m:t>
          </m:r>
        </m:oMath>
      </m:oMathPara>
    </w:p>
    <w:p w14:paraId="259FCEAA" w14:textId="499C7E29" w:rsidR="00207A71" w:rsidRPr="0092443A" w:rsidRDefault="005F76AB" w:rsidP="001B12EC">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x</m:t>
              </m:r>
            </m:sub>
            <m:sup>
              <m:r>
                <w:rPr>
                  <w:rFonts w:ascii="Cambria Math" w:eastAsiaTheme="minorEastAsia" w:hAnsi="Cambria Math"/>
                </w:rPr>
                <m:t>1</m:t>
              </m:r>
            </m:sup>
          </m:sSubSup>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x</m:t>
              </m:r>
            </m:sub>
            <m:sup>
              <m:r>
                <w:rPr>
                  <w:rFonts w:ascii="Cambria Math" w:eastAsiaTheme="minorEastAsia" w:hAnsi="Cambria Math"/>
                </w:rPr>
                <m:t>1</m:t>
              </m:r>
            </m:sup>
          </m:sSubSup>
        </m:oMath>
      </m:oMathPara>
    </w:p>
    <w:p w14:paraId="5E9EEA14" w14:textId="23E70D1E" w:rsidR="00FC64DA" w:rsidRPr="0092443A" w:rsidRDefault="005F76AB" w:rsidP="001B12EC">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x</m:t>
              </m:r>
            </m:sub>
            <m:sup>
              <m:r>
                <w:rPr>
                  <w:rFonts w:ascii="Cambria Math" w:eastAsiaTheme="minorEastAsia" w:hAnsi="Cambria Math"/>
                </w:rPr>
                <m:t>1</m:t>
              </m:r>
            </m:sup>
          </m:sSubSup>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a&lt;x</m:t>
              </m:r>
            </m:sub>
            <m:sup/>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a</m:t>
                  </m:r>
                </m:sub>
                <m:sup>
                  <m:r>
                    <w:rPr>
                      <w:rFonts w:ascii="Cambria Math" w:eastAsiaTheme="minorEastAsia" w:hAnsi="Cambria Math"/>
                    </w:rPr>
                    <m:t>1</m:t>
                  </m:r>
                </m:sup>
              </m:sSubSup>
            </m:e>
          </m:nary>
        </m:oMath>
      </m:oMathPara>
    </w:p>
    <w:p w14:paraId="0F7B2FB8" w14:textId="1E84D813" w:rsidR="001547A4" w:rsidRPr="0092443A" w:rsidRDefault="005F76AB" w:rsidP="001B12EC">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x</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x+1</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x</m:t>
              </m:r>
            </m:sub>
            <m:sup>
              <m:r>
                <w:rPr>
                  <w:rFonts w:ascii="Cambria Math" w:eastAsiaTheme="minorEastAsia" w:hAnsi="Cambria Math"/>
                </w:rPr>
                <m:t>1</m:t>
              </m:r>
            </m:sup>
          </m:sSubSup>
        </m:oMath>
      </m:oMathPara>
    </w:p>
    <w:p w14:paraId="1FFC998C" w14:textId="53B1E4F9" w:rsidR="00E37FC5" w:rsidRPr="0092443A" w:rsidRDefault="005F76AB" w:rsidP="001B12EC">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x</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x+1</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x</m:t>
              </m:r>
            </m:sub>
            <m:sup>
              <m:r>
                <w:rPr>
                  <w:rFonts w:ascii="Cambria Math" w:eastAsiaTheme="minorEastAsia" w:hAnsi="Cambria Math"/>
                </w:rPr>
                <m:t>1</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x</m:t>
              </m:r>
            </m:sub>
          </m:sSub>
        </m:oMath>
      </m:oMathPara>
    </w:p>
    <w:p w14:paraId="07063492" w14:textId="5D1F73DD" w:rsidR="00574F3F" w:rsidRPr="0092443A" w:rsidRDefault="005F76AB" w:rsidP="00F24F7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x</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x</m:t>
              </m:r>
            </m:sub>
            <m:sup>
              <m:r>
                <w:rPr>
                  <w:rFonts w:ascii="Cambria Math" w:eastAsiaTheme="minorEastAsia" w:hAnsi="Cambria Math"/>
                </w:rPr>
                <m:t>1</m:t>
              </m:r>
            </m:sup>
          </m:sSubSup>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a≤x</m:t>
              </m:r>
            </m:sub>
            <m:sup/>
            <m:e>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x</m:t>
                  </m:r>
                </m:sub>
                <m:sup>
                  <m:r>
                    <w:rPr>
                      <w:rFonts w:ascii="Cambria Math" w:eastAsiaTheme="minorEastAsia" w:hAnsi="Cambria Math"/>
                    </w:rPr>
                    <m:t>1</m:t>
                  </m:r>
                </m:sup>
              </m:sSubSup>
            </m:e>
          </m:nary>
        </m:oMath>
      </m:oMathPara>
    </w:p>
    <w:p w14:paraId="24B1CD22" w14:textId="5C62C499" w:rsidR="00E37FC5" w:rsidRPr="0092443A" w:rsidRDefault="008C74BC" w:rsidP="001B12EC">
      <w:pPr>
        <w:rPr>
          <w:rFonts w:eastAsiaTheme="minorEastAsia"/>
        </w:rPr>
      </w:pPr>
      <w:r>
        <w:rPr>
          <w:rFonts w:eastAsiaTheme="minorEastAsia"/>
        </w:rPr>
        <w:t>For the first age interval, w</w:t>
      </w:r>
      <w:r w:rsidR="0054222A" w:rsidRPr="0092443A">
        <w:rPr>
          <w:rFonts w:eastAsiaTheme="minorEastAsia"/>
        </w:rPr>
        <w:t>e</w:t>
      </w:r>
      <w:r w:rsidR="002C0204" w:rsidRPr="0092443A">
        <w:rPr>
          <w:rFonts w:eastAsiaTheme="minorEastAsia"/>
        </w:rPr>
        <w:t xml:space="preserve"> can</w:t>
      </w:r>
      <w:r w:rsidR="00363020">
        <w:rPr>
          <w:rFonts w:eastAsiaTheme="minorEastAsia"/>
        </w:rPr>
        <w:t xml:space="preserve"> use the formulas provided by Andreev and Kin</w:t>
      </w:r>
      <w:r w:rsidR="007260D2">
        <w:rPr>
          <w:rFonts w:eastAsiaTheme="minorEastAsia"/>
        </w:rPr>
        <w:t>g</w:t>
      </w:r>
      <w:r w:rsidR="00363020">
        <w:rPr>
          <w:rFonts w:eastAsiaTheme="minorEastAsia"/>
        </w:rPr>
        <w:t>kade to estimate</w:t>
      </w:r>
      <w:r w:rsidR="002C0204" w:rsidRPr="0092443A">
        <w:rPr>
          <w:rFonts w:eastAsiaTheme="minorEastAsia"/>
        </w:rPr>
        <w:t xml:space="preserve"> </w:t>
      </w:r>
      <w:r w:rsidR="00363020">
        <w:rPr>
          <w:rFonts w:eastAsiaTheme="minorEastAsia"/>
        </w:rPr>
        <w:t>appropriate values</w:t>
      </w:r>
      <w:r w:rsidR="002C0204" w:rsidRPr="0092443A">
        <w:rPr>
          <w:rFonts w:eastAsiaTheme="minorEastAsia"/>
        </w:rPr>
        <w:t xml:space="preserve"> of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sidR="0054222A" w:rsidRPr="0092443A">
        <w:rPr>
          <w:rFonts w:eastAsiaTheme="minorEastAsia"/>
        </w:rPr>
        <w:t xml:space="preserve"> from </w:t>
      </w:r>
      <w:r w:rsidR="00363020">
        <w:rPr>
          <w:rFonts w:eastAsiaTheme="minorEastAsia"/>
        </w:rPr>
        <w:t>the data itself</w:t>
      </w:r>
      <w:r w:rsidR="007260D2">
        <w:rPr>
          <w:rFonts w:eastAsiaTheme="minorEastAsia"/>
        </w:rPr>
        <w:t xml:space="preserve"> </w:t>
      </w:r>
      <w:r w:rsidR="007260D2">
        <w:rPr>
          <w:rFonts w:eastAsiaTheme="minorEastAsia"/>
        </w:rPr>
        <w:fldChar w:fldCharType="begin"/>
      </w:r>
      <w:r w:rsidR="007260D2">
        <w:rPr>
          <w:rFonts w:eastAsiaTheme="minorEastAsia"/>
        </w:rPr>
        <w:instrText xml:space="preserve"> ADDIN ZOTERO_ITEM CSL_CITATION {"citationID":"ZnqoS9xk","properties":{"unsorted":false,"formattedCitation":"(Andreev and Kingkade 2015)","plainCitation":"(Andreev and Kingkade 2015)","noteIndex":0},"citationItems":[{"id":4101,"uris":["http://zotero.org/users/8250957/items/4RXH966Z"],"itemData":{"id":4101,"type":"article-journal","abstract":"Volume 33 - Article 13 | Pages 363–390","container-title":"Demographic Research","DOI":"10.4054/DemRes.2015.33.13","ISSN":"1435-9871","language":"en","page":"363-390","source":"www.demographic-research.org","title":"Average age at death in infancy and infant mortality level: Reconsidering the Coale-Demeny formulas at current levels of low mortality","title-short":"Average age at death in infancy and infant mortality level","volume":"33","author":[{"family":"Andreev","given":"Evgeny M."},{"family":"Kingkade","given":"W. Ward"}],"issued":{"date-parts":[["2015",8,26]]}}}],"schema":"https://github.com/citation-style-language/schema/raw/master/csl-citation.json"} </w:instrText>
      </w:r>
      <w:r w:rsidR="007260D2">
        <w:rPr>
          <w:rFonts w:eastAsiaTheme="minorEastAsia"/>
        </w:rPr>
        <w:fldChar w:fldCharType="separate"/>
      </w:r>
      <w:r w:rsidR="007260D2" w:rsidRPr="007260D2">
        <w:t>(Andreev and Kingkade 2015)</w:t>
      </w:r>
      <w:r w:rsidR="007260D2">
        <w:rPr>
          <w:rFonts w:eastAsiaTheme="minorEastAsia"/>
        </w:rPr>
        <w:fldChar w:fldCharType="end"/>
      </w:r>
      <w:r w:rsidR="00363020">
        <w:rPr>
          <w:rFonts w:eastAsiaTheme="minorEastAsia"/>
        </w:rPr>
        <w:t xml:space="preserve"> or borrow it from another life table</w:t>
      </w:r>
      <w:r>
        <w:rPr>
          <w:rFonts w:eastAsiaTheme="minorEastAsia"/>
        </w:rPr>
        <w:t>. For the open-ended age interval we can</w:t>
      </w:r>
      <w:r w:rsidR="0054222A" w:rsidRPr="0092443A">
        <w:rPr>
          <w:rFonts w:eastAsiaTheme="minorEastAsia"/>
        </w:rPr>
        <w:t xml:space="preserve"> </w:t>
      </w:r>
      <w:r w:rsidR="00E348ED" w:rsidRPr="0092443A">
        <w:rPr>
          <w:rFonts w:eastAsiaTheme="minorEastAsia"/>
        </w:rPr>
        <w:t xml:space="preserve">use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110</m:t>
            </m:r>
          </m:sub>
        </m:sSub>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110</m:t>
            </m:r>
          </m:sub>
          <m:sup>
            <m:r>
              <w:rPr>
                <w:rFonts w:ascii="Cambria Math" w:eastAsiaTheme="minorEastAsia" w:hAnsi="Cambria Math"/>
              </w:rPr>
              <m:t>1</m:t>
            </m:r>
          </m:sup>
        </m:sSubSup>
      </m:oMath>
      <w:r w:rsidR="006C2FAA" w:rsidRPr="0092443A">
        <w:rPr>
          <w:rFonts w:eastAsiaTheme="minorEastAsia"/>
        </w:rPr>
        <w:t>, since the proportion of survivors to such an extreme age will be negligible, making th</w:t>
      </w:r>
      <w:r w:rsidR="004953B3" w:rsidRPr="0092443A">
        <w:rPr>
          <w:rFonts w:eastAsiaTheme="minorEastAsia"/>
        </w:rPr>
        <w:t>is</w:t>
      </w:r>
      <w:r w:rsidR="006C2FAA" w:rsidRPr="0092443A">
        <w:rPr>
          <w:rFonts w:eastAsiaTheme="minorEastAsia"/>
        </w:rPr>
        <w:t xml:space="preserve"> assumption </w:t>
      </w:r>
      <w:r w:rsidR="004953B3" w:rsidRPr="0092443A">
        <w:rPr>
          <w:rFonts w:eastAsiaTheme="minorEastAsia"/>
        </w:rPr>
        <w:t xml:space="preserve">largely </w:t>
      </w:r>
      <w:r w:rsidR="006C2FAA" w:rsidRPr="0092443A">
        <w:rPr>
          <w:rFonts w:eastAsiaTheme="minorEastAsia"/>
        </w:rPr>
        <w:t xml:space="preserve">inconsequential </w:t>
      </w:r>
      <w:r w:rsidR="004953B3" w:rsidRPr="0092443A">
        <w:rPr>
          <w:rFonts w:eastAsiaTheme="minorEastAsia"/>
        </w:rPr>
        <w:t>for life expectancy at most ages. We would then repeat this procedure for each of the 1,000 simulated vectors</w:t>
      </w:r>
      <w:r w:rsidR="00CB382A" w:rsidRPr="0092443A">
        <w:rPr>
          <w:rFonts w:eastAsiaTheme="minorEastAsia"/>
        </w:rPr>
        <w:t xml:space="preserve">, thus obtaining a full sample for each cell in the life table. Depending on the </w:t>
      </w:r>
      <w:r w:rsidR="009A5130" w:rsidRPr="0092443A">
        <w:rPr>
          <w:rFonts w:eastAsiaTheme="minorEastAsia"/>
        </w:rPr>
        <w:t xml:space="preserve">main goal for which the life table was constructed, we could then report, for example, the </w:t>
      </w:r>
      <w:r w:rsidR="00644CE6" w:rsidRPr="0092443A">
        <w:rPr>
          <w:rFonts w:eastAsiaTheme="minorEastAsia"/>
        </w:rPr>
        <w:t>2.5</w:t>
      </w:r>
      <w:r w:rsidR="00644CE6" w:rsidRPr="0092443A">
        <w:rPr>
          <w:rFonts w:eastAsiaTheme="minorEastAsia"/>
          <w:vertAlign w:val="superscript"/>
        </w:rPr>
        <w:t>th</w:t>
      </w:r>
      <w:r w:rsidR="00644CE6" w:rsidRPr="0092443A">
        <w:rPr>
          <w:rFonts w:eastAsiaTheme="minorEastAsia"/>
        </w:rPr>
        <w:t>, 10</w:t>
      </w:r>
      <w:r w:rsidR="00644CE6" w:rsidRPr="0092443A">
        <w:rPr>
          <w:rFonts w:eastAsiaTheme="minorEastAsia"/>
          <w:vertAlign w:val="superscript"/>
        </w:rPr>
        <w:t>th</w:t>
      </w:r>
      <w:r w:rsidR="00644CE6" w:rsidRPr="0092443A">
        <w:rPr>
          <w:rFonts w:eastAsiaTheme="minorEastAsia"/>
        </w:rPr>
        <w:t>, 25</w:t>
      </w:r>
      <w:r w:rsidR="00644CE6" w:rsidRPr="0092443A">
        <w:rPr>
          <w:rFonts w:eastAsiaTheme="minorEastAsia"/>
          <w:vertAlign w:val="superscript"/>
        </w:rPr>
        <w:t>th</w:t>
      </w:r>
      <w:r w:rsidR="00644CE6" w:rsidRPr="0092443A">
        <w:rPr>
          <w:rFonts w:eastAsiaTheme="minorEastAsia"/>
        </w:rPr>
        <w:t>, 50</w:t>
      </w:r>
      <w:r w:rsidR="00644CE6" w:rsidRPr="0092443A">
        <w:rPr>
          <w:rFonts w:eastAsiaTheme="minorEastAsia"/>
          <w:vertAlign w:val="superscript"/>
        </w:rPr>
        <w:t>th</w:t>
      </w:r>
      <w:r w:rsidR="00644CE6" w:rsidRPr="0092443A">
        <w:rPr>
          <w:rFonts w:eastAsiaTheme="minorEastAsia"/>
        </w:rPr>
        <w:t>, 75</w:t>
      </w:r>
      <w:r w:rsidR="00644CE6" w:rsidRPr="0092443A">
        <w:rPr>
          <w:rFonts w:eastAsiaTheme="minorEastAsia"/>
          <w:vertAlign w:val="superscript"/>
        </w:rPr>
        <w:t>th</w:t>
      </w:r>
      <w:r w:rsidR="00644CE6" w:rsidRPr="0092443A">
        <w:rPr>
          <w:rFonts w:eastAsiaTheme="minorEastAsia"/>
        </w:rPr>
        <w:t>, 90</w:t>
      </w:r>
      <w:r w:rsidR="00644CE6" w:rsidRPr="0092443A">
        <w:rPr>
          <w:rFonts w:eastAsiaTheme="minorEastAsia"/>
          <w:vertAlign w:val="superscript"/>
        </w:rPr>
        <w:t>th</w:t>
      </w:r>
      <w:r w:rsidR="00644CE6" w:rsidRPr="0092443A">
        <w:rPr>
          <w:rFonts w:eastAsiaTheme="minorEastAsia"/>
        </w:rPr>
        <w:t xml:space="preserve">, and </w:t>
      </w:r>
      <w:r w:rsidR="000C2CD7" w:rsidRPr="0092443A">
        <w:rPr>
          <w:rFonts w:eastAsiaTheme="minorEastAsia"/>
        </w:rPr>
        <w:t>97.5</w:t>
      </w:r>
      <w:r w:rsidR="000C2CD7" w:rsidRPr="0092443A">
        <w:rPr>
          <w:rFonts w:eastAsiaTheme="minorEastAsia"/>
          <w:vertAlign w:val="superscript"/>
        </w:rPr>
        <w:t>th</w:t>
      </w:r>
      <w:r w:rsidR="00644CE6" w:rsidRPr="0092443A">
        <w:rPr>
          <w:rFonts w:eastAsiaTheme="minorEastAsia"/>
        </w:rPr>
        <w:t xml:space="preserve"> percentiles for </w:t>
      </w:r>
      <w:r w:rsidR="00A94DB9" w:rsidRPr="0092443A">
        <w:rPr>
          <w:rFonts w:eastAsiaTheme="minorEastAsia"/>
        </w:rPr>
        <w:t>life expectancy at birth, along with the mean of the distribution</w:t>
      </w:r>
      <w:r w:rsidR="004758CE" w:rsidRPr="0092443A">
        <w:rPr>
          <w:rFonts w:eastAsiaTheme="minorEastAsia"/>
        </w:rPr>
        <w:t>.</w:t>
      </w:r>
      <w:r>
        <w:rPr>
          <w:rFonts w:eastAsiaTheme="minorEastAsia"/>
        </w:rPr>
        <w:t xml:space="preserve"> This approach to uncertainty quantification is a model-based version of the Monte-Carlo approach recommended by Hendi </w:t>
      </w:r>
      <w:r>
        <w:rPr>
          <w:rFonts w:eastAsiaTheme="minorEastAsia"/>
        </w:rPr>
        <w:fldChar w:fldCharType="begin"/>
      </w:r>
      <w:r>
        <w:rPr>
          <w:rFonts w:eastAsiaTheme="minorEastAsia"/>
        </w:rPr>
        <w:instrText xml:space="preserve"> ADDIN ZOTERO_ITEM CSL_CITATION {"citationID":"b8RkYQyG","properties":{"unsorted":false,"formattedCitation":"(Hendi 2023)","plainCitation":"(Hendi 2023)","noteIndex":0},"citationItems":[{"id":4103,"uris":["http://zotero.org/users/8250957/items/HYCK5XXU"],"itemData":{"id":4103,"type":"article-journal","abstract":"Volume 49 - Article 5 | Pages 83–108","container-title":"Demographic Research","DOI":"10.4054/DemRes.2023.49.5","ISSN":"1435-9871","language":"en","page":"83-108","source":"www.demographic-research.org","title":"Estimation of confidence intervals for decompositions and other complex demographic estimators","volume":"49","author":[{"family":"Hendi","given":"Arun"}],"issued":{"date-parts":[["2023",7,11]]}}}],"schema":"https://github.com/citation-style-language/schema/raw/master/csl-citation.json"} </w:instrText>
      </w:r>
      <w:r>
        <w:rPr>
          <w:rFonts w:eastAsiaTheme="minorEastAsia"/>
        </w:rPr>
        <w:fldChar w:fldCharType="separate"/>
      </w:r>
      <w:r w:rsidRPr="008C74BC">
        <w:t>(Hendi 2023)</w:t>
      </w:r>
      <w:r>
        <w:rPr>
          <w:rFonts w:eastAsiaTheme="minorEastAsia"/>
        </w:rPr>
        <w:fldChar w:fldCharType="end"/>
      </w:r>
      <w:r>
        <w:rPr>
          <w:rFonts w:eastAsiaTheme="minorEastAsia"/>
        </w:rPr>
        <w:t>, but relaxes the distributional assumptions by estimating distributional parameters from the data itself.</w:t>
      </w:r>
      <w:r w:rsidR="00163A6B" w:rsidRPr="0092443A">
        <w:rPr>
          <w:rFonts w:eastAsiaTheme="minorEastAsia"/>
        </w:rPr>
        <w:t xml:space="preserve"> This step would conclude the workflow.</w:t>
      </w:r>
    </w:p>
    <w:p w14:paraId="1499739E" w14:textId="51ED145B" w:rsidR="004A4FD0" w:rsidRPr="0092443A" w:rsidRDefault="004A4FD0" w:rsidP="004A4FD0">
      <w:pPr>
        <w:pStyle w:val="Heading2"/>
      </w:pPr>
      <w:r w:rsidRPr="0092443A">
        <w:t>Constructing a Standard Schedule</w:t>
      </w:r>
    </w:p>
    <w:p w14:paraId="78E36612" w14:textId="7E97C658" w:rsidR="004A4FD0" w:rsidRPr="0092443A" w:rsidRDefault="00EC08C8" w:rsidP="004A4FD0">
      <w:r w:rsidRPr="0092443A">
        <w:t xml:space="preserve">We outlined </w:t>
      </w:r>
      <w:r w:rsidR="008C74BC">
        <w:t xml:space="preserve">above </w:t>
      </w:r>
      <w:r w:rsidRPr="0092443A">
        <w:t xml:space="preserve">how </w:t>
      </w:r>
      <w:r w:rsidR="0095676D" w:rsidRPr="0092443A">
        <w:t>we can go from a set of death counts and exposures</w:t>
      </w:r>
      <w:r w:rsidR="000973C0" w:rsidRPr="0092443A">
        <w:t xml:space="preserve">, possibly abridged, to a single-year life table </w:t>
      </w:r>
      <w:r w:rsidR="00A2325C" w:rsidRPr="0092443A">
        <w:t xml:space="preserve">extending to age 110, and including uncertainty intervals for each of its cells. </w:t>
      </w:r>
      <w:r w:rsidR="00116681" w:rsidRPr="0092443A">
        <w:t>The</w:t>
      </w:r>
      <w:r w:rsidR="00131773" w:rsidRPr="0092443A">
        <w:t xml:space="preserve"> only remaining step is how to construct a suitable standard schedule. </w:t>
      </w:r>
      <w:r w:rsidR="0018076D" w:rsidRPr="0092443A">
        <w:t xml:space="preserve">This </w:t>
      </w:r>
      <w:r w:rsidR="0030512F" w:rsidRPr="0092443A">
        <w:t xml:space="preserve">is a simpler task than it might appear at first </w:t>
      </w:r>
      <w:r w:rsidR="00632A48" w:rsidRPr="0092443A">
        <w:t xml:space="preserve">because the only role that the standard </w:t>
      </w:r>
      <w:r w:rsidR="00C67EEC" w:rsidRPr="0092443A">
        <w:t>plays</w:t>
      </w:r>
      <w:r w:rsidR="00632A48" w:rsidRPr="0092443A">
        <w:t xml:space="preserve"> is to </w:t>
      </w:r>
      <w:r w:rsidR="00632A48" w:rsidRPr="0092443A">
        <w:lastRenderedPageBreak/>
        <w:t xml:space="preserve">stabilize the estimates and to provide an indication of what the age pattern of mortality should be </w:t>
      </w:r>
      <w:r w:rsidR="001E4969" w:rsidRPr="0092443A">
        <w:t xml:space="preserve">in the absence of </w:t>
      </w:r>
      <w:r w:rsidR="008C74BC">
        <w:t>information</w:t>
      </w:r>
      <w:r w:rsidR="001E4969" w:rsidRPr="0092443A">
        <w:t xml:space="preserve"> from the input data.</w:t>
      </w:r>
      <w:r w:rsidR="003007AB" w:rsidRPr="0092443A">
        <w:t xml:space="preserve"> Given </w:t>
      </w:r>
      <w:r w:rsidR="003B2B1E" w:rsidRPr="0092443A">
        <w:t xml:space="preserve">these considerations, our </w:t>
      </w:r>
      <w:r w:rsidR="00C67EEC" w:rsidRPr="0092443A">
        <w:t>recommendation is</w:t>
      </w:r>
      <w:r w:rsidR="003B2B1E" w:rsidRPr="0092443A">
        <w:t xml:space="preserve"> to use </w:t>
      </w:r>
      <w:r w:rsidR="004269D3" w:rsidRPr="0092443A">
        <w:t xml:space="preserve">smoothed rates from the Human Mortality Database, with a preference </w:t>
      </w:r>
      <w:r w:rsidR="00623F0B">
        <w:t xml:space="preserve">for the </w:t>
      </w:r>
      <w:r w:rsidR="004269D3" w:rsidRPr="0092443A">
        <w:t>country in which the analysis is being conducted if included</w:t>
      </w:r>
      <w:r w:rsidR="00623F0B">
        <w:t xml:space="preserve"> (e.g. U.S. life tables to construct U.S. state-level life tables)</w:t>
      </w:r>
      <w:r w:rsidR="00C67EEC" w:rsidRPr="0092443A">
        <w:t xml:space="preserve">. When </w:t>
      </w:r>
      <w:r w:rsidR="00AF491E" w:rsidRPr="0092443A">
        <w:t xml:space="preserve">more suitable data is available, but, for </w:t>
      </w:r>
      <w:r w:rsidR="00DE42EC" w:rsidRPr="0092443A">
        <w:t>example,</w:t>
      </w:r>
      <w:r w:rsidR="00AF491E" w:rsidRPr="0092443A">
        <w:t xml:space="preserve"> does not extend to age 110, we recommend first running the workflow above to obtain a smoothed and extrapolated version of the desired standard, using data from the HMD as the standard for the smoothing procedure, and then using the </w:t>
      </w:r>
      <w:r w:rsidR="00E31B95" w:rsidRPr="0092443A">
        <w:t xml:space="preserve">resulting estimates as the new standard in subsequent analyses. One advantage of relying on HMD rates is that they are already pre-processed so, for example, </w:t>
      </w:r>
      <w:r w:rsidR="000A6121" w:rsidRPr="0092443A">
        <w:t xml:space="preserve">the age pattern at the oldest age will follow a plausible mortality deceleration without </w:t>
      </w:r>
      <w:r w:rsidR="00DF1F79" w:rsidRPr="0092443A">
        <w:t xml:space="preserve">mortality declines. An alternative would thus be to preprocess </w:t>
      </w:r>
      <w:r w:rsidR="00840F85" w:rsidRPr="0092443A">
        <w:t xml:space="preserve">the preferred non-HMD standard according to the HMD protocol </w:t>
      </w:r>
      <w:r w:rsidR="00840F85" w:rsidRPr="0092443A">
        <w:fldChar w:fldCharType="begin"/>
      </w:r>
      <w:r w:rsidR="00840F85" w:rsidRPr="0092443A">
        <w:instrText xml:space="preserve"> ADDIN ZOTERO_ITEM CSL_CITATION {"citationID":"TBMqR9g2","properties":{"unsorted":false,"formattedCitation":"(Wilmoth et al. 2025)","plainCitation":"(Wilmoth et al. 2025)","noteIndex":0},"citationItems":[{"id":165,"uris":["http://zotero.org/users/8250957/items/KLU3LDKP"],"itemData":{"id":165,"type":"document","title":"Methods Protocol for the Human Mortality Database","URL":"https://www.mortality.org/File/GetDocument/Public/Docs/MethodsProtocolV6.pdf","author":[{"family":"Wilmoth","given":"John R"},{"family":"Andreev","given":"Evgeny M."},{"family":"Jdanov","given":"Dmitri A."},{"family":"Glei","given":"Dana A"},{"family":"Riffe","given":"Tim"}],"accessed":{"date-parts":[["2024",9,27]]},"issued":{"date-parts":[["2025"]]}}}],"schema":"https://github.com/citation-style-language/schema/raw/master/csl-citation.json"} </w:instrText>
      </w:r>
      <w:r w:rsidR="00840F85" w:rsidRPr="0092443A">
        <w:fldChar w:fldCharType="separate"/>
      </w:r>
      <w:r w:rsidR="00840F85" w:rsidRPr="0092443A">
        <w:t>(Wilmoth et al. 2025)</w:t>
      </w:r>
      <w:r w:rsidR="00840F85" w:rsidRPr="0092443A">
        <w:fldChar w:fldCharType="end"/>
      </w:r>
      <w:r w:rsidR="00840F85" w:rsidRPr="0092443A">
        <w:t>, and then use it as the standard in subsequent analyses.</w:t>
      </w:r>
    </w:p>
    <w:p w14:paraId="3F78036A" w14:textId="5979EE92" w:rsidR="00DE42EC" w:rsidRPr="0092443A" w:rsidRDefault="002E0608" w:rsidP="002E0608">
      <w:pPr>
        <w:pStyle w:val="Heading1"/>
      </w:pPr>
      <w:r w:rsidRPr="0092443A">
        <w:t>Application</w:t>
      </w:r>
    </w:p>
    <w:p w14:paraId="74D7450C" w14:textId="3A81BD1D" w:rsidR="002E0608" w:rsidRPr="0092443A" w:rsidRDefault="002E0608" w:rsidP="00DE42EC">
      <w:r w:rsidRPr="0092443A">
        <w:t xml:space="preserve">We test our proposed approach with two scenarios. First, we use as input </w:t>
      </w:r>
      <w:r w:rsidR="00460278" w:rsidRPr="0092443A">
        <w:t xml:space="preserve">abridged death counts and exposures for the United States total population </w:t>
      </w:r>
      <w:r w:rsidR="00F2606A" w:rsidRPr="0092443A">
        <w:t xml:space="preserve">in 2019 </w:t>
      </w:r>
      <w:r w:rsidR="00460278" w:rsidRPr="0092443A">
        <w:t>from the HMD</w:t>
      </w:r>
      <w:r w:rsidR="00F2606A" w:rsidRPr="0092443A">
        <w:t xml:space="preserve">. </w:t>
      </w:r>
      <w:r w:rsidR="00FB1930" w:rsidRPr="0092443A">
        <w:t xml:space="preserve">Second, we construct “problematic” data </w:t>
      </w:r>
      <w:r w:rsidR="00422292" w:rsidRPr="0092443A">
        <w:t xml:space="preserve">with no reported death </w:t>
      </w:r>
      <w:r w:rsidR="007B4CFE" w:rsidRPr="0092443A">
        <w:t xml:space="preserve">at ages 0 to 15, </w:t>
      </w:r>
      <w:r w:rsidR="008E4C07" w:rsidRPr="0092443A">
        <w:t xml:space="preserve">an implausible mortality hump at ages 25 to 35, and flat old-age mortality above age </w:t>
      </w:r>
      <w:r w:rsidR="009D67AF" w:rsidRPr="0092443A">
        <w:t xml:space="preserve">70, with </w:t>
      </w:r>
      <w:r w:rsidR="00A0266B" w:rsidRPr="0092443A">
        <w:t xml:space="preserve">90 and above as the open-ended age interval. This is a rather extreme case of </w:t>
      </w:r>
      <w:r w:rsidR="002C5BFB" w:rsidRPr="0092443A">
        <w:t>low-quality</w:t>
      </w:r>
      <w:r w:rsidR="00A0266B" w:rsidRPr="0092443A">
        <w:t xml:space="preserve"> data</w:t>
      </w:r>
      <w:r w:rsidR="000729D0" w:rsidRPr="0092443A">
        <w:t>, but we wanted to see how the model performs in such a scenario.</w:t>
      </w:r>
      <w:r w:rsidR="00FB1930" w:rsidRPr="0092443A">
        <w:t xml:space="preserve"> </w:t>
      </w:r>
      <w:r w:rsidR="008B2DEC">
        <w:t>In both cases we use single-year rates from the five-year 2015-2019 U.S. life table from the HMD as the standard schedule.</w:t>
      </w:r>
    </w:p>
    <w:p w14:paraId="02E07A39" w14:textId="77777777" w:rsidR="0092443A" w:rsidRPr="0092443A" w:rsidRDefault="0092443A" w:rsidP="0092443A">
      <w:pPr>
        <w:pStyle w:val="Heading2"/>
      </w:pPr>
      <w:r w:rsidRPr="0092443A">
        <w:t>Scenario 1: Baseline Performance on High-Quality Data</w:t>
      </w:r>
    </w:p>
    <w:p w14:paraId="78BD7CA0" w14:textId="70974E2A" w:rsidR="0092443A" w:rsidRPr="0092443A" w:rsidRDefault="0092443A" w:rsidP="0092443A">
      <w:r w:rsidRPr="0092443A">
        <w:t>In the first scenario, we apply the generalized additive relational model to abridged U</w:t>
      </w:r>
      <w:r>
        <w:t>.</w:t>
      </w:r>
      <w:r w:rsidRPr="0092443A">
        <w:t>S</w:t>
      </w:r>
      <w:r>
        <w:t>.</w:t>
      </w:r>
      <w:r w:rsidRPr="0092443A">
        <w:t xml:space="preserve"> 2019 data. The objective is to verify that the model correctly recovers the single-year mortality </w:t>
      </w:r>
      <w:r w:rsidRPr="0092443A">
        <w:lastRenderedPageBreak/>
        <w:t>schedule without introducing bias, and to demonstrate the baseline level of uncertainty for a large national population. We draw 500 simulations from the posterior of the mortality rates (</w:t>
      </w:r>
      <m:oMath>
        <m:sSub>
          <m:sSubPr>
            <m:ctrlPr>
              <w:rPr>
                <w:rFonts w:ascii="Cambria Math" w:hAnsi="Cambria Math"/>
                <w:i/>
              </w:rPr>
            </m:ctrlPr>
          </m:sSubPr>
          <m:e>
            <m:r>
              <w:rPr>
                <w:rFonts w:ascii="Cambria Math" w:hAnsi="Cambria Math"/>
              </w:rPr>
              <m:t>M</m:t>
            </m:r>
          </m:e>
          <m:sub>
            <m:r>
              <w:rPr>
                <w:rFonts w:ascii="Cambria Math" w:hAnsi="Cambria Math"/>
              </w:rPr>
              <m:t>x</m:t>
            </m:r>
          </m:sub>
        </m:sSub>
      </m:oMath>
      <w:r w:rsidRPr="0092443A">
        <w:t xml:space="preserve">) to construct 95%, 80%, and 50% </w:t>
      </w:r>
      <w:r>
        <w:t>uncertainty (credible)</w:t>
      </w:r>
      <w:r w:rsidRPr="0092443A">
        <w:t xml:space="preserve"> intervals.</w:t>
      </w:r>
    </w:p>
    <w:p w14:paraId="26649651" w14:textId="0F5A7BDE" w:rsidR="0092443A" w:rsidRPr="0092443A" w:rsidRDefault="0092443A" w:rsidP="008B2BDD">
      <w:r w:rsidRPr="0092443A">
        <w:t xml:space="preserve">As shown in Figure </w:t>
      </w:r>
      <w:r w:rsidRPr="00091F35">
        <w:t>1,</w:t>
      </w:r>
      <w:r w:rsidRPr="0092443A">
        <w:t xml:space="preserve"> the point estimates (model mean) track the </w:t>
      </w:r>
      <w:r w:rsidR="008B2BDD">
        <w:t>real single-year rates with high accuracy</w:t>
      </w:r>
      <w:r w:rsidRPr="0092443A">
        <w:t xml:space="preserve"> across the entire age range. Because the U</w:t>
      </w:r>
      <w:r w:rsidR="008B2BDD">
        <w:t>.</w:t>
      </w:r>
      <w:r w:rsidRPr="0092443A">
        <w:t>S</w:t>
      </w:r>
      <w:r w:rsidR="008B2BDD">
        <w:t>.</w:t>
      </w:r>
      <w:r w:rsidRPr="0092443A">
        <w:t xml:space="preserve"> total population provides </w:t>
      </w:r>
      <w:r w:rsidR="008B2BDD">
        <w:t>very large</w:t>
      </w:r>
      <w:r w:rsidRPr="0092443A">
        <w:t xml:space="preserve"> exposure</w:t>
      </w:r>
      <w:r w:rsidR="008B2BDD">
        <w:t>s</w:t>
      </w:r>
      <w:r w:rsidRPr="0092443A">
        <w:t xml:space="preserve">, the </w:t>
      </w:r>
      <w:r w:rsidR="008B2BDD">
        <w:t>uncertainty</w:t>
      </w:r>
      <w:r w:rsidRPr="0092443A">
        <w:t xml:space="preserve"> is negligible, resulting in tight intervals around the log-mortality rates. Table 1 and the corresponding </w:t>
      </w:r>
      <w:r w:rsidR="008B2BDD">
        <w:t>F</w:t>
      </w:r>
      <w:r w:rsidRPr="0092443A">
        <w:t>igures</w:t>
      </w:r>
      <w:r w:rsidR="008B2BDD">
        <w:t xml:space="preserve"> 2 and 3</w:t>
      </w:r>
      <w:r w:rsidRPr="0092443A">
        <w:t xml:space="preserve"> </w:t>
      </w:r>
      <w:r w:rsidR="008B2BDD">
        <w:t>show</w:t>
      </w:r>
      <w:r w:rsidRPr="0092443A">
        <w:t xml:space="preserve"> that the model translates abridged </w:t>
      </w:r>
      <w:r w:rsidR="008B2BDD">
        <w:t>data</w:t>
      </w:r>
      <w:r w:rsidRPr="0092443A">
        <w:t xml:space="preserve"> into </w:t>
      </w:r>
      <w:r w:rsidR="008B2BDD">
        <w:t xml:space="preserve">an </w:t>
      </w:r>
      <w:r w:rsidRPr="0092443A">
        <w:t>accurate single-year life table</w:t>
      </w:r>
      <w:r w:rsidR="008B2BDD">
        <w:t xml:space="preserve"> which closely matches the actual single-year table from the HMD</w:t>
      </w:r>
      <w:r w:rsidR="002B42EF">
        <w:t xml:space="preserve"> both in terms of </w:t>
      </w:r>
      <w:r w:rsidR="001F6FE8">
        <w:t>survival function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rsidR="001F6FE8">
        <w:rPr>
          <w:rFonts w:eastAsiaTheme="minorEastAsia"/>
        </w:rPr>
        <w:t>) and remaining life expectancy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x</m:t>
            </m:r>
          </m:sub>
        </m:sSub>
      </m:oMath>
      <w:r w:rsidR="001F6FE8">
        <w:rPr>
          <w:rFonts w:eastAsiaTheme="minorEastAsia"/>
        </w:rPr>
        <w:t>)</w:t>
      </w:r>
      <w:r w:rsidRPr="0092443A">
        <w:t xml:space="preserve">. For </w:t>
      </w:r>
      <w:r w:rsidR="008B2BDD">
        <w:t>example</w:t>
      </w:r>
      <w:r w:rsidRPr="0092443A">
        <w:t>, the modeled life expectancy at birth matches the empirical abridged and single-year calculations nearly perfectly</w:t>
      </w:r>
      <w:r w:rsidR="005044C7">
        <w:t xml:space="preserve"> (79.00 vis-à-vis 7</w:t>
      </w:r>
      <w:r w:rsidR="004156E0">
        <w:t>9</w:t>
      </w:r>
      <w:r w:rsidR="005044C7">
        <w:t>.</w:t>
      </w:r>
      <w:r w:rsidR="004156E0">
        <w:t>04</w:t>
      </w:r>
      <w:r w:rsidR="005044C7">
        <w:t>)</w:t>
      </w:r>
      <w:r w:rsidRPr="0092443A">
        <w:t>, with a tightly bound 95% credible interval</w:t>
      </w:r>
      <w:r w:rsidR="005044C7">
        <w:t xml:space="preserve"> (</w:t>
      </w:r>
      <w:r w:rsidR="005044C7" w:rsidRPr="005044C7">
        <w:t>78.</w:t>
      </w:r>
      <w:r w:rsidR="004156E0">
        <w:t>86</w:t>
      </w:r>
      <w:r w:rsidR="005044C7" w:rsidRPr="005044C7">
        <w:t>, 79.</w:t>
      </w:r>
      <w:r w:rsidR="004156E0">
        <w:t>22</w:t>
      </w:r>
      <w:r w:rsidR="005044C7">
        <w:t>)</w:t>
      </w:r>
      <w:r w:rsidRPr="0092443A">
        <w:t>.</w:t>
      </w:r>
    </w:p>
    <w:p w14:paraId="7BE777E4" w14:textId="0B442BD2" w:rsidR="0092443A" w:rsidRPr="0092443A" w:rsidRDefault="0092443A" w:rsidP="0092443A">
      <w:pPr>
        <w:pStyle w:val="Heading2"/>
      </w:pPr>
      <w:r w:rsidRPr="0092443A">
        <w:t xml:space="preserve">Scenario 2: </w:t>
      </w:r>
      <w:r w:rsidR="00AF4145">
        <w:t xml:space="preserve">Additional </w:t>
      </w:r>
      <w:r w:rsidRPr="0092443A">
        <w:t xml:space="preserve">Testing with </w:t>
      </w:r>
      <w:r w:rsidR="00AF4145">
        <w:t>Low-Quality</w:t>
      </w:r>
      <w:r w:rsidRPr="0092443A">
        <w:t xml:space="preserve"> Data</w:t>
      </w:r>
    </w:p>
    <w:p w14:paraId="6DF0EC42" w14:textId="0C8625B7" w:rsidR="0092443A" w:rsidRPr="0092443A" w:rsidRDefault="0092443A" w:rsidP="0092443A">
      <w:r w:rsidRPr="0092443A">
        <w:t xml:space="preserve">A robust mortality model </w:t>
      </w:r>
      <w:r w:rsidR="00C35A35">
        <w:t>should</w:t>
      </w:r>
      <w:r w:rsidRPr="0092443A">
        <w:t xml:space="preserve"> perform </w:t>
      </w:r>
      <w:r w:rsidR="004667A0">
        <w:t>well even</w:t>
      </w:r>
      <w:r w:rsidRPr="0092443A">
        <w:t xml:space="preserve"> when data is missing, sparse, or </w:t>
      </w:r>
      <w:r w:rsidR="005926E0">
        <w:t>shows some anomalies</w:t>
      </w:r>
      <w:r w:rsidRPr="0092443A">
        <w:t>. In our second scenario, the raw rates are heavily distorted by low exposure</w:t>
      </w:r>
      <w:r w:rsidR="005926E0">
        <w:t xml:space="preserve">s leading to zero death counts </w:t>
      </w:r>
      <w:r w:rsidR="0090357F">
        <w:t xml:space="preserve">below age 15, and </w:t>
      </w:r>
      <w:r w:rsidRPr="0092443A">
        <w:t>simulated anomalies, including age-heaping/</w:t>
      </w:r>
      <w:r w:rsidR="00FF19E4">
        <w:t>implausible</w:t>
      </w:r>
      <w:r w:rsidR="009015B2">
        <w:t xml:space="preserve"> </w:t>
      </w:r>
      <w:r w:rsidR="009E4DF8">
        <w:t>adult mortality hump</w:t>
      </w:r>
      <w:r w:rsidRPr="0092443A">
        <w:t xml:space="preserve"> in the 25</w:t>
      </w:r>
      <w:r w:rsidR="00890DF1">
        <w:t>-</w:t>
      </w:r>
      <w:r w:rsidRPr="0092443A">
        <w:t xml:space="preserve">35 </w:t>
      </w:r>
      <w:r w:rsidR="009E4DF8">
        <w:t xml:space="preserve">range </w:t>
      </w:r>
      <w:r w:rsidRPr="0092443A">
        <w:t xml:space="preserve">and </w:t>
      </w:r>
      <w:r w:rsidR="00E24B5C">
        <w:t>an unrealistically flat</w:t>
      </w:r>
      <w:r w:rsidR="00F3272D">
        <w:t xml:space="preserve"> age profile above age </w:t>
      </w:r>
      <w:r w:rsidRPr="0092443A">
        <w:t>70.</w:t>
      </w:r>
      <w:r w:rsidR="0046587D">
        <w:t xml:space="preserve"> </w:t>
      </w:r>
      <w:r w:rsidRPr="0092443A">
        <w:t xml:space="preserve">To handle the anomalies, </w:t>
      </w:r>
      <w:r w:rsidR="008B2BDD">
        <w:t xml:space="preserve">which </w:t>
      </w:r>
      <w:r w:rsidR="00D20AE0">
        <w:t xml:space="preserve">an analyst would detect by looking at the raw data, </w:t>
      </w:r>
      <w:r w:rsidRPr="0092443A">
        <w:t>we drop the counts for ages 0</w:t>
      </w:r>
      <w:r w:rsidR="00D20AE0">
        <w:t xml:space="preserve"> to </w:t>
      </w:r>
      <w:r w:rsidRPr="0092443A">
        <w:t xml:space="preserve">5 and </w:t>
      </w:r>
      <w:r w:rsidR="00D20AE0">
        <w:t xml:space="preserve">above age 80 </w:t>
      </w:r>
      <w:r w:rsidRPr="0092443A">
        <w:t xml:space="preserve">during the fitting process. </w:t>
      </w:r>
      <w:r w:rsidR="00F65600">
        <w:t>The model</w:t>
      </w:r>
      <w:r w:rsidRPr="0092443A">
        <w:t xml:space="preserve"> naturally handles missingness </w:t>
      </w:r>
      <w:r w:rsidR="009757DD">
        <w:t xml:space="preserve">because </w:t>
      </w:r>
      <w:r w:rsidR="00AC720C">
        <w:t xml:space="preserve">the intercept and the coefficient </w:t>
      </w:r>
      <w:r w:rsidR="0031442B">
        <w:t xml:space="preserve">on the standard schedule are estimated on the entire age-range and because </w:t>
      </w:r>
      <w:r w:rsidR="00210E59">
        <w:t>the penalized splines in the absence of data</w:t>
      </w:r>
      <w:r w:rsidR="00CB00DF">
        <w:t xml:space="preserve"> will essentially drive the prediction towards </w:t>
      </w:r>
      <w:r w:rsidR="0028119F">
        <w:t>the standard schedule</w:t>
      </w:r>
      <w:r w:rsidRPr="0092443A">
        <w:t>.</w:t>
      </w:r>
    </w:p>
    <w:p w14:paraId="4EA48AC0" w14:textId="6191A04D" w:rsidR="0092443A" w:rsidRPr="0092443A" w:rsidRDefault="0092443A" w:rsidP="0092443A">
      <w:r w:rsidRPr="0092443A">
        <w:t xml:space="preserve">Figure </w:t>
      </w:r>
      <w:r w:rsidR="0077468B" w:rsidRPr="0077468B">
        <w:t>4</w:t>
      </w:r>
      <w:r w:rsidRPr="0092443A">
        <w:t xml:space="preserve"> </w:t>
      </w:r>
      <w:r w:rsidR="00E8027F">
        <w:t>shows how the model performs with low-quality data</w:t>
      </w:r>
      <w:r w:rsidR="00765E9C">
        <w:t xml:space="preserve">. The model </w:t>
      </w:r>
      <w:r w:rsidR="00EE3C1D">
        <w:t xml:space="preserve">relies on the standard schedule </w:t>
      </w:r>
      <w:r w:rsidR="00807CD9">
        <w:t>to estimate mortality for ages corresponding to</w:t>
      </w:r>
      <w:r w:rsidR="00EE3C1D">
        <w:t xml:space="preserve"> the </w:t>
      </w:r>
      <w:r w:rsidR="00B669B5">
        <w:t xml:space="preserve">data </w:t>
      </w:r>
      <w:r w:rsidR="00807CD9">
        <w:t>points</w:t>
      </w:r>
      <w:r w:rsidR="00EF283F">
        <w:t xml:space="preserve">. This is a reasonable </w:t>
      </w:r>
      <w:r w:rsidR="00EF283F">
        <w:lastRenderedPageBreak/>
        <w:t xml:space="preserve">behavior which, for example, could not be replicated with </w:t>
      </w:r>
      <w:r w:rsidR="00F74DDC">
        <w:t xml:space="preserve">a pure P-spline model, which has no notion that mortality should decline between age zero and </w:t>
      </w:r>
      <w:r w:rsidR="00EC009A">
        <w:t xml:space="preserve">age </w:t>
      </w:r>
      <w:r w:rsidR="00D83906">
        <w:t xml:space="preserve">eight or nine before rising again. </w:t>
      </w:r>
      <w:r w:rsidRPr="0092443A">
        <w:t xml:space="preserve">Notice the behavior of the </w:t>
      </w:r>
      <w:r w:rsidR="00890DF1">
        <w:t>uncertainty</w:t>
      </w:r>
      <w:r w:rsidRPr="0092443A">
        <w:t xml:space="preserve"> intervals: in areas with sufficient, albeit noisy, data (e.g., ages 40</w:t>
      </w:r>
      <w:r w:rsidR="00890DF1">
        <w:t>-</w:t>
      </w:r>
      <w:r w:rsidRPr="0092443A">
        <w:t xml:space="preserve">60), the intervals narrow around the empirical trend. In areas </w:t>
      </w:r>
      <w:r w:rsidR="00D95C11">
        <w:t>with missing</w:t>
      </w:r>
      <w:r w:rsidRPr="0092443A">
        <w:t xml:space="preserve"> data</w:t>
      </w:r>
      <w:r w:rsidR="00D95C11">
        <w:t xml:space="preserve"> </w:t>
      </w:r>
      <w:r w:rsidRPr="0092443A">
        <w:t>(e.g., ages 80</w:t>
      </w:r>
      <w:r w:rsidR="00D95C11">
        <w:t>+</w:t>
      </w:r>
      <w:r w:rsidRPr="0092443A">
        <w:t xml:space="preserve">), the intervals </w:t>
      </w:r>
      <w:r w:rsidR="00370D9E">
        <w:t>widen</w:t>
      </w:r>
      <w:r w:rsidRPr="0092443A">
        <w:t>.</w:t>
      </w:r>
    </w:p>
    <w:p w14:paraId="409B56CF" w14:textId="3589A605" w:rsidR="007D7BE4" w:rsidRDefault="0092443A" w:rsidP="00DE42EC">
      <w:r w:rsidRPr="0092443A">
        <w:t xml:space="preserve">Despite the </w:t>
      </w:r>
      <w:r w:rsidR="00FA53C2">
        <w:t>substantial</w:t>
      </w:r>
      <w:r w:rsidRPr="0092443A">
        <w:t xml:space="preserve"> volatility in the underlying rates, the integration over the age range required to build the life table </w:t>
      </w:r>
      <w:r w:rsidR="008B2DEC" w:rsidRPr="0092443A">
        <w:t>smooths out</w:t>
      </w:r>
      <w:r w:rsidRPr="0092443A">
        <w:t xml:space="preserve"> some of this noise. Table 2 and the survival</w:t>
      </w:r>
      <w:r w:rsidR="00370D9E">
        <w:t xml:space="preserve"> and </w:t>
      </w:r>
      <w:r w:rsidR="008B2DEC">
        <w:t xml:space="preserve">remaining life </w:t>
      </w:r>
      <w:r w:rsidRPr="0092443A">
        <w:t xml:space="preserve">expectancy plots </w:t>
      </w:r>
      <w:r w:rsidR="00370D9E">
        <w:t>in Figures 5 and 6</w:t>
      </w:r>
      <w:r w:rsidRPr="0092443A">
        <w:t xml:space="preserve"> show that the model generates a coherent, monotonically decreasing survival curve and a logically consistent life expectancy trajectory. The 95% </w:t>
      </w:r>
      <w:r w:rsidR="00316D77">
        <w:t>uncertainty</w:t>
      </w:r>
      <w:r w:rsidRPr="0092443A">
        <w:t xml:space="preserve"> intervals for </w:t>
      </w:r>
      <m:oMath>
        <m:sSub>
          <m:sSubPr>
            <m:ctrlPr>
              <w:rPr>
                <w:rFonts w:ascii="Cambria Math" w:hAnsi="Cambria Math"/>
                <w:i/>
              </w:rPr>
            </m:ctrlPr>
          </m:sSubPr>
          <m:e>
            <m:r>
              <w:rPr>
                <w:rFonts w:ascii="Cambria Math" w:hAnsi="Cambria Math"/>
              </w:rPr>
              <m:t>e</m:t>
            </m:r>
          </m:e>
          <m:sub>
            <m:r>
              <w:rPr>
                <w:rFonts w:ascii="Cambria Math" w:hAnsi="Cambria Math"/>
              </w:rPr>
              <m:t>0</m:t>
            </m:r>
          </m:sub>
        </m:sSub>
      </m:oMath>
      <w:r w:rsidRPr="0092443A">
        <w:t xml:space="preserve"> </w:t>
      </w:r>
      <w:r w:rsidR="004A46AA">
        <w:t>are</w:t>
      </w:r>
      <w:r w:rsidRPr="0092443A">
        <w:t xml:space="preserve"> significantly </w:t>
      </w:r>
      <w:r w:rsidR="004A46AA">
        <w:t>wider</w:t>
      </w:r>
      <w:r w:rsidR="007D7BE4">
        <w:t xml:space="preserve">, </w:t>
      </w:r>
      <w:r w:rsidR="007D7BE4" w:rsidRPr="007D7BE4">
        <w:t>66.2</w:t>
      </w:r>
      <w:r w:rsidR="004156E0">
        <w:t>8</w:t>
      </w:r>
      <w:r w:rsidR="007D7BE4" w:rsidRPr="007D7BE4">
        <w:t xml:space="preserve"> [63.</w:t>
      </w:r>
      <w:r w:rsidR="004156E0">
        <w:t>57</w:t>
      </w:r>
      <w:r w:rsidR="007D7BE4" w:rsidRPr="007D7BE4">
        <w:t xml:space="preserve">, 68.83], </w:t>
      </w:r>
      <w:r w:rsidR="004A46AA">
        <w:t xml:space="preserve">compared with </w:t>
      </w:r>
      <w:r w:rsidRPr="0092443A">
        <w:t xml:space="preserve">the first scenario (reflecting the </w:t>
      </w:r>
      <w:r w:rsidR="004A46AA">
        <w:t>smaller</w:t>
      </w:r>
      <w:r w:rsidRPr="0092443A">
        <w:t xml:space="preserve"> exposures</w:t>
      </w:r>
      <w:r w:rsidR="004A46AA">
        <w:t xml:space="preserve"> and more variable data</w:t>
      </w:r>
      <w:r w:rsidRPr="0092443A">
        <w:t xml:space="preserve">), </w:t>
      </w:r>
      <w:r w:rsidR="00FA53C2">
        <w:t>indicating lower precision of the points estimates, but still providing an accurate summary of the data</w:t>
      </w:r>
      <w:r w:rsidRPr="0092443A">
        <w:t>.</w:t>
      </w:r>
    </w:p>
    <w:p w14:paraId="5A672451" w14:textId="77777777" w:rsidR="007D7BE4" w:rsidRDefault="007D7BE4">
      <w:pPr>
        <w:spacing w:line="259" w:lineRule="auto"/>
        <w:jc w:val="left"/>
      </w:pPr>
      <w:r>
        <w:br w:type="page"/>
      </w:r>
    </w:p>
    <w:p w14:paraId="27C652AB" w14:textId="74011C7B" w:rsidR="007D7BE4" w:rsidRDefault="007D7BE4" w:rsidP="007D7BE4">
      <w:pPr>
        <w:pStyle w:val="Heading1"/>
      </w:pPr>
      <w:r>
        <w:lastRenderedPageBreak/>
        <w:t>References</w:t>
      </w:r>
    </w:p>
    <w:p w14:paraId="28B83C6B" w14:textId="77777777" w:rsidR="007F5659" w:rsidRPr="007F5659" w:rsidRDefault="007D7BE4" w:rsidP="007F5659">
      <w:pPr>
        <w:pStyle w:val="Bibliography"/>
      </w:pPr>
      <w:r>
        <w:fldChar w:fldCharType="begin"/>
      </w:r>
      <w:r>
        <w:instrText xml:space="preserve"> ADDIN ZOTERO_BIBL {"uncited":[],"omitted":[],"custom":[]} CSL_BIBLIOGRAPHY </w:instrText>
      </w:r>
      <w:r>
        <w:fldChar w:fldCharType="separate"/>
      </w:r>
      <w:r w:rsidR="007F5659" w:rsidRPr="007F5659">
        <w:t xml:space="preserve">Alho, Juha M., and Bruce D. Spencer. 2005. </w:t>
      </w:r>
      <w:r w:rsidR="007F5659" w:rsidRPr="007F5659">
        <w:rPr>
          <w:i/>
          <w:iCs/>
        </w:rPr>
        <w:t>Statistical Demography and Forecasting</w:t>
      </w:r>
      <w:r w:rsidR="007F5659" w:rsidRPr="007F5659">
        <w:t>. Springer Series in Statistics. New York: Springer-Verlag.</w:t>
      </w:r>
    </w:p>
    <w:p w14:paraId="3EF28ECB" w14:textId="77777777" w:rsidR="007F5659" w:rsidRPr="007F5659" w:rsidRDefault="007F5659" w:rsidP="007F5659">
      <w:pPr>
        <w:pStyle w:val="Bibliography"/>
      </w:pPr>
      <w:r w:rsidRPr="007F5659">
        <w:t xml:space="preserve">Andreev, Evgeny M., and W. Ward Kingkade. 2015. “Average Age at Death in Infancy and Infant Mortality Level: Reconsidering the Coale-Demeny Formulas at Current Levels of Low Mortality.” </w:t>
      </w:r>
      <w:r w:rsidRPr="007F5659">
        <w:rPr>
          <w:i/>
          <w:iCs/>
        </w:rPr>
        <w:t>Demographic Research</w:t>
      </w:r>
      <w:r w:rsidRPr="007F5659">
        <w:t xml:space="preserve"> 33:363–90. doi:10.4054/DemRes.2015.33.13.</w:t>
      </w:r>
    </w:p>
    <w:p w14:paraId="7A5CC4E1" w14:textId="77777777" w:rsidR="007F5659" w:rsidRPr="007F5659" w:rsidRDefault="007F5659" w:rsidP="007F5659">
      <w:pPr>
        <w:pStyle w:val="Bibliography"/>
      </w:pPr>
      <w:r w:rsidRPr="007F5659">
        <w:t xml:space="preserve">Arias, Elizabeth, Jiaquan Xu, and Kenneth Kochanek. 2025. “United States Life Tables, 2023.” </w:t>
      </w:r>
      <w:r w:rsidRPr="007F5659">
        <w:rPr>
          <w:i/>
          <w:iCs/>
        </w:rPr>
        <w:t>National Vital Statistics Reports</w:t>
      </w:r>
      <w:r w:rsidRPr="007F5659">
        <w:t xml:space="preserve"> 74(6):1–63.</w:t>
      </w:r>
    </w:p>
    <w:p w14:paraId="53F9E259" w14:textId="77777777" w:rsidR="007F5659" w:rsidRPr="007F5659" w:rsidRDefault="007F5659" w:rsidP="007F5659">
      <w:pPr>
        <w:pStyle w:val="Bibliography"/>
      </w:pPr>
      <w:r w:rsidRPr="007F5659">
        <w:t xml:space="preserve">Arias, Elizabeth, Jiaquan Xu, Betzaida Tejada-Vera, and Bastian Brigham. 2025. “U.S. State Life Tables, 2022.” </w:t>
      </w:r>
      <w:r w:rsidRPr="007F5659">
        <w:rPr>
          <w:i/>
          <w:iCs/>
        </w:rPr>
        <w:t>National Vital Statistics Reports</w:t>
      </w:r>
      <w:r w:rsidRPr="007F5659">
        <w:t xml:space="preserve"> 74(12).</w:t>
      </w:r>
    </w:p>
    <w:p w14:paraId="346D5EDA" w14:textId="77777777" w:rsidR="007F5659" w:rsidRPr="007F5659" w:rsidRDefault="007F5659" w:rsidP="007F5659">
      <w:pPr>
        <w:pStyle w:val="Bibliography"/>
      </w:pPr>
      <w:r w:rsidRPr="007F5659">
        <w:t xml:space="preserve">Australian Government Actuary. 2024. </w:t>
      </w:r>
      <w:r w:rsidRPr="007F5659">
        <w:rPr>
          <w:i/>
          <w:iCs/>
        </w:rPr>
        <w:t>Australian Life Tables 2020-22</w:t>
      </w:r>
      <w:r w:rsidRPr="007F5659">
        <w:t>.</w:t>
      </w:r>
    </w:p>
    <w:p w14:paraId="62DCA7F6" w14:textId="77777777" w:rsidR="007F5659" w:rsidRPr="007F5659" w:rsidRDefault="007F5659" w:rsidP="007F5659">
      <w:pPr>
        <w:pStyle w:val="Bibliography"/>
      </w:pPr>
      <w:r w:rsidRPr="007F5659">
        <w:t xml:space="preserve">de Beer, Joop. 2012. “Smoothing and Projecting Age-Specific Probabilities of Death by TOPALS.” </w:t>
      </w:r>
      <w:r w:rsidRPr="007F5659">
        <w:rPr>
          <w:i/>
          <w:iCs/>
        </w:rPr>
        <w:t>Demographic Research</w:t>
      </w:r>
      <w:r w:rsidRPr="007F5659">
        <w:t xml:space="preserve"> 27:543–92.</w:t>
      </w:r>
    </w:p>
    <w:p w14:paraId="46246F3E" w14:textId="77777777" w:rsidR="007F5659" w:rsidRPr="007F5659" w:rsidRDefault="007F5659" w:rsidP="007F5659">
      <w:pPr>
        <w:pStyle w:val="Bibliography"/>
      </w:pPr>
      <w:r w:rsidRPr="007F5659">
        <w:t xml:space="preserve">Brass, William. 1971. “On the Scale of Mortality.” Pp. vii–167 in </w:t>
      </w:r>
      <w:r w:rsidRPr="007F5659">
        <w:rPr>
          <w:i/>
          <w:iCs/>
        </w:rPr>
        <w:t>Biological aspects of demography</w:t>
      </w:r>
      <w:r w:rsidRPr="007F5659">
        <w:t>. Barnes and Noble.</w:t>
      </w:r>
    </w:p>
    <w:p w14:paraId="7ECC866B" w14:textId="77777777" w:rsidR="007F5659" w:rsidRPr="007F5659" w:rsidRDefault="007F5659" w:rsidP="007F5659">
      <w:pPr>
        <w:pStyle w:val="Bibliography"/>
      </w:pPr>
      <w:r w:rsidRPr="007F5659">
        <w:t xml:space="preserve">Currie, I. D., and M. Durban. 2002. “Flexible Smoothing with P-Splines: A Unified Approach.” </w:t>
      </w:r>
      <w:r w:rsidRPr="007F5659">
        <w:rPr>
          <w:i/>
          <w:iCs/>
        </w:rPr>
        <w:t>Statistical Modelling</w:t>
      </w:r>
      <w:r w:rsidRPr="007F5659">
        <w:t xml:space="preserve"> 2(4):333–49. doi:10.1191/1471082x02st039ob.</w:t>
      </w:r>
    </w:p>
    <w:p w14:paraId="074DC277" w14:textId="77777777" w:rsidR="007F5659" w:rsidRPr="007F5659" w:rsidRDefault="007F5659" w:rsidP="007F5659">
      <w:pPr>
        <w:pStyle w:val="Bibliography"/>
      </w:pPr>
      <w:r w:rsidRPr="007F5659">
        <w:t xml:space="preserve">Currie, Iain D., Maria Durban, and Paul HC Eilers. 2004. “Smoothing and Forecasting Mortality Rates.” </w:t>
      </w:r>
      <w:r w:rsidRPr="007F5659">
        <w:rPr>
          <w:i/>
          <w:iCs/>
        </w:rPr>
        <w:t>Statistical Modelling</w:t>
      </w:r>
      <w:r w:rsidRPr="007F5659">
        <w:t xml:space="preserve"> 4(4):279–98. doi:10.1191/1471082X04st080oa.</w:t>
      </w:r>
    </w:p>
    <w:p w14:paraId="4D2A11FE" w14:textId="77777777" w:rsidR="007F5659" w:rsidRPr="007F5659" w:rsidRDefault="007F5659" w:rsidP="007F5659">
      <w:pPr>
        <w:pStyle w:val="Bibliography"/>
      </w:pPr>
      <w:r w:rsidRPr="007F5659">
        <w:t xml:space="preserve">Eilers, Paul H. C., and Brian D. Marx. 1996. “Flexible Smoothing with B-Splines and Penalties.” </w:t>
      </w:r>
      <w:r w:rsidRPr="007F5659">
        <w:rPr>
          <w:i/>
          <w:iCs/>
        </w:rPr>
        <w:t>Statistical Science</w:t>
      </w:r>
      <w:r w:rsidRPr="007F5659">
        <w:t xml:space="preserve"> 11(2):89–121. doi:10.1214/ss/1038425655.</w:t>
      </w:r>
    </w:p>
    <w:p w14:paraId="6201110B" w14:textId="77777777" w:rsidR="007F5659" w:rsidRPr="007F5659" w:rsidRDefault="007F5659" w:rsidP="007F5659">
      <w:pPr>
        <w:pStyle w:val="Bibliography"/>
      </w:pPr>
      <w:r w:rsidRPr="007F5659">
        <w:t xml:space="preserve">Gompertz, Benjamin. 1825. “On the Nature of the Function Expressive of the Law of Human Mortality, and on a New Mode of Determining the Value of Life Contingencies.” </w:t>
      </w:r>
      <w:r w:rsidRPr="007F5659">
        <w:rPr>
          <w:i/>
          <w:iCs/>
        </w:rPr>
        <w:t>Philosophical Transactions of the Royal Society of London</w:t>
      </w:r>
      <w:r w:rsidRPr="007F5659">
        <w:t xml:space="preserve"> 115:513–83.</w:t>
      </w:r>
    </w:p>
    <w:p w14:paraId="5DF7AFAE" w14:textId="77777777" w:rsidR="007F5659" w:rsidRPr="007F5659" w:rsidRDefault="007F5659" w:rsidP="007F5659">
      <w:pPr>
        <w:pStyle w:val="Bibliography"/>
      </w:pPr>
      <w:r w:rsidRPr="007F5659">
        <w:t xml:space="preserve">Gonzaga, Marcos Roberto, and Carl Paul Schmertmann. 2016. “Estimating Age- and Sex-Specific Mortality Rates for Small Areas with TOPALS Regression: An Application to Brazil in 2010.” </w:t>
      </w:r>
      <w:r w:rsidRPr="007F5659">
        <w:rPr>
          <w:i/>
          <w:iCs/>
        </w:rPr>
        <w:t>Revista Brasileira de Estudos de População</w:t>
      </w:r>
      <w:r w:rsidRPr="007F5659">
        <w:t xml:space="preserve"> 33:629–52. doi:https://doi.org/10.20947/S0102-30982016c0009.</w:t>
      </w:r>
    </w:p>
    <w:p w14:paraId="021B9A81" w14:textId="77777777" w:rsidR="007F5659" w:rsidRPr="007F5659" w:rsidRDefault="007F5659" w:rsidP="007F5659">
      <w:pPr>
        <w:pStyle w:val="Bibliography"/>
      </w:pPr>
      <w:r w:rsidRPr="007F5659">
        <w:t xml:space="preserve">Hendi, Arun. 2023. “Estimation of Confidence Intervals for Decompositions and Other Complex Demographic Estimators.” </w:t>
      </w:r>
      <w:r w:rsidRPr="007F5659">
        <w:rPr>
          <w:i/>
          <w:iCs/>
        </w:rPr>
        <w:t>Demographic Research</w:t>
      </w:r>
      <w:r w:rsidRPr="007F5659">
        <w:t xml:space="preserve"> 49:83–108. doi:10.4054/DemRes.2023.49.5.</w:t>
      </w:r>
    </w:p>
    <w:p w14:paraId="7802F6BD" w14:textId="77777777" w:rsidR="007F5659" w:rsidRPr="007F5659" w:rsidRDefault="007F5659" w:rsidP="007F5659">
      <w:pPr>
        <w:pStyle w:val="Bibliography"/>
      </w:pPr>
      <w:r w:rsidRPr="007F5659">
        <w:t xml:space="preserve">Himes, Christine L., Samuel H. Preston, and Gretchen A. Condran. 1994. “A Relational Model of Mortality at Older Ages in Low Mortality Countries.” </w:t>
      </w:r>
      <w:r w:rsidRPr="007F5659">
        <w:rPr>
          <w:i/>
          <w:iCs/>
        </w:rPr>
        <w:t>Population Studies</w:t>
      </w:r>
      <w:r w:rsidRPr="007F5659">
        <w:t xml:space="preserve"> 48(2):269–91. doi:10.1080/0032472031000147796.</w:t>
      </w:r>
    </w:p>
    <w:p w14:paraId="24C0B37D" w14:textId="77777777" w:rsidR="007F5659" w:rsidRPr="007F5659" w:rsidRDefault="007F5659" w:rsidP="007F5659">
      <w:pPr>
        <w:pStyle w:val="Bibliography"/>
      </w:pPr>
      <w:r w:rsidRPr="007F5659">
        <w:lastRenderedPageBreak/>
        <w:t xml:space="preserve">Keyfitz, Nathan, and Hal Caswell. 2005. </w:t>
      </w:r>
      <w:r w:rsidRPr="007F5659">
        <w:rPr>
          <w:i/>
          <w:iCs/>
        </w:rPr>
        <w:t>Applied Mathematical Demography</w:t>
      </w:r>
      <w:r w:rsidRPr="007F5659">
        <w:t>. Statistics for Biology and Health. New York: Springer-Verlag.</w:t>
      </w:r>
    </w:p>
    <w:p w14:paraId="0FB29283" w14:textId="77777777" w:rsidR="007F5659" w:rsidRPr="007F5659" w:rsidRDefault="007F5659" w:rsidP="007F5659">
      <w:pPr>
        <w:pStyle w:val="Bibliography"/>
      </w:pPr>
      <w:r w:rsidRPr="007F5659">
        <w:t xml:space="preserve">Macdonald, Angus S., Stephen J. Richards, and Iain D. Currie. 2018. </w:t>
      </w:r>
      <w:r w:rsidRPr="007F5659">
        <w:rPr>
          <w:i/>
          <w:iCs/>
        </w:rPr>
        <w:t>Modelling Mortality with Actuarial Applications</w:t>
      </w:r>
      <w:r w:rsidRPr="007F5659">
        <w:t>. International Series on Actuarial Science. Cambridge: Cambridge University Press.</w:t>
      </w:r>
    </w:p>
    <w:p w14:paraId="50AB65BC" w14:textId="77777777" w:rsidR="007F5659" w:rsidRPr="007F5659" w:rsidRDefault="007F5659" w:rsidP="007F5659">
      <w:pPr>
        <w:pStyle w:val="Bibliography"/>
      </w:pPr>
      <w:r w:rsidRPr="007F5659">
        <w:t xml:space="preserve">Makeham, William Matthew. 1860. “On the Law of Mortality and the Construction of Annuity Tables.” </w:t>
      </w:r>
      <w:r w:rsidRPr="007F5659">
        <w:rPr>
          <w:i/>
          <w:iCs/>
        </w:rPr>
        <w:t>Journal of the Institute of Actuaries</w:t>
      </w:r>
      <w:r w:rsidRPr="007F5659">
        <w:t xml:space="preserve"> 8(6):301–10. doi:10.1017/S204616580000126X.</w:t>
      </w:r>
    </w:p>
    <w:p w14:paraId="5A6AB556" w14:textId="77777777" w:rsidR="007F5659" w:rsidRPr="007F5659" w:rsidRDefault="007F5659" w:rsidP="007F5659">
      <w:pPr>
        <w:pStyle w:val="Bibliography"/>
      </w:pPr>
      <w:r w:rsidRPr="007F5659">
        <w:t xml:space="preserve">Marra, Giampiero, and Simon N. Wood. 2011. “Practical Variable Selection for Generalized Additive Models.” </w:t>
      </w:r>
      <w:r w:rsidRPr="007F5659">
        <w:rPr>
          <w:i/>
          <w:iCs/>
        </w:rPr>
        <w:t>Computational Statistics &amp; Data Analysis</w:t>
      </w:r>
      <w:r w:rsidRPr="007F5659">
        <w:t xml:space="preserve"> 55(7):2372–87. doi:10.1016/j.csda.2011.02.004.</w:t>
      </w:r>
    </w:p>
    <w:p w14:paraId="4ABB8E7D" w14:textId="77777777" w:rsidR="007F5659" w:rsidRPr="007F5659" w:rsidRDefault="007F5659" w:rsidP="007F5659">
      <w:pPr>
        <w:pStyle w:val="Bibliography"/>
      </w:pPr>
      <w:r w:rsidRPr="007F5659">
        <w:t xml:space="preserve">Perks, Wilfred. 1932. “On Some Experiments in the Graduation of Mortality Statistics.” </w:t>
      </w:r>
      <w:r w:rsidRPr="007F5659">
        <w:rPr>
          <w:i/>
          <w:iCs/>
        </w:rPr>
        <w:t>Journal of the Institute of Actuaries</w:t>
      </w:r>
      <w:r w:rsidRPr="007F5659">
        <w:t xml:space="preserve"> 63(1):12–57. doi:10.1017/S0020268100046680.</w:t>
      </w:r>
    </w:p>
    <w:p w14:paraId="185640FB" w14:textId="77777777" w:rsidR="007F5659" w:rsidRPr="007F5659" w:rsidRDefault="007F5659" w:rsidP="007F5659">
      <w:pPr>
        <w:pStyle w:val="Bibliography"/>
      </w:pPr>
      <w:r w:rsidRPr="007F5659">
        <w:t xml:space="preserve">Preston, Samuel H., Patrick Heuveline, and Michel Guillot. 2001. </w:t>
      </w:r>
      <w:r w:rsidRPr="007F5659">
        <w:rPr>
          <w:i/>
          <w:iCs/>
        </w:rPr>
        <w:t>Demography: Measuring and Modeling Population Processes</w:t>
      </w:r>
      <w:r w:rsidRPr="007F5659">
        <w:t>. Oxford ; Blackwell Publishers,.</w:t>
      </w:r>
    </w:p>
    <w:p w14:paraId="4007A26B" w14:textId="77777777" w:rsidR="007F5659" w:rsidRPr="007F5659" w:rsidRDefault="007F5659" w:rsidP="007F5659">
      <w:pPr>
        <w:pStyle w:val="Bibliography"/>
      </w:pPr>
      <w:r w:rsidRPr="007F5659">
        <w:t>Statistics Canada. 2023. “Methods for Constructing Life Tables for Canada, Provinces and Territories.”</w:t>
      </w:r>
    </w:p>
    <w:p w14:paraId="7FEEB66A" w14:textId="77777777" w:rsidR="007F5659" w:rsidRPr="007F5659" w:rsidRDefault="007F5659" w:rsidP="007F5659">
      <w:pPr>
        <w:pStyle w:val="Bibliography"/>
      </w:pPr>
      <w:r w:rsidRPr="007F5659">
        <w:t xml:space="preserve">Thatcher, Roger, Väinö Kannisto, and James W. Vaupel. 1998. </w:t>
      </w:r>
      <w:r w:rsidRPr="007F5659">
        <w:rPr>
          <w:i/>
          <w:iCs/>
        </w:rPr>
        <w:t>Odense Monographs on Population Aging 5: The Force of Mortality at Ages 80 to 120</w:t>
      </w:r>
      <w:r w:rsidRPr="007F5659">
        <w:t>.</w:t>
      </w:r>
    </w:p>
    <w:p w14:paraId="03D8EEA8" w14:textId="77777777" w:rsidR="007F5659" w:rsidRPr="007F5659" w:rsidRDefault="007F5659" w:rsidP="007F5659">
      <w:pPr>
        <w:pStyle w:val="Bibliography"/>
      </w:pPr>
      <w:r w:rsidRPr="007F5659">
        <w:t xml:space="preserve">Wachter, Kenneth W. 2014. </w:t>
      </w:r>
      <w:r w:rsidRPr="007F5659">
        <w:rPr>
          <w:i/>
          <w:iCs/>
        </w:rPr>
        <w:t>Essential Demographic Methods</w:t>
      </w:r>
      <w:r w:rsidRPr="007F5659">
        <w:t>. Harvard University Press.</w:t>
      </w:r>
    </w:p>
    <w:p w14:paraId="3448571C" w14:textId="77777777" w:rsidR="007F5659" w:rsidRPr="007F5659" w:rsidRDefault="007F5659" w:rsidP="007F5659">
      <w:pPr>
        <w:pStyle w:val="Bibliography"/>
      </w:pPr>
      <w:r w:rsidRPr="007F5659">
        <w:t>Wilmoth, John R., Evgeny M. Andreev, Dmitri A. Jdanov, Dana A. Glei, and Tim Riffe. 2025. “Methods Protocol for the Human Mortality Database.”</w:t>
      </w:r>
    </w:p>
    <w:p w14:paraId="564289DD" w14:textId="77777777" w:rsidR="007F5659" w:rsidRPr="007F5659" w:rsidRDefault="007F5659" w:rsidP="007F5659">
      <w:pPr>
        <w:pStyle w:val="Bibliography"/>
      </w:pPr>
      <w:r w:rsidRPr="007F5659">
        <w:t>Wood, Simon. 2023. “Mgcv: Mixed GAM Computation Vehicle with Automatic Smoothness Estimation.”</w:t>
      </w:r>
    </w:p>
    <w:p w14:paraId="51AFC212" w14:textId="77777777" w:rsidR="007F5659" w:rsidRPr="007F5659" w:rsidRDefault="007F5659" w:rsidP="007F5659">
      <w:pPr>
        <w:pStyle w:val="Bibliography"/>
      </w:pPr>
      <w:r w:rsidRPr="007F5659">
        <w:t xml:space="preserve">Wood, Simon N. 2003. “Thin Plate Regression Splines.” </w:t>
      </w:r>
      <w:r w:rsidRPr="007F5659">
        <w:rPr>
          <w:i/>
          <w:iCs/>
        </w:rPr>
        <w:t>Journal of the Royal Statistical Society Series B: Statistical Methodology</w:t>
      </w:r>
      <w:r w:rsidRPr="007F5659">
        <w:t xml:space="preserve"> 65(1):95–114. doi:10.1111/1467-9868.00374.</w:t>
      </w:r>
    </w:p>
    <w:p w14:paraId="69819355" w14:textId="75699A9B" w:rsidR="007D7BE4" w:rsidRDefault="007D7BE4">
      <w:pPr>
        <w:spacing w:line="259" w:lineRule="auto"/>
        <w:jc w:val="left"/>
      </w:pPr>
      <w:r>
        <w:fldChar w:fldCharType="end"/>
      </w:r>
    </w:p>
    <w:p w14:paraId="672F6678" w14:textId="41E921E6" w:rsidR="007D7BE4" w:rsidRDefault="007D7BE4">
      <w:pPr>
        <w:spacing w:line="259" w:lineRule="auto"/>
        <w:jc w:val="left"/>
      </w:pPr>
      <w:r>
        <w:br w:type="page"/>
      </w:r>
    </w:p>
    <w:p w14:paraId="0CC31E88" w14:textId="7247E6D4" w:rsidR="00FA4BDA" w:rsidRDefault="0094354B" w:rsidP="00FA4BDA">
      <w:pPr>
        <w:tabs>
          <w:tab w:val="right" w:pos="9026"/>
        </w:tabs>
      </w:pPr>
      <w:r>
        <w:lastRenderedPageBreak/>
        <w:t xml:space="preserve">Figure 1: </w:t>
      </w:r>
      <w:r w:rsidR="00CA1FC9">
        <w:t xml:space="preserve">Observed and </w:t>
      </w:r>
      <w:r w:rsidR="00FA4BDA">
        <w:t>Modeled Age-Specific Mortality Rates from Scenario 1</w:t>
      </w:r>
      <w:r w:rsidR="006320DF">
        <w:t>.</w:t>
      </w:r>
    </w:p>
    <w:p w14:paraId="05DBBF7F" w14:textId="53DEF544" w:rsidR="006320DF" w:rsidRDefault="00642E9A" w:rsidP="00FA4BDA">
      <w:pPr>
        <w:tabs>
          <w:tab w:val="right" w:pos="9026"/>
        </w:tabs>
      </w:pPr>
      <w:r>
        <w:rPr>
          <w:noProof/>
        </w:rPr>
        <w:drawing>
          <wp:inline distT="0" distB="0" distL="0" distR="0" wp14:anchorId="0FDEC3D4" wp14:editId="473663FB">
            <wp:extent cx="5727700" cy="4297045"/>
            <wp:effectExtent l="0" t="0" r="6350" b="8255"/>
            <wp:docPr id="41081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7700" cy="4297045"/>
                    </a:xfrm>
                    <a:prstGeom prst="rect">
                      <a:avLst/>
                    </a:prstGeom>
                    <a:noFill/>
                    <a:ln>
                      <a:noFill/>
                    </a:ln>
                  </pic:spPr>
                </pic:pic>
              </a:graphicData>
            </a:graphic>
          </wp:inline>
        </w:drawing>
      </w:r>
    </w:p>
    <w:p w14:paraId="3A548606" w14:textId="77777777" w:rsidR="00FA4BDA" w:rsidRDefault="00FA4BDA">
      <w:pPr>
        <w:spacing w:line="259" w:lineRule="auto"/>
        <w:jc w:val="left"/>
      </w:pPr>
      <w:r>
        <w:br w:type="page"/>
      </w:r>
    </w:p>
    <w:p w14:paraId="57A66301" w14:textId="4C2B0A88" w:rsidR="00FA4BDA" w:rsidRDefault="00FA4BDA" w:rsidP="00FA4BDA">
      <w:r>
        <w:lastRenderedPageBreak/>
        <w:t xml:space="preserve">Figure 2: </w:t>
      </w:r>
      <w:r w:rsidR="00147770">
        <w:t xml:space="preserve">Survival Function under the </w:t>
      </w:r>
      <w:r>
        <w:t>Observed</w:t>
      </w:r>
      <w:r w:rsidR="00147770">
        <w:t xml:space="preserve"> Abridged, Observed Single-Year, and </w:t>
      </w:r>
      <w:r>
        <w:t xml:space="preserve">Modeled </w:t>
      </w:r>
      <w:r w:rsidR="00147770">
        <w:t>Mortality Rates from</w:t>
      </w:r>
      <w:r>
        <w:t xml:space="preserve"> Scenario 1</w:t>
      </w:r>
      <w:r w:rsidR="006320DF">
        <w:t>.</w:t>
      </w:r>
    </w:p>
    <w:p w14:paraId="5F76015D" w14:textId="7B03DDB4" w:rsidR="006320DF" w:rsidRPr="0092443A" w:rsidRDefault="00642E9A" w:rsidP="00FA4BDA">
      <w:r>
        <w:rPr>
          <w:noProof/>
        </w:rPr>
        <w:drawing>
          <wp:inline distT="0" distB="0" distL="0" distR="0" wp14:anchorId="4BFD3AF6" wp14:editId="627BECC0">
            <wp:extent cx="5727700" cy="4297045"/>
            <wp:effectExtent l="0" t="0" r="6350" b="8255"/>
            <wp:docPr id="484275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4297045"/>
                    </a:xfrm>
                    <a:prstGeom prst="rect">
                      <a:avLst/>
                    </a:prstGeom>
                    <a:noFill/>
                    <a:ln>
                      <a:noFill/>
                    </a:ln>
                  </pic:spPr>
                </pic:pic>
              </a:graphicData>
            </a:graphic>
          </wp:inline>
        </w:drawing>
      </w:r>
    </w:p>
    <w:p w14:paraId="71FA45B8" w14:textId="30A64D3B" w:rsidR="00147770" w:rsidRDefault="00147770">
      <w:pPr>
        <w:spacing w:line="259" w:lineRule="auto"/>
        <w:jc w:val="left"/>
      </w:pPr>
      <w:r>
        <w:br w:type="page"/>
      </w:r>
    </w:p>
    <w:p w14:paraId="09806890" w14:textId="3BE14544" w:rsidR="00147770" w:rsidRDefault="00147770" w:rsidP="00147770">
      <w:r>
        <w:lastRenderedPageBreak/>
        <w:t>Figure 3: Remaining Life Expectancy under the Observed Abridged, Observed Single-Year, and Modeled Mortality Rates from Scenario 1</w:t>
      </w:r>
      <w:r w:rsidR="006320DF">
        <w:t>.</w:t>
      </w:r>
    </w:p>
    <w:p w14:paraId="009C1AED" w14:textId="77D9ADDC" w:rsidR="006320DF" w:rsidRPr="0092443A" w:rsidRDefault="00642E9A" w:rsidP="00147770">
      <w:r>
        <w:rPr>
          <w:noProof/>
        </w:rPr>
        <w:drawing>
          <wp:inline distT="0" distB="0" distL="0" distR="0" wp14:anchorId="60747126" wp14:editId="418D3D78">
            <wp:extent cx="5727700" cy="4297045"/>
            <wp:effectExtent l="0" t="0" r="6350" b="8255"/>
            <wp:docPr id="1187407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4297045"/>
                    </a:xfrm>
                    <a:prstGeom prst="rect">
                      <a:avLst/>
                    </a:prstGeom>
                    <a:noFill/>
                    <a:ln>
                      <a:noFill/>
                    </a:ln>
                  </pic:spPr>
                </pic:pic>
              </a:graphicData>
            </a:graphic>
          </wp:inline>
        </w:drawing>
      </w:r>
    </w:p>
    <w:p w14:paraId="76ED9B49" w14:textId="76557609" w:rsidR="00A74063" w:rsidRDefault="00A74063">
      <w:pPr>
        <w:spacing w:line="259" w:lineRule="auto"/>
        <w:jc w:val="left"/>
      </w:pPr>
      <w:r>
        <w:br w:type="page"/>
      </w:r>
    </w:p>
    <w:p w14:paraId="18D1D097" w14:textId="587FDA29" w:rsidR="00A74063" w:rsidRDefault="00A74063" w:rsidP="00A74063">
      <w:pPr>
        <w:tabs>
          <w:tab w:val="right" w:pos="9026"/>
        </w:tabs>
      </w:pPr>
      <w:r>
        <w:lastRenderedPageBreak/>
        <w:t xml:space="preserve">Figure </w:t>
      </w:r>
      <w:r w:rsidR="006320DF">
        <w:t>4</w:t>
      </w:r>
      <w:r>
        <w:t xml:space="preserve">: Observed and Modeled Age-Specific Mortality Rates from Scenario </w:t>
      </w:r>
      <w:r w:rsidR="006320DF">
        <w:t>2.</w:t>
      </w:r>
    </w:p>
    <w:p w14:paraId="3EBEA58B" w14:textId="400FE95A" w:rsidR="006320DF" w:rsidRDefault="00642E9A" w:rsidP="00A74063">
      <w:pPr>
        <w:tabs>
          <w:tab w:val="right" w:pos="9026"/>
        </w:tabs>
      </w:pPr>
      <w:r>
        <w:rPr>
          <w:noProof/>
        </w:rPr>
        <w:drawing>
          <wp:inline distT="0" distB="0" distL="0" distR="0" wp14:anchorId="29BEDC8C" wp14:editId="0093CF88">
            <wp:extent cx="5727700" cy="4297045"/>
            <wp:effectExtent l="0" t="0" r="6350" b="8255"/>
            <wp:docPr id="87609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4297045"/>
                    </a:xfrm>
                    <a:prstGeom prst="rect">
                      <a:avLst/>
                    </a:prstGeom>
                    <a:noFill/>
                    <a:ln>
                      <a:noFill/>
                    </a:ln>
                  </pic:spPr>
                </pic:pic>
              </a:graphicData>
            </a:graphic>
          </wp:inline>
        </w:drawing>
      </w:r>
    </w:p>
    <w:p w14:paraId="443BF065" w14:textId="77777777" w:rsidR="00A74063" w:rsidRDefault="00A74063" w:rsidP="00A74063">
      <w:pPr>
        <w:spacing w:line="259" w:lineRule="auto"/>
        <w:jc w:val="left"/>
      </w:pPr>
      <w:r>
        <w:br w:type="page"/>
      </w:r>
    </w:p>
    <w:p w14:paraId="4A822DBB" w14:textId="0D11552F" w:rsidR="00A74063" w:rsidRDefault="00A74063" w:rsidP="00A74063">
      <w:r>
        <w:lastRenderedPageBreak/>
        <w:t xml:space="preserve">Figure </w:t>
      </w:r>
      <w:r w:rsidR="006320DF">
        <w:t>5</w:t>
      </w:r>
      <w:r>
        <w:t>: Survival Function under the Observed Abridged</w:t>
      </w:r>
      <w:r w:rsidR="006320DF">
        <w:t xml:space="preserve"> </w:t>
      </w:r>
      <w:r>
        <w:t xml:space="preserve">and Modeled Mortality Rates from Scenario </w:t>
      </w:r>
      <w:r w:rsidR="006320DF">
        <w:t>2.</w:t>
      </w:r>
    </w:p>
    <w:p w14:paraId="1AB47AE6" w14:textId="1C3B99C5" w:rsidR="006320DF" w:rsidRPr="0092443A" w:rsidRDefault="00642E9A" w:rsidP="00A74063">
      <w:r>
        <w:rPr>
          <w:noProof/>
        </w:rPr>
        <w:drawing>
          <wp:inline distT="0" distB="0" distL="0" distR="0" wp14:anchorId="29360982" wp14:editId="0D07D570">
            <wp:extent cx="5727700" cy="4297045"/>
            <wp:effectExtent l="0" t="0" r="6350" b="8255"/>
            <wp:docPr id="503094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4297045"/>
                    </a:xfrm>
                    <a:prstGeom prst="rect">
                      <a:avLst/>
                    </a:prstGeom>
                    <a:noFill/>
                    <a:ln>
                      <a:noFill/>
                    </a:ln>
                  </pic:spPr>
                </pic:pic>
              </a:graphicData>
            </a:graphic>
          </wp:inline>
        </w:drawing>
      </w:r>
    </w:p>
    <w:p w14:paraId="7F212D01" w14:textId="77777777" w:rsidR="00A74063" w:rsidRDefault="00A74063" w:rsidP="00A74063">
      <w:pPr>
        <w:spacing w:line="259" w:lineRule="auto"/>
        <w:jc w:val="left"/>
      </w:pPr>
      <w:r>
        <w:br w:type="page"/>
      </w:r>
    </w:p>
    <w:p w14:paraId="7FDF178C" w14:textId="77777777" w:rsidR="006320DF" w:rsidRDefault="00A74063" w:rsidP="00A74063">
      <w:r>
        <w:lastRenderedPageBreak/>
        <w:t>Figure</w:t>
      </w:r>
      <w:r w:rsidR="006320DF">
        <w:t xml:space="preserve"> 6</w:t>
      </w:r>
      <w:r>
        <w:t xml:space="preserve">: Remaining Life Expectancy under the Observed Abridge and Modeled Mortality Rates from Scenario </w:t>
      </w:r>
      <w:r w:rsidR="006320DF">
        <w:t>2.</w:t>
      </w:r>
    </w:p>
    <w:p w14:paraId="36C889E8" w14:textId="5327341E" w:rsidR="00A74063" w:rsidRPr="0092443A" w:rsidRDefault="00642E9A" w:rsidP="00A74063">
      <w:r>
        <w:rPr>
          <w:noProof/>
        </w:rPr>
        <w:drawing>
          <wp:inline distT="0" distB="0" distL="0" distR="0" wp14:anchorId="3887979D" wp14:editId="22074C53">
            <wp:extent cx="5727700" cy="4297045"/>
            <wp:effectExtent l="0" t="0" r="6350" b="8255"/>
            <wp:docPr id="1489342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4297045"/>
                    </a:xfrm>
                    <a:prstGeom prst="rect">
                      <a:avLst/>
                    </a:prstGeom>
                    <a:noFill/>
                    <a:ln>
                      <a:noFill/>
                    </a:ln>
                  </pic:spPr>
                </pic:pic>
              </a:graphicData>
            </a:graphic>
          </wp:inline>
        </w:drawing>
      </w:r>
    </w:p>
    <w:p w14:paraId="479E23D7" w14:textId="2C97473B" w:rsidR="006320DF" w:rsidRDefault="006320DF">
      <w:pPr>
        <w:spacing w:line="259" w:lineRule="auto"/>
        <w:jc w:val="left"/>
      </w:pPr>
      <w:r>
        <w:br w:type="page"/>
      </w:r>
    </w:p>
    <w:p w14:paraId="7BE3D87D" w14:textId="441D6F60" w:rsidR="006320DF" w:rsidRDefault="006320DF" w:rsidP="00FA4BDA">
      <w:pPr>
        <w:tabs>
          <w:tab w:val="right" w:pos="9026"/>
        </w:tabs>
      </w:pPr>
      <w:r>
        <w:lastRenderedPageBreak/>
        <w:t>Table 1: Proportion Surviving and Remaining Life Expectancy at Selected Ages under the Observed Abridged, Observed Single-Year, and Modeled Mortality Rates, Scenario 1.</w:t>
      </w:r>
    </w:p>
    <w:tbl>
      <w:tblPr>
        <w:tblStyle w:val="Table"/>
        <w:tblW w:w="0" w:type="auto"/>
        <w:jc w:val="center"/>
        <w:tblCellMar>
          <w:left w:w="60" w:type="dxa"/>
          <w:right w:w="60" w:type="dxa"/>
        </w:tblCellMar>
        <w:tblLook w:val="0000" w:firstRow="0" w:lastRow="0" w:firstColumn="0" w:lastColumn="0" w:noHBand="0" w:noVBand="0"/>
      </w:tblPr>
      <w:tblGrid>
        <w:gridCol w:w="454"/>
        <w:gridCol w:w="876"/>
        <w:gridCol w:w="1087"/>
        <w:gridCol w:w="1754"/>
        <w:gridCol w:w="876"/>
        <w:gridCol w:w="1087"/>
        <w:gridCol w:w="1754"/>
      </w:tblGrid>
      <w:tr w:rsidR="00AC2794" w:rsidRPr="00AC2794" w14:paraId="120076DB" w14:textId="77777777" w:rsidTr="00E73586">
        <w:trPr>
          <w:cantSplit/>
          <w:tblHeader/>
          <w:jc w:val="center"/>
        </w:trPr>
        <w:tc>
          <w:tcPr>
            <w:tcW w:w="0" w:type="auto"/>
            <w:tcBorders>
              <w:top w:val="single" w:sz="16" w:space="0" w:color="D3D3D3"/>
              <w:left w:val="single" w:sz="0" w:space="0" w:color="D3D3D3"/>
            </w:tcBorders>
          </w:tcPr>
          <w:p w14:paraId="3D180A1C" w14:textId="77777777" w:rsidR="00AC2794" w:rsidRPr="00AC2794" w:rsidRDefault="00AC2794" w:rsidP="00AC2794">
            <w:pPr>
              <w:keepNext/>
              <w:spacing w:after="0" w:line="276" w:lineRule="auto"/>
            </w:pPr>
          </w:p>
        </w:tc>
        <w:tc>
          <w:tcPr>
            <w:tcW w:w="0" w:type="auto"/>
            <w:gridSpan w:val="3"/>
            <w:tcBorders>
              <w:top w:val="single" w:sz="16" w:space="0" w:color="D3D3D3"/>
              <w:bottom w:val="single" w:sz="16" w:space="0" w:color="D3D3D3"/>
            </w:tcBorders>
          </w:tcPr>
          <w:p w14:paraId="5E48AC36" w14:textId="77777777" w:rsidR="00AC2794" w:rsidRPr="00AC2794" w:rsidRDefault="00AC2794" w:rsidP="00AC2794">
            <w:pPr>
              <w:keepNext/>
              <w:spacing w:after="0" w:line="276" w:lineRule="auto"/>
              <w:jc w:val="center"/>
            </w:pPr>
            <w:r w:rsidRPr="00AC2794">
              <w:rPr>
                <w:sz w:val="20"/>
              </w:rPr>
              <w:t>Survivors (%)</w:t>
            </w:r>
          </w:p>
        </w:tc>
        <w:tc>
          <w:tcPr>
            <w:tcW w:w="0" w:type="auto"/>
            <w:gridSpan w:val="3"/>
            <w:tcBorders>
              <w:top w:val="single" w:sz="16" w:space="0" w:color="D3D3D3"/>
              <w:bottom w:val="single" w:sz="16" w:space="0" w:color="D3D3D3"/>
              <w:right w:val="single" w:sz="0" w:space="0" w:color="D3D3D3"/>
            </w:tcBorders>
          </w:tcPr>
          <w:p w14:paraId="25037DDE" w14:textId="7A832BAA" w:rsidR="00AC2794" w:rsidRPr="00AC2794" w:rsidRDefault="00AC2794" w:rsidP="00AC2794">
            <w:pPr>
              <w:keepNext/>
              <w:spacing w:after="0" w:line="276" w:lineRule="auto"/>
              <w:jc w:val="center"/>
            </w:pPr>
            <w:r w:rsidRPr="00AC2794">
              <w:rPr>
                <w:sz w:val="20"/>
              </w:rPr>
              <w:t>Life Expectancy (</w:t>
            </w:r>
            <m:oMath>
              <m:sSub>
                <m:sSubPr>
                  <m:ctrlPr>
                    <w:rPr>
                      <w:rFonts w:ascii="Cambria Math" w:hAnsi="Cambria Math"/>
                      <w:i/>
                      <w:sz w:val="20"/>
                    </w:rPr>
                  </m:ctrlPr>
                </m:sSubPr>
                <m:e>
                  <m:r>
                    <w:rPr>
                      <w:rFonts w:ascii="Cambria Math" w:hAnsi="Cambria Math"/>
                      <w:sz w:val="20"/>
                    </w:rPr>
                    <m:t>e</m:t>
                  </m:r>
                </m:e>
                <m:sub>
                  <m:r>
                    <w:rPr>
                      <w:rFonts w:ascii="Cambria Math" w:hAnsi="Cambria Math"/>
                      <w:sz w:val="20"/>
                    </w:rPr>
                    <m:t>x</m:t>
                  </m:r>
                </m:sub>
              </m:sSub>
            </m:oMath>
            <w:r w:rsidRPr="00AC2794">
              <w:rPr>
                <w:sz w:val="20"/>
              </w:rPr>
              <w:t>)</w:t>
            </w:r>
          </w:p>
        </w:tc>
      </w:tr>
      <w:tr w:rsidR="00AC2794" w:rsidRPr="00AC2794" w14:paraId="4F9A0ACA" w14:textId="77777777" w:rsidTr="00E73586">
        <w:trPr>
          <w:cantSplit/>
          <w:tblHeader/>
          <w:jc w:val="center"/>
        </w:trPr>
        <w:tc>
          <w:tcPr>
            <w:tcW w:w="0" w:type="auto"/>
            <w:tcBorders>
              <w:left w:val="single" w:sz="0" w:space="0" w:color="D3D3D3"/>
              <w:bottom w:val="single" w:sz="16" w:space="0" w:color="D3D3D3"/>
            </w:tcBorders>
          </w:tcPr>
          <w:p w14:paraId="36DC74CB" w14:textId="77777777" w:rsidR="00AC2794" w:rsidRPr="00AC2794" w:rsidRDefault="00AC2794" w:rsidP="00AC2794">
            <w:pPr>
              <w:keepNext/>
              <w:spacing w:after="0" w:line="276" w:lineRule="auto"/>
              <w:jc w:val="right"/>
            </w:pPr>
            <w:r w:rsidRPr="00AC2794">
              <w:rPr>
                <w:sz w:val="20"/>
              </w:rPr>
              <w:t>Age</w:t>
            </w:r>
          </w:p>
        </w:tc>
        <w:tc>
          <w:tcPr>
            <w:tcW w:w="0" w:type="auto"/>
            <w:tcBorders>
              <w:bottom w:val="single" w:sz="16" w:space="0" w:color="D3D3D3"/>
            </w:tcBorders>
          </w:tcPr>
          <w:p w14:paraId="4279634B" w14:textId="77777777" w:rsidR="00AC2794" w:rsidRPr="00AC2794" w:rsidRDefault="00AC2794" w:rsidP="00AC2794">
            <w:pPr>
              <w:keepNext/>
              <w:spacing w:after="0" w:line="276" w:lineRule="auto"/>
              <w:jc w:val="center"/>
            </w:pPr>
            <w:r w:rsidRPr="00AC2794">
              <w:rPr>
                <w:sz w:val="20"/>
              </w:rPr>
              <w:t>Abridged</w:t>
            </w:r>
          </w:p>
        </w:tc>
        <w:tc>
          <w:tcPr>
            <w:tcW w:w="0" w:type="auto"/>
            <w:tcBorders>
              <w:bottom w:val="single" w:sz="16" w:space="0" w:color="D3D3D3"/>
            </w:tcBorders>
          </w:tcPr>
          <w:p w14:paraId="45E2FC07" w14:textId="77777777" w:rsidR="00AC2794" w:rsidRPr="00AC2794" w:rsidRDefault="00AC2794" w:rsidP="00AC2794">
            <w:pPr>
              <w:keepNext/>
              <w:spacing w:after="0" w:line="276" w:lineRule="auto"/>
              <w:jc w:val="center"/>
            </w:pPr>
            <w:r w:rsidRPr="00AC2794">
              <w:rPr>
                <w:sz w:val="20"/>
              </w:rPr>
              <w:t>Single-Year</w:t>
            </w:r>
          </w:p>
        </w:tc>
        <w:tc>
          <w:tcPr>
            <w:tcW w:w="0" w:type="auto"/>
            <w:tcBorders>
              <w:bottom w:val="single" w:sz="16" w:space="0" w:color="D3D3D3"/>
            </w:tcBorders>
          </w:tcPr>
          <w:p w14:paraId="2FEB72D5" w14:textId="77777777" w:rsidR="00AC2794" w:rsidRPr="00AC2794" w:rsidRDefault="00AC2794" w:rsidP="00AC2794">
            <w:pPr>
              <w:keepNext/>
              <w:spacing w:after="0" w:line="276" w:lineRule="auto"/>
              <w:jc w:val="center"/>
            </w:pPr>
            <w:r w:rsidRPr="00AC2794">
              <w:rPr>
                <w:sz w:val="20"/>
              </w:rPr>
              <w:t>Modeled [95% CI]</w:t>
            </w:r>
          </w:p>
        </w:tc>
        <w:tc>
          <w:tcPr>
            <w:tcW w:w="0" w:type="auto"/>
            <w:tcBorders>
              <w:bottom w:val="single" w:sz="16" w:space="0" w:color="D3D3D3"/>
            </w:tcBorders>
          </w:tcPr>
          <w:p w14:paraId="76A12A7F" w14:textId="77777777" w:rsidR="00AC2794" w:rsidRPr="00AC2794" w:rsidRDefault="00AC2794" w:rsidP="00AC2794">
            <w:pPr>
              <w:keepNext/>
              <w:spacing w:after="0" w:line="276" w:lineRule="auto"/>
              <w:jc w:val="center"/>
            </w:pPr>
            <w:r w:rsidRPr="00AC2794">
              <w:rPr>
                <w:sz w:val="20"/>
              </w:rPr>
              <w:t>Abridged</w:t>
            </w:r>
          </w:p>
        </w:tc>
        <w:tc>
          <w:tcPr>
            <w:tcW w:w="0" w:type="auto"/>
            <w:tcBorders>
              <w:bottom w:val="single" w:sz="16" w:space="0" w:color="D3D3D3"/>
            </w:tcBorders>
          </w:tcPr>
          <w:p w14:paraId="1FE8312A" w14:textId="77777777" w:rsidR="00AC2794" w:rsidRPr="00AC2794" w:rsidRDefault="00AC2794" w:rsidP="00AC2794">
            <w:pPr>
              <w:keepNext/>
              <w:spacing w:after="0" w:line="276" w:lineRule="auto"/>
              <w:jc w:val="center"/>
            </w:pPr>
            <w:r w:rsidRPr="00AC2794">
              <w:rPr>
                <w:sz w:val="20"/>
              </w:rPr>
              <w:t>Single-Year</w:t>
            </w:r>
          </w:p>
        </w:tc>
        <w:tc>
          <w:tcPr>
            <w:tcW w:w="0" w:type="auto"/>
            <w:tcBorders>
              <w:bottom w:val="single" w:sz="16" w:space="0" w:color="D3D3D3"/>
              <w:right w:val="single" w:sz="0" w:space="0" w:color="D3D3D3"/>
            </w:tcBorders>
          </w:tcPr>
          <w:p w14:paraId="29B2E8CF" w14:textId="77777777" w:rsidR="00AC2794" w:rsidRPr="00AC2794" w:rsidRDefault="00AC2794" w:rsidP="00AC2794">
            <w:pPr>
              <w:keepNext/>
              <w:spacing w:after="0" w:line="276" w:lineRule="auto"/>
              <w:jc w:val="center"/>
            </w:pPr>
            <w:r w:rsidRPr="00AC2794">
              <w:rPr>
                <w:sz w:val="20"/>
              </w:rPr>
              <w:t>Modeled [95% CI]</w:t>
            </w:r>
          </w:p>
        </w:tc>
      </w:tr>
      <w:tr w:rsidR="00AC2794" w:rsidRPr="00AC2794" w14:paraId="769957EE" w14:textId="77777777" w:rsidTr="00E7358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9CCD0F" w14:textId="77777777" w:rsidR="00AC2794" w:rsidRPr="00AC2794" w:rsidRDefault="00AC2794" w:rsidP="00AC2794">
            <w:pPr>
              <w:keepNext/>
              <w:spacing w:after="0" w:line="276" w:lineRule="auto"/>
              <w:jc w:val="right"/>
            </w:pPr>
            <w:r w:rsidRPr="00AC2794">
              <w:rPr>
                <w:sz w:val="20"/>
              </w:rPr>
              <w:t>0</w:t>
            </w:r>
          </w:p>
        </w:tc>
        <w:tc>
          <w:tcPr>
            <w:tcW w:w="0" w:type="auto"/>
            <w:tcBorders>
              <w:top w:val="single" w:sz="0" w:space="0" w:color="D3D3D3"/>
              <w:left w:val="single" w:sz="0" w:space="0" w:color="D3D3D3"/>
              <w:bottom w:val="single" w:sz="0" w:space="0" w:color="D3D3D3"/>
              <w:right w:val="single" w:sz="0" w:space="0" w:color="D3D3D3"/>
            </w:tcBorders>
          </w:tcPr>
          <w:p w14:paraId="1173A4F3" w14:textId="77777777" w:rsidR="00AC2794" w:rsidRPr="00AC2794" w:rsidRDefault="00AC2794" w:rsidP="00AC2794">
            <w:pPr>
              <w:keepNext/>
              <w:spacing w:after="0" w:line="276" w:lineRule="auto"/>
              <w:jc w:val="center"/>
            </w:pPr>
            <w:r w:rsidRPr="00AC2794">
              <w:rPr>
                <w:sz w:val="20"/>
              </w:rPr>
              <w:t>100.0</w:t>
            </w:r>
          </w:p>
        </w:tc>
        <w:tc>
          <w:tcPr>
            <w:tcW w:w="0" w:type="auto"/>
            <w:tcBorders>
              <w:top w:val="single" w:sz="0" w:space="0" w:color="D3D3D3"/>
              <w:left w:val="single" w:sz="0" w:space="0" w:color="D3D3D3"/>
              <w:bottom w:val="single" w:sz="0" w:space="0" w:color="D3D3D3"/>
              <w:right w:val="single" w:sz="0" w:space="0" w:color="D3D3D3"/>
            </w:tcBorders>
          </w:tcPr>
          <w:p w14:paraId="1C8BB25B" w14:textId="77777777" w:rsidR="00AC2794" w:rsidRPr="00AC2794" w:rsidRDefault="00AC2794" w:rsidP="00AC2794">
            <w:pPr>
              <w:keepNext/>
              <w:spacing w:after="0" w:line="276" w:lineRule="auto"/>
              <w:jc w:val="center"/>
            </w:pPr>
            <w:r w:rsidRPr="00AC2794">
              <w:rPr>
                <w:sz w:val="20"/>
              </w:rPr>
              <w:t>100.0</w:t>
            </w:r>
          </w:p>
        </w:tc>
        <w:tc>
          <w:tcPr>
            <w:tcW w:w="0" w:type="auto"/>
            <w:tcBorders>
              <w:top w:val="single" w:sz="0" w:space="0" w:color="D3D3D3"/>
              <w:left w:val="single" w:sz="0" w:space="0" w:color="D3D3D3"/>
              <w:bottom w:val="single" w:sz="0" w:space="0" w:color="D3D3D3"/>
              <w:right w:val="single" w:sz="0" w:space="0" w:color="D3D3D3"/>
            </w:tcBorders>
          </w:tcPr>
          <w:p w14:paraId="364609C0" w14:textId="77777777" w:rsidR="00AC2794" w:rsidRPr="00AC2794" w:rsidRDefault="00AC2794" w:rsidP="00AC2794">
            <w:pPr>
              <w:keepNext/>
              <w:spacing w:after="0" w:line="276" w:lineRule="auto"/>
              <w:jc w:val="center"/>
            </w:pPr>
            <w:r w:rsidRPr="00AC2794">
              <w:rPr>
                <w:sz w:val="20"/>
              </w:rPr>
              <w:t>100.0 [100.0, 100.0]</w:t>
            </w:r>
          </w:p>
        </w:tc>
        <w:tc>
          <w:tcPr>
            <w:tcW w:w="0" w:type="auto"/>
            <w:tcBorders>
              <w:top w:val="single" w:sz="0" w:space="0" w:color="D3D3D3"/>
              <w:left w:val="single" w:sz="0" w:space="0" w:color="D3D3D3"/>
              <w:bottom w:val="single" w:sz="0" w:space="0" w:color="D3D3D3"/>
              <w:right w:val="single" w:sz="0" w:space="0" w:color="D3D3D3"/>
            </w:tcBorders>
          </w:tcPr>
          <w:p w14:paraId="37F0E989" w14:textId="77777777" w:rsidR="00AC2794" w:rsidRPr="00AC2794" w:rsidRDefault="00AC2794" w:rsidP="00AC2794">
            <w:pPr>
              <w:keepNext/>
              <w:spacing w:after="0" w:line="276" w:lineRule="auto"/>
              <w:jc w:val="center"/>
            </w:pPr>
            <w:r w:rsidRPr="00AC2794">
              <w:rPr>
                <w:sz w:val="20"/>
              </w:rPr>
              <w:t>79.00</w:t>
            </w:r>
          </w:p>
        </w:tc>
        <w:tc>
          <w:tcPr>
            <w:tcW w:w="0" w:type="auto"/>
            <w:tcBorders>
              <w:top w:val="single" w:sz="0" w:space="0" w:color="D3D3D3"/>
              <w:left w:val="single" w:sz="0" w:space="0" w:color="D3D3D3"/>
              <w:bottom w:val="single" w:sz="0" w:space="0" w:color="D3D3D3"/>
              <w:right w:val="single" w:sz="0" w:space="0" w:color="D3D3D3"/>
            </w:tcBorders>
          </w:tcPr>
          <w:p w14:paraId="303BFDFE" w14:textId="77777777" w:rsidR="00AC2794" w:rsidRPr="00AC2794" w:rsidRDefault="00AC2794" w:rsidP="00AC2794">
            <w:pPr>
              <w:keepNext/>
              <w:spacing w:after="0" w:line="276" w:lineRule="auto"/>
              <w:jc w:val="center"/>
            </w:pPr>
            <w:r w:rsidRPr="00AC2794">
              <w:rPr>
                <w:sz w:val="20"/>
              </w:rPr>
              <w:t>79.00</w:t>
            </w:r>
          </w:p>
        </w:tc>
        <w:tc>
          <w:tcPr>
            <w:tcW w:w="0" w:type="auto"/>
            <w:tcBorders>
              <w:top w:val="single" w:sz="0" w:space="0" w:color="D3D3D3"/>
              <w:left w:val="single" w:sz="0" w:space="0" w:color="D3D3D3"/>
              <w:bottom w:val="single" w:sz="0" w:space="0" w:color="D3D3D3"/>
              <w:right w:val="single" w:sz="0" w:space="0" w:color="D3D3D3"/>
            </w:tcBorders>
          </w:tcPr>
          <w:p w14:paraId="088BCF38" w14:textId="77777777" w:rsidR="00AC2794" w:rsidRPr="00AC2794" w:rsidRDefault="00AC2794" w:rsidP="00AC2794">
            <w:pPr>
              <w:keepNext/>
              <w:spacing w:after="0" w:line="276" w:lineRule="auto"/>
              <w:jc w:val="center"/>
            </w:pPr>
            <w:r w:rsidRPr="00AC2794">
              <w:rPr>
                <w:sz w:val="20"/>
              </w:rPr>
              <w:t>79.04 [78.86, 79.22]</w:t>
            </w:r>
          </w:p>
        </w:tc>
      </w:tr>
      <w:tr w:rsidR="00AC2794" w:rsidRPr="00AC2794" w14:paraId="3E32F38C" w14:textId="77777777" w:rsidTr="00E7358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CF3553" w14:textId="77777777" w:rsidR="00AC2794" w:rsidRPr="00AC2794" w:rsidRDefault="00AC2794" w:rsidP="00AC2794">
            <w:pPr>
              <w:keepNext/>
              <w:spacing w:after="0" w:line="276" w:lineRule="auto"/>
              <w:jc w:val="right"/>
            </w:pPr>
            <w:r w:rsidRPr="00AC2794">
              <w:rPr>
                <w:sz w:val="20"/>
              </w:rPr>
              <w:t>10</w:t>
            </w:r>
          </w:p>
        </w:tc>
        <w:tc>
          <w:tcPr>
            <w:tcW w:w="0" w:type="auto"/>
            <w:tcBorders>
              <w:top w:val="single" w:sz="0" w:space="0" w:color="D3D3D3"/>
              <w:left w:val="single" w:sz="0" w:space="0" w:color="D3D3D3"/>
              <w:bottom w:val="single" w:sz="0" w:space="0" w:color="D3D3D3"/>
              <w:right w:val="single" w:sz="0" w:space="0" w:color="D3D3D3"/>
            </w:tcBorders>
          </w:tcPr>
          <w:p w14:paraId="6F3DB8B2" w14:textId="77777777" w:rsidR="00AC2794" w:rsidRPr="00AC2794" w:rsidRDefault="00AC2794" w:rsidP="00AC2794">
            <w:pPr>
              <w:keepNext/>
              <w:spacing w:after="0" w:line="276" w:lineRule="auto"/>
              <w:jc w:val="center"/>
            </w:pPr>
            <w:r w:rsidRPr="00AC2794">
              <w:rPr>
                <w:sz w:val="20"/>
              </w:rPr>
              <w:t>99.3</w:t>
            </w:r>
          </w:p>
        </w:tc>
        <w:tc>
          <w:tcPr>
            <w:tcW w:w="0" w:type="auto"/>
            <w:tcBorders>
              <w:top w:val="single" w:sz="0" w:space="0" w:color="D3D3D3"/>
              <w:left w:val="single" w:sz="0" w:space="0" w:color="D3D3D3"/>
              <w:bottom w:val="single" w:sz="0" w:space="0" w:color="D3D3D3"/>
              <w:right w:val="single" w:sz="0" w:space="0" w:color="D3D3D3"/>
            </w:tcBorders>
          </w:tcPr>
          <w:p w14:paraId="2DE37522" w14:textId="77777777" w:rsidR="00AC2794" w:rsidRPr="00AC2794" w:rsidRDefault="00AC2794" w:rsidP="00AC2794">
            <w:pPr>
              <w:keepNext/>
              <w:spacing w:after="0" w:line="276" w:lineRule="auto"/>
              <w:jc w:val="center"/>
            </w:pPr>
            <w:r w:rsidRPr="00AC2794">
              <w:rPr>
                <w:sz w:val="20"/>
              </w:rPr>
              <w:t>99.3</w:t>
            </w:r>
          </w:p>
        </w:tc>
        <w:tc>
          <w:tcPr>
            <w:tcW w:w="0" w:type="auto"/>
            <w:tcBorders>
              <w:top w:val="single" w:sz="0" w:space="0" w:color="D3D3D3"/>
              <w:left w:val="single" w:sz="0" w:space="0" w:color="D3D3D3"/>
              <w:bottom w:val="single" w:sz="0" w:space="0" w:color="D3D3D3"/>
              <w:right w:val="single" w:sz="0" w:space="0" w:color="D3D3D3"/>
            </w:tcBorders>
          </w:tcPr>
          <w:p w14:paraId="0A11658F" w14:textId="77777777" w:rsidR="00AC2794" w:rsidRPr="00AC2794" w:rsidRDefault="00AC2794" w:rsidP="00AC2794">
            <w:pPr>
              <w:keepNext/>
              <w:spacing w:after="0" w:line="276" w:lineRule="auto"/>
              <w:jc w:val="center"/>
            </w:pPr>
            <w:r w:rsidRPr="00AC2794">
              <w:rPr>
                <w:sz w:val="20"/>
              </w:rPr>
              <w:t>99.3 [99.2, 99.3]</w:t>
            </w:r>
          </w:p>
        </w:tc>
        <w:tc>
          <w:tcPr>
            <w:tcW w:w="0" w:type="auto"/>
            <w:tcBorders>
              <w:top w:val="single" w:sz="0" w:space="0" w:color="D3D3D3"/>
              <w:left w:val="single" w:sz="0" w:space="0" w:color="D3D3D3"/>
              <w:bottom w:val="single" w:sz="0" w:space="0" w:color="D3D3D3"/>
              <w:right w:val="single" w:sz="0" w:space="0" w:color="D3D3D3"/>
            </w:tcBorders>
          </w:tcPr>
          <w:p w14:paraId="5871C802" w14:textId="77777777" w:rsidR="00AC2794" w:rsidRPr="00AC2794" w:rsidRDefault="00AC2794" w:rsidP="00AC2794">
            <w:pPr>
              <w:keepNext/>
              <w:spacing w:after="0" w:line="276" w:lineRule="auto"/>
              <w:jc w:val="center"/>
            </w:pPr>
            <w:r w:rsidRPr="00AC2794">
              <w:rPr>
                <w:sz w:val="20"/>
              </w:rPr>
              <w:t>69.58</w:t>
            </w:r>
          </w:p>
        </w:tc>
        <w:tc>
          <w:tcPr>
            <w:tcW w:w="0" w:type="auto"/>
            <w:tcBorders>
              <w:top w:val="single" w:sz="0" w:space="0" w:color="D3D3D3"/>
              <w:left w:val="single" w:sz="0" w:space="0" w:color="D3D3D3"/>
              <w:bottom w:val="single" w:sz="0" w:space="0" w:color="D3D3D3"/>
              <w:right w:val="single" w:sz="0" w:space="0" w:color="D3D3D3"/>
            </w:tcBorders>
          </w:tcPr>
          <w:p w14:paraId="2012E340" w14:textId="77777777" w:rsidR="00AC2794" w:rsidRPr="00AC2794" w:rsidRDefault="00AC2794" w:rsidP="00AC2794">
            <w:pPr>
              <w:keepNext/>
              <w:spacing w:after="0" w:line="276" w:lineRule="auto"/>
              <w:jc w:val="center"/>
            </w:pPr>
            <w:r w:rsidRPr="00AC2794">
              <w:rPr>
                <w:sz w:val="20"/>
              </w:rPr>
              <w:t>69.58</w:t>
            </w:r>
          </w:p>
        </w:tc>
        <w:tc>
          <w:tcPr>
            <w:tcW w:w="0" w:type="auto"/>
            <w:tcBorders>
              <w:top w:val="single" w:sz="0" w:space="0" w:color="D3D3D3"/>
              <w:left w:val="single" w:sz="0" w:space="0" w:color="D3D3D3"/>
              <w:bottom w:val="single" w:sz="0" w:space="0" w:color="D3D3D3"/>
              <w:right w:val="single" w:sz="0" w:space="0" w:color="D3D3D3"/>
            </w:tcBorders>
          </w:tcPr>
          <w:p w14:paraId="0FA4BEA8" w14:textId="77777777" w:rsidR="00AC2794" w:rsidRPr="00AC2794" w:rsidRDefault="00AC2794" w:rsidP="00AC2794">
            <w:pPr>
              <w:keepNext/>
              <w:spacing w:after="0" w:line="276" w:lineRule="auto"/>
              <w:jc w:val="center"/>
            </w:pPr>
            <w:r w:rsidRPr="00AC2794">
              <w:rPr>
                <w:sz w:val="20"/>
              </w:rPr>
              <w:t>69.62 [69.44, 69.80]</w:t>
            </w:r>
          </w:p>
        </w:tc>
      </w:tr>
      <w:tr w:rsidR="00AC2794" w:rsidRPr="00AC2794" w14:paraId="6EE19D00" w14:textId="77777777" w:rsidTr="00E7358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B60465" w14:textId="77777777" w:rsidR="00AC2794" w:rsidRPr="00AC2794" w:rsidRDefault="00AC2794" w:rsidP="00AC2794">
            <w:pPr>
              <w:keepNext/>
              <w:spacing w:after="0" w:line="276" w:lineRule="auto"/>
              <w:jc w:val="right"/>
            </w:pPr>
            <w:r w:rsidRPr="00AC2794">
              <w:rPr>
                <w:sz w:val="20"/>
              </w:rPr>
              <w:t>20</w:t>
            </w:r>
          </w:p>
        </w:tc>
        <w:tc>
          <w:tcPr>
            <w:tcW w:w="0" w:type="auto"/>
            <w:tcBorders>
              <w:top w:val="single" w:sz="0" w:space="0" w:color="D3D3D3"/>
              <w:left w:val="single" w:sz="0" w:space="0" w:color="D3D3D3"/>
              <w:bottom w:val="single" w:sz="0" w:space="0" w:color="D3D3D3"/>
              <w:right w:val="single" w:sz="0" w:space="0" w:color="D3D3D3"/>
            </w:tcBorders>
          </w:tcPr>
          <w:p w14:paraId="38D37BEC" w14:textId="77777777" w:rsidR="00AC2794" w:rsidRPr="00AC2794" w:rsidRDefault="00AC2794" w:rsidP="00AC2794">
            <w:pPr>
              <w:keepNext/>
              <w:spacing w:after="0" w:line="276" w:lineRule="auto"/>
              <w:jc w:val="center"/>
            </w:pPr>
            <w:r w:rsidRPr="00AC2794">
              <w:rPr>
                <w:sz w:val="20"/>
              </w:rPr>
              <w:t>99.0</w:t>
            </w:r>
          </w:p>
        </w:tc>
        <w:tc>
          <w:tcPr>
            <w:tcW w:w="0" w:type="auto"/>
            <w:tcBorders>
              <w:top w:val="single" w:sz="0" w:space="0" w:color="D3D3D3"/>
              <w:left w:val="single" w:sz="0" w:space="0" w:color="D3D3D3"/>
              <w:bottom w:val="single" w:sz="0" w:space="0" w:color="D3D3D3"/>
              <w:right w:val="single" w:sz="0" w:space="0" w:color="D3D3D3"/>
            </w:tcBorders>
          </w:tcPr>
          <w:p w14:paraId="2445CF6C" w14:textId="77777777" w:rsidR="00AC2794" w:rsidRPr="00AC2794" w:rsidRDefault="00AC2794" w:rsidP="00AC2794">
            <w:pPr>
              <w:keepNext/>
              <w:spacing w:after="0" w:line="276" w:lineRule="auto"/>
              <w:jc w:val="center"/>
            </w:pPr>
            <w:r w:rsidRPr="00AC2794">
              <w:rPr>
                <w:sz w:val="20"/>
              </w:rPr>
              <w:t>99.0</w:t>
            </w:r>
          </w:p>
        </w:tc>
        <w:tc>
          <w:tcPr>
            <w:tcW w:w="0" w:type="auto"/>
            <w:tcBorders>
              <w:top w:val="single" w:sz="0" w:space="0" w:color="D3D3D3"/>
              <w:left w:val="single" w:sz="0" w:space="0" w:color="D3D3D3"/>
              <w:bottom w:val="single" w:sz="0" w:space="0" w:color="D3D3D3"/>
              <w:right w:val="single" w:sz="0" w:space="0" w:color="D3D3D3"/>
            </w:tcBorders>
          </w:tcPr>
          <w:p w14:paraId="25332F0A" w14:textId="77777777" w:rsidR="00AC2794" w:rsidRPr="00AC2794" w:rsidRDefault="00AC2794" w:rsidP="00AC2794">
            <w:pPr>
              <w:keepNext/>
              <w:spacing w:after="0" w:line="276" w:lineRule="auto"/>
              <w:jc w:val="center"/>
            </w:pPr>
            <w:r w:rsidRPr="00AC2794">
              <w:rPr>
                <w:sz w:val="20"/>
              </w:rPr>
              <w:t>98.9 [98.9, 99.0]</w:t>
            </w:r>
          </w:p>
        </w:tc>
        <w:tc>
          <w:tcPr>
            <w:tcW w:w="0" w:type="auto"/>
            <w:tcBorders>
              <w:top w:val="single" w:sz="0" w:space="0" w:color="D3D3D3"/>
              <w:left w:val="single" w:sz="0" w:space="0" w:color="D3D3D3"/>
              <w:bottom w:val="single" w:sz="0" w:space="0" w:color="D3D3D3"/>
              <w:right w:val="single" w:sz="0" w:space="0" w:color="D3D3D3"/>
            </w:tcBorders>
          </w:tcPr>
          <w:p w14:paraId="37A04D14" w14:textId="77777777" w:rsidR="00AC2794" w:rsidRPr="00AC2794" w:rsidRDefault="00AC2794" w:rsidP="00AC2794">
            <w:pPr>
              <w:keepNext/>
              <w:spacing w:after="0" w:line="276" w:lineRule="auto"/>
              <w:jc w:val="center"/>
            </w:pPr>
            <w:r w:rsidRPr="00AC2794">
              <w:rPr>
                <w:sz w:val="20"/>
              </w:rPr>
              <w:t>59.77</w:t>
            </w:r>
          </w:p>
        </w:tc>
        <w:tc>
          <w:tcPr>
            <w:tcW w:w="0" w:type="auto"/>
            <w:tcBorders>
              <w:top w:val="single" w:sz="0" w:space="0" w:color="D3D3D3"/>
              <w:left w:val="single" w:sz="0" w:space="0" w:color="D3D3D3"/>
              <w:bottom w:val="single" w:sz="0" w:space="0" w:color="D3D3D3"/>
              <w:right w:val="single" w:sz="0" w:space="0" w:color="D3D3D3"/>
            </w:tcBorders>
          </w:tcPr>
          <w:p w14:paraId="1BB9C5D2" w14:textId="77777777" w:rsidR="00AC2794" w:rsidRPr="00AC2794" w:rsidRDefault="00AC2794" w:rsidP="00AC2794">
            <w:pPr>
              <w:keepNext/>
              <w:spacing w:after="0" w:line="276" w:lineRule="auto"/>
              <w:jc w:val="center"/>
            </w:pPr>
            <w:r w:rsidRPr="00AC2794">
              <w:rPr>
                <w:sz w:val="20"/>
              </w:rPr>
              <w:t>59.77</w:t>
            </w:r>
          </w:p>
        </w:tc>
        <w:tc>
          <w:tcPr>
            <w:tcW w:w="0" w:type="auto"/>
            <w:tcBorders>
              <w:top w:val="single" w:sz="0" w:space="0" w:color="D3D3D3"/>
              <w:left w:val="single" w:sz="0" w:space="0" w:color="D3D3D3"/>
              <w:bottom w:val="single" w:sz="0" w:space="0" w:color="D3D3D3"/>
              <w:right w:val="single" w:sz="0" w:space="0" w:color="D3D3D3"/>
            </w:tcBorders>
          </w:tcPr>
          <w:p w14:paraId="40E6BCB1" w14:textId="77777777" w:rsidR="00AC2794" w:rsidRPr="00AC2794" w:rsidRDefault="00AC2794" w:rsidP="00AC2794">
            <w:pPr>
              <w:keepNext/>
              <w:spacing w:after="0" w:line="276" w:lineRule="auto"/>
              <w:jc w:val="center"/>
            </w:pPr>
            <w:r w:rsidRPr="00AC2794">
              <w:rPr>
                <w:sz w:val="20"/>
              </w:rPr>
              <w:t>59.82 [59.64, 60.01]</w:t>
            </w:r>
          </w:p>
        </w:tc>
      </w:tr>
      <w:tr w:rsidR="00AC2794" w:rsidRPr="00AC2794" w14:paraId="0E6D13E8" w14:textId="77777777" w:rsidTr="00E7358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510CDF" w14:textId="77777777" w:rsidR="00AC2794" w:rsidRPr="00AC2794" w:rsidRDefault="00AC2794" w:rsidP="00AC2794">
            <w:pPr>
              <w:keepNext/>
              <w:spacing w:after="0" w:line="276" w:lineRule="auto"/>
              <w:jc w:val="right"/>
            </w:pPr>
            <w:r w:rsidRPr="00AC2794">
              <w:rPr>
                <w:sz w:val="20"/>
              </w:rPr>
              <w:t>40</w:t>
            </w:r>
          </w:p>
        </w:tc>
        <w:tc>
          <w:tcPr>
            <w:tcW w:w="0" w:type="auto"/>
            <w:tcBorders>
              <w:top w:val="single" w:sz="0" w:space="0" w:color="D3D3D3"/>
              <w:left w:val="single" w:sz="0" w:space="0" w:color="D3D3D3"/>
              <w:bottom w:val="single" w:sz="0" w:space="0" w:color="D3D3D3"/>
              <w:right w:val="single" w:sz="0" w:space="0" w:color="D3D3D3"/>
            </w:tcBorders>
          </w:tcPr>
          <w:p w14:paraId="2067BB3A" w14:textId="77777777" w:rsidR="00AC2794" w:rsidRPr="00AC2794" w:rsidRDefault="00AC2794" w:rsidP="00AC2794">
            <w:pPr>
              <w:keepNext/>
              <w:spacing w:after="0" w:line="276" w:lineRule="auto"/>
              <w:jc w:val="center"/>
            </w:pPr>
            <w:r w:rsidRPr="00AC2794">
              <w:rPr>
                <w:sz w:val="20"/>
              </w:rPr>
              <w:t>96.4</w:t>
            </w:r>
          </w:p>
        </w:tc>
        <w:tc>
          <w:tcPr>
            <w:tcW w:w="0" w:type="auto"/>
            <w:tcBorders>
              <w:top w:val="single" w:sz="0" w:space="0" w:color="D3D3D3"/>
              <w:left w:val="single" w:sz="0" w:space="0" w:color="D3D3D3"/>
              <w:bottom w:val="single" w:sz="0" w:space="0" w:color="D3D3D3"/>
              <w:right w:val="single" w:sz="0" w:space="0" w:color="D3D3D3"/>
            </w:tcBorders>
          </w:tcPr>
          <w:p w14:paraId="46866F58" w14:textId="77777777" w:rsidR="00AC2794" w:rsidRPr="00AC2794" w:rsidRDefault="00AC2794" w:rsidP="00AC2794">
            <w:pPr>
              <w:keepNext/>
              <w:spacing w:after="0" w:line="276" w:lineRule="auto"/>
              <w:jc w:val="center"/>
            </w:pPr>
            <w:r w:rsidRPr="00AC2794">
              <w:rPr>
                <w:sz w:val="20"/>
              </w:rPr>
              <w:t>96.4</w:t>
            </w:r>
          </w:p>
        </w:tc>
        <w:tc>
          <w:tcPr>
            <w:tcW w:w="0" w:type="auto"/>
            <w:tcBorders>
              <w:top w:val="single" w:sz="0" w:space="0" w:color="D3D3D3"/>
              <w:left w:val="single" w:sz="0" w:space="0" w:color="D3D3D3"/>
              <w:bottom w:val="single" w:sz="0" w:space="0" w:color="D3D3D3"/>
              <w:right w:val="single" w:sz="0" w:space="0" w:color="D3D3D3"/>
            </w:tcBorders>
          </w:tcPr>
          <w:p w14:paraId="2E6A638D" w14:textId="77777777" w:rsidR="00AC2794" w:rsidRPr="00AC2794" w:rsidRDefault="00AC2794" w:rsidP="00AC2794">
            <w:pPr>
              <w:keepNext/>
              <w:spacing w:after="0" w:line="276" w:lineRule="auto"/>
              <w:jc w:val="center"/>
            </w:pPr>
            <w:r w:rsidRPr="00AC2794">
              <w:rPr>
                <w:sz w:val="20"/>
              </w:rPr>
              <w:t>96.4 [96.3, 96.5]</w:t>
            </w:r>
          </w:p>
        </w:tc>
        <w:tc>
          <w:tcPr>
            <w:tcW w:w="0" w:type="auto"/>
            <w:tcBorders>
              <w:top w:val="single" w:sz="0" w:space="0" w:color="D3D3D3"/>
              <w:left w:val="single" w:sz="0" w:space="0" w:color="D3D3D3"/>
              <w:bottom w:val="single" w:sz="0" w:space="0" w:color="D3D3D3"/>
              <w:right w:val="single" w:sz="0" w:space="0" w:color="D3D3D3"/>
            </w:tcBorders>
          </w:tcPr>
          <w:p w14:paraId="4279F73B" w14:textId="77777777" w:rsidR="00AC2794" w:rsidRPr="00AC2794" w:rsidRDefault="00AC2794" w:rsidP="00AC2794">
            <w:pPr>
              <w:keepNext/>
              <w:spacing w:after="0" w:line="276" w:lineRule="auto"/>
              <w:jc w:val="center"/>
            </w:pPr>
            <w:r w:rsidRPr="00AC2794">
              <w:rPr>
                <w:sz w:val="20"/>
              </w:rPr>
              <w:t>41.07</w:t>
            </w:r>
          </w:p>
        </w:tc>
        <w:tc>
          <w:tcPr>
            <w:tcW w:w="0" w:type="auto"/>
            <w:tcBorders>
              <w:top w:val="single" w:sz="0" w:space="0" w:color="D3D3D3"/>
              <w:left w:val="single" w:sz="0" w:space="0" w:color="D3D3D3"/>
              <w:bottom w:val="single" w:sz="0" w:space="0" w:color="D3D3D3"/>
              <w:right w:val="single" w:sz="0" w:space="0" w:color="D3D3D3"/>
            </w:tcBorders>
          </w:tcPr>
          <w:p w14:paraId="5C0E788F" w14:textId="77777777" w:rsidR="00AC2794" w:rsidRPr="00AC2794" w:rsidRDefault="00AC2794" w:rsidP="00AC2794">
            <w:pPr>
              <w:keepNext/>
              <w:spacing w:after="0" w:line="276" w:lineRule="auto"/>
              <w:jc w:val="center"/>
            </w:pPr>
            <w:r w:rsidRPr="00AC2794">
              <w:rPr>
                <w:sz w:val="20"/>
              </w:rPr>
              <w:t>41.07</w:t>
            </w:r>
          </w:p>
        </w:tc>
        <w:tc>
          <w:tcPr>
            <w:tcW w:w="0" w:type="auto"/>
            <w:tcBorders>
              <w:top w:val="single" w:sz="0" w:space="0" w:color="D3D3D3"/>
              <w:left w:val="single" w:sz="0" w:space="0" w:color="D3D3D3"/>
              <w:bottom w:val="single" w:sz="0" w:space="0" w:color="D3D3D3"/>
              <w:right w:val="single" w:sz="0" w:space="0" w:color="D3D3D3"/>
            </w:tcBorders>
          </w:tcPr>
          <w:p w14:paraId="3233F5E5" w14:textId="77777777" w:rsidR="00AC2794" w:rsidRPr="00AC2794" w:rsidRDefault="00AC2794" w:rsidP="00AC2794">
            <w:pPr>
              <w:keepNext/>
              <w:spacing w:after="0" w:line="276" w:lineRule="auto"/>
              <w:jc w:val="center"/>
            </w:pPr>
            <w:r w:rsidRPr="00AC2794">
              <w:rPr>
                <w:sz w:val="20"/>
              </w:rPr>
              <w:t>41.11 [40.94, 41.28]</w:t>
            </w:r>
          </w:p>
        </w:tc>
      </w:tr>
      <w:tr w:rsidR="00AC2794" w:rsidRPr="00AC2794" w14:paraId="43157AC2" w14:textId="77777777" w:rsidTr="00E7358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A16A3A" w14:textId="77777777" w:rsidR="00AC2794" w:rsidRPr="00AC2794" w:rsidRDefault="00AC2794" w:rsidP="00AC2794">
            <w:pPr>
              <w:keepNext/>
              <w:spacing w:after="0" w:line="276" w:lineRule="auto"/>
              <w:jc w:val="right"/>
            </w:pPr>
            <w:r w:rsidRPr="00AC2794">
              <w:rPr>
                <w:sz w:val="20"/>
              </w:rPr>
              <w:t>60</w:t>
            </w:r>
          </w:p>
        </w:tc>
        <w:tc>
          <w:tcPr>
            <w:tcW w:w="0" w:type="auto"/>
            <w:tcBorders>
              <w:top w:val="single" w:sz="0" w:space="0" w:color="D3D3D3"/>
              <w:left w:val="single" w:sz="0" w:space="0" w:color="D3D3D3"/>
              <w:bottom w:val="single" w:sz="0" w:space="0" w:color="D3D3D3"/>
              <w:right w:val="single" w:sz="0" w:space="0" w:color="D3D3D3"/>
            </w:tcBorders>
          </w:tcPr>
          <w:p w14:paraId="1074D65D" w14:textId="77777777" w:rsidR="00AC2794" w:rsidRPr="00AC2794" w:rsidRDefault="00AC2794" w:rsidP="00AC2794">
            <w:pPr>
              <w:keepNext/>
              <w:spacing w:after="0" w:line="276" w:lineRule="auto"/>
              <w:jc w:val="center"/>
            </w:pPr>
            <w:r w:rsidRPr="00AC2794">
              <w:rPr>
                <w:sz w:val="20"/>
              </w:rPr>
              <w:t>88.5</w:t>
            </w:r>
          </w:p>
        </w:tc>
        <w:tc>
          <w:tcPr>
            <w:tcW w:w="0" w:type="auto"/>
            <w:tcBorders>
              <w:top w:val="single" w:sz="0" w:space="0" w:color="D3D3D3"/>
              <w:left w:val="single" w:sz="0" w:space="0" w:color="D3D3D3"/>
              <w:bottom w:val="single" w:sz="0" w:space="0" w:color="D3D3D3"/>
              <w:right w:val="single" w:sz="0" w:space="0" w:color="D3D3D3"/>
            </w:tcBorders>
          </w:tcPr>
          <w:p w14:paraId="6D507677" w14:textId="77777777" w:rsidR="00AC2794" w:rsidRPr="00AC2794" w:rsidRDefault="00AC2794" w:rsidP="00AC2794">
            <w:pPr>
              <w:keepNext/>
              <w:spacing w:after="0" w:line="276" w:lineRule="auto"/>
              <w:jc w:val="center"/>
            </w:pPr>
            <w:r w:rsidRPr="00AC2794">
              <w:rPr>
                <w:sz w:val="20"/>
              </w:rPr>
              <w:t>88.5</w:t>
            </w:r>
          </w:p>
        </w:tc>
        <w:tc>
          <w:tcPr>
            <w:tcW w:w="0" w:type="auto"/>
            <w:tcBorders>
              <w:top w:val="single" w:sz="0" w:space="0" w:color="D3D3D3"/>
              <w:left w:val="single" w:sz="0" w:space="0" w:color="D3D3D3"/>
              <w:bottom w:val="single" w:sz="0" w:space="0" w:color="D3D3D3"/>
              <w:right w:val="single" w:sz="0" w:space="0" w:color="D3D3D3"/>
            </w:tcBorders>
          </w:tcPr>
          <w:p w14:paraId="42DD946A" w14:textId="77777777" w:rsidR="00AC2794" w:rsidRPr="00AC2794" w:rsidRDefault="00AC2794" w:rsidP="00AC2794">
            <w:pPr>
              <w:keepNext/>
              <w:spacing w:after="0" w:line="276" w:lineRule="auto"/>
              <w:jc w:val="center"/>
            </w:pPr>
            <w:r w:rsidRPr="00AC2794">
              <w:rPr>
                <w:sz w:val="20"/>
              </w:rPr>
              <w:t>88.5 [88.2, 88.7]</w:t>
            </w:r>
          </w:p>
        </w:tc>
        <w:tc>
          <w:tcPr>
            <w:tcW w:w="0" w:type="auto"/>
            <w:tcBorders>
              <w:top w:val="single" w:sz="0" w:space="0" w:color="D3D3D3"/>
              <w:left w:val="single" w:sz="0" w:space="0" w:color="D3D3D3"/>
              <w:bottom w:val="single" w:sz="0" w:space="0" w:color="D3D3D3"/>
              <w:right w:val="single" w:sz="0" w:space="0" w:color="D3D3D3"/>
            </w:tcBorders>
          </w:tcPr>
          <w:p w14:paraId="4993709D" w14:textId="77777777" w:rsidR="00AC2794" w:rsidRPr="00AC2794" w:rsidRDefault="00AC2794" w:rsidP="00AC2794">
            <w:pPr>
              <w:keepNext/>
              <w:spacing w:after="0" w:line="276" w:lineRule="auto"/>
              <w:jc w:val="center"/>
            </w:pPr>
            <w:r w:rsidRPr="00AC2794">
              <w:rPr>
                <w:sz w:val="20"/>
              </w:rPr>
              <w:t>23.64</w:t>
            </w:r>
          </w:p>
        </w:tc>
        <w:tc>
          <w:tcPr>
            <w:tcW w:w="0" w:type="auto"/>
            <w:tcBorders>
              <w:top w:val="single" w:sz="0" w:space="0" w:color="D3D3D3"/>
              <w:left w:val="single" w:sz="0" w:space="0" w:color="D3D3D3"/>
              <w:bottom w:val="single" w:sz="0" w:space="0" w:color="D3D3D3"/>
              <w:right w:val="single" w:sz="0" w:space="0" w:color="D3D3D3"/>
            </w:tcBorders>
          </w:tcPr>
          <w:p w14:paraId="3854032A" w14:textId="77777777" w:rsidR="00AC2794" w:rsidRPr="00AC2794" w:rsidRDefault="00AC2794" w:rsidP="00AC2794">
            <w:pPr>
              <w:keepNext/>
              <w:spacing w:after="0" w:line="276" w:lineRule="auto"/>
              <w:jc w:val="center"/>
            </w:pPr>
            <w:r w:rsidRPr="00AC2794">
              <w:rPr>
                <w:sz w:val="20"/>
              </w:rPr>
              <w:t>23.62</w:t>
            </w:r>
          </w:p>
        </w:tc>
        <w:tc>
          <w:tcPr>
            <w:tcW w:w="0" w:type="auto"/>
            <w:tcBorders>
              <w:top w:val="single" w:sz="0" w:space="0" w:color="D3D3D3"/>
              <w:left w:val="single" w:sz="0" w:space="0" w:color="D3D3D3"/>
              <w:bottom w:val="single" w:sz="0" w:space="0" w:color="D3D3D3"/>
              <w:right w:val="single" w:sz="0" w:space="0" w:color="D3D3D3"/>
            </w:tcBorders>
          </w:tcPr>
          <w:p w14:paraId="0A0A2AB8" w14:textId="77777777" w:rsidR="00AC2794" w:rsidRPr="00AC2794" w:rsidRDefault="00AC2794" w:rsidP="00AC2794">
            <w:pPr>
              <w:keepNext/>
              <w:spacing w:after="0" w:line="276" w:lineRule="auto"/>
              <w:jc w:val="center"/>
            </w:pPr>
            <w:r w:rsidRPr="00AC2794">
              <w:rPr>
                <w:sz w:val="20"/>
              </w:rPr>
              <w:t>23.69 [23.53, 23.84]</w:t>
            </w:r>
          </w:p>
        </w:tc>
      </w:tr>
      <w:tr w:rsidR="00AC2794" w:rsidRPr="00AC2794" w14:paraId="626E3696" w14:textId="77777777" w:rsidTr="00E7358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133ADF" w14:textId="77777777" w:rsidR="00AC2794" w:rsidRPr="00AC2794" w:rsidRDefault="00AC2794" w:rsidP="00AC2794">
            <w:pPr>
              <w:keepNext/>
              <w:spacing w:after="0" w:line="276" w:lineRule="auto"/>
              <w:jc w:val="right"/>
            </w:pPr>
            <w:r w:rsidRPr="00AC2794">
              <w:rPr>
                <w:sz w:val="20"/>
              </w:rPr>
              <w:t>80</w:t>
            </w:r>
          </w:p>
        </w:tc>
        <w:tc>
          <w:tcPr>
            <w:tcW w:w="0" w:type="auto"/>
            <w:tcBorders>
              <w:top w:val="single" w:sz="0" w:space="0" w:color="D3D3D3"/>
              <w:left w:val="single" w:sz="0" w:space="0" w:color="D3D3D3"/>
              <w:bottom w:val="single" w:sz="0" w:space="0" w:color="D3D3D3"/>
              <w:right w:val="single" w:sz="0" w:space="0" w:color="D3D3D3"/>
            </w:tcBorders>
          </w:tcPr>
          <w:p w14:paraId="3EC6410C" w14:textId="77777777" w:rsidR="00AC2794" w:rsidRPr="00AC2794" w:rsidRDefault="00AC2794" w:rsidP="00AC2794">
            <w:pPr>
              <w:keepNext/>
              <w:spacing w:after="0" w:line="276" w:lineRule="auto"/>
              <w:jc w:val="center"/>
            </w:pPr>
            <w:r w:rsidRPr="00AC2794">
              <w:rPr>
                <w:sz w:val="20"/>
              </w:rPr>
              <w:t>59.2</w:t>
            </w:r>
          </w:p>
        </w:tc>
        <w:tc>
          <w:tcPr>
            <w:tcW w:w="0" w:type="auto"/>
            <w:tcBorders>
              <w:top w:val="single" w:sz="0" w:space="0" w:color="D3D3D3"/>
              <w:left w:val="single" w:sz="0" w:space="0" w:color="D3D3D3"/>
              <w:bottom w:val="single" w:sz="0" w:space="0" w:color="D3D3D3"/>
              <w:right w:val="single" w:sz="0" w:space="0" w:color="D3D3D3"/>
            </w:tcBorders>
          </w:tcPr>
          <w:p w14:paraId="56BA4080" w14:textId="77777777" w:rsidR="00AC2794" w:rsidRPr="00AC2794" w:rsidRDefault="00AC2794" w:rsidP="00AC2794">
            <w:pPr>
              <w:keepNext/>
              <w:spacing w:after="0" w:line="276" w:lineRule="auto"/>
              <w:jc w:val="center"/>
            </w:pPr>
            <w:r w:rsidRPr="00AC2794">
              <w:rPr>
                <w:sz w:val="20"/>
              </w:rPr>
              <w:t>58.9</w:t>
            </w:r>
          </w:p>
        </w:tc>
        <w:tc>
          <w:tcPr>
            <w:tcW w:w="0" w:type="auto"/>
            <w:tcBorders>
              <w:top w:val="single" w:sz="0" w:space="0" w:color="D3D3D3"/>
              <w:left w:val="single" w:sz="0" w:space="0" w:color="D3D3D3"/>
              <w:bottom w:val="single" w:sz="0" w:space="0" w:color="D3D3D3"/>
              <w:right w:val="single" w:sz="0" w:space="0" w:color="D3D3D3"/>
            </w:tcBorders>
          </w:tcPr>
          <w:p w14:paraId="424951DB" w14:textId="77777777" w:rsidR="00AC2794" w:rsidRPr="00AC2794" w:rsidRDefault="00AC2794" w:rsidP="00AC2794">
            <w:pPr>
              <w:keepNext/>
              <w:spacing w:after="0" w:line="276" w:lineRule="auto"/>
              <w:jc w:val="center"/>
            </w:pPr>
            <w:r w:rsidRPr="00AC2794">
              <w:rPr>
                <w:sz w:val="20"/>
              </w:rPr>
              <w:t>59.1 [58.4, 59.7]</w:t>
            </w:r>
          </w:p>
        </w:tc>
        <w:tc>
          <w:tcPr>
            <w:tcW w:w="0" w:type="auto"/>
            <w:tcBorders>
              <w:top w:val="single" w:sz="0" w:space="0" w:color="D3D3D3"/>
              <w:left w:val="single" w:sz="0" w:space="0" w:color="D3D3D3"/>
              <w:bottom w:val="single" w:sz="0" w:space="0" w:color="D3D3D3"/>
              <w:right w:val="single" w:sz="0" w:space="0" w:color="D3D3D3"/>
            </w:tcBorders>
          </w:tcPr>
          <w:p w14:paraId="11D612DB" w14:textId="77777777" w:rsidR="00AC2794" w:rsidRPr="00AC2794" w:rsidRDefault="00AC2794" w:rsidP="00AC2794">
            <w:pPr>
              <w:keepNext/>
              <w:spacing w:after="0" w:line="276" w:lineRule="auto"/>
              <w:jc w:val="center"/>
            </w:pPr>
            <w:r w:rsidRPr="00AC2794">
              <w:rPr>
                <w:sz w:val="20"/>
              </w:rPr>
              <w:t>9.45</w:t>
            </w:r>
          </w:p>
        </w:tc>
        <w:tc>
          <w:tcPr>
            <w:tcW w:w="0" w:type="auto"/>
            <w:tcBorders>
              <w:top w:val="single" w:sz="0" w:space="0" w:color="D3D3D3"/>
              <w:left w:val="single" w:sz="0" w:space="0" w:color="D3D3D3"/>
              <w:bottom w:val="single" w:sz="0" w:space="0" w:color="D3D3D3"/>
              <w:right w:val="single" w:sz="0" w:space="0" w:color="D3D3D3"/>
            </w:tcBorders>
          </w:tcPr>
          <w:p w14:paraId="5C9E1C4C" w14:textId="77777777" w:rsidR="00AC2794" w:rsidRPr="00AC2794" w:rsidRDefault="00AC2794" w:rsidP="00AC2794">
            <w:pPr>
              <w:keepNext/>
              <w:spacing w:after="0" w:line="276" w:lineRule="auto"/>
              <w:jc w:val="center"/>
            </w:pPr>
            <w:r w:rsidRPr="00AC2794">
              <w:rPr>
                <w:sz w:val="20"/>
              </w:rPr>
              <w:t>9.43</w:t>
            </w:r>
          </w:p>
        </w:tc>
        <w:tc>
          <w:tcPr>
            <w:tcW w:w="0" w:type="auto"/>
            <w:tcBorders>
              <w:top w:val="single" w:sz="0" w:space="0" w:color="D3D3D3"/>
              <w:left w:val="single" w:sz="0" w:space="0" w:color="D3D3D3"/>
              <w:bottom w:val="single" w:sz="0" w:space="0" w:color="D3D3D3"/>
              <w:right w:val="single" w:sz="0" w:space="0" w:color="D3D3D3"/>
            </w:tcBorders>
          </w:tcPr>
          <w:p w14:paraId="38B0670D" w14:textId="77777777" w:rsidR="00AC2794" w:rsidRPr="00AC2794" w:rsidRDefault="00AC2794" w:rsidP="00AC2794">
            <w:pPr>
              <w:keepNext/>
              <w:spacing w:after="0" w:line="276" w:lineRule="auto"/>
              <w:jc w:val="center"/>
            </w:pPr>
            <w:r w:rsidRPr="00AC2794">
              <w:rPr>
                <w:sz w:val="20"/>
              </w:rPr>
              <w:t>9.50 [9.35, 9.65]</w:t>
            </w:r>
          </w:p>
        </w:tc>
      </w:tr>
      <w:tr w:rsidR="00AC2794" w:rsidRPr="00AC2794" w14:paraId="58958A9D" w14:textId="77777777" w:rsidTr="00E7358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3102AB" w14:textId="77777777" w:rsidR="00AC2794" w:rsidRPr="00AC2794" w:rsidRDefault="00AC2794" w:rsidP="00AC2794">
            <w:pPr>
              <w:keepNext/>
              <w:spacing w:after="0" w:line="276" w:lineRule="auto"/>
              <w:jc w:val="right"/>
            </w:pPr>
            <w:r w:rsidRPr="00AC2794">
              <w:rPr>
                <w:sz w:val="20"/>
              </w:rPr>
              <w:t>90</w:t>
            </w:r>
          </w:p>
        </w:tc>
        <w:tc>
          <w:tcPr>
            <w:tcW w:w="0" w:type="auto"/>
            <w:tcBorders>
              <w:top w:val="single" w:sz="0" w:space="0" w:color="D3D3D3"/>
              <w:left w:val="single" w:sz="0" w:space="0" w:color="D3D3D3"/>
              <w:bottom w:val="single" w:sz="0" w:space="0" w:color="D3D3D3"/>
              <w:right w:val="single" w:sz="0" w:space="0" w:color="D3D3D3"/>
            </w:tcBorders>
          </w:tcPr>
          <w:p w14:paraId="28401C5C" w14:textId="77777777" w:rsidR="00AC2794" w:rsidRPr="00AC2794" w:rsidRDefault="00AC2794" w:rsidP="00AC2794">
            <w:pPr>
              <w:keepNext/>
              <w:spacing w:after="0" w:line="276" w:lineRule="auto"/>
              <w:jc w:val="center"/>
            </w:pPr>
            <w:r w:rsidRPr="00AC2794">
              <w:rPr>
                <w:sz w:val="20"/>
              </w:rPr>
              <w:t>26.4</w:t>
            </w:r>
          </w:p>
        </w:tc>
        <w:tc>
          <w:tcPr>
            <w:tcW w:w="0" w:type="auto"/>
            <w:tcBorders>
              <w:top w:val="single" w:sz="0" w:space="0" w:color="D3D3D3"/>
              <w:left w:val="single" w:sz="0" w:space="0" w:color="D3D3D3"/>
              <w:bottom w:val="single" w:sz="0" w:space="0" w:color="D3D3D3"/>
              <w:right w:val="single" w:sz="0" w:space="0" w:color="D3D3D3"/>
            </w:tcBorders>
          </w:tcPr>
          <w:p w14:paraId="3E8CBEC7" w14:textId="77777777" w:rsidR="00AC2794" w:rsidRPr="00AC2794" w:rsidRDefault="00AC2794" w:rsidP="00AC2794">
            <w:pPr>
              <w:keepNext/>
              <w:spacing w:after="0" w:line="276" w:lineRule="auto"/>
              <w:jc w:val="center"/>
            </w:pPr>
            <w:r w:rsidRPr="00AC2794">
              <w:rPr>
                <w:sz w:val="20"/>
              </w:rPr>
              <w:t>26.1</w:t>
            </w:r>
          </w:p>
        </w:tc>
        <w:tc>
          <w:tcPr>
            <w:tcW w:w="0" w:type="auto"/>
            <w:tcBorders>
              <w:top w:val="single" w:sz="0" w:space="0" w:color="D3D3D3"/>
              <w:left w:val="single" w:sz="0" w:space="0" w:color="D3D3D3"/>
              <w:bottom w:val="single" w:sz="0" w:space="0" w:color="D3D3D3"/>
              <w:right w:val="single" w:sz="0" w:space="0" w:color="D3D3D3"/>
            </w:tcBorders>
          </w:tcPr>
          <w:p w14:paraId="387FAB77" w14:textId="77777777" w:rsidR="00AC2794" w:rsidRPr="00AC2794" w:rsidRDefault="00AC2794" w:rsidP="00AC2794">
            <w:pPr>
              <w:keepNext/>
              <w:spacing w:after="0" w:line="276" w:lineRule="auto"/>
              <w:jc w:val="center"/>
            </w:pPr>
            <w:r w:rsidRPr="00AC2794">
              <w:rPr>
                <w:sz w:val="20"/>
              </w:rPr>
              <w:t>26.3 [25.5, 27.1]</w:t>
            </w:r>
          </w:p>
        </w:tc>
        <w:tc>
          <w:tcPr>
            <w:tcW w:w="0" w:type="auto"/>
            <w:tcBorders>
              <w:top w:val="single" w:sz="0" w:space="0" w:color="D3D3D3"/>
              <w:left w:val="single" w:sz="0" w:space="0" w:color="D3D3D3"/>
              <w:bottom w:val="single" w:sz="0" w:space="0" w:color="D3D3D3"/>
              <w:right w:val="single" w:sz="0" w:space="0" w:color="D3D3D3"/>
            </w:tcBorders>
          </w:tcPr>
          <w:p w14:paraId="14E1BF89" w14:textId="77777777" w:rsidR="00AC2794" w:rsidRPr="00AC2794" w:rsidRDefault="00AC2794" w:rsidP="00AC2794">
            <w:pPr>
              <w:keepNext/>
              <w:spacing w:after="0" w:line="276" w:lineRule="auto"/>
              <w:jc w:val="center"/>
            </w:pPr>
            <w:r w:rsidRPr="00AC2794">
              <w:rPr>
                <w:sz w:val="20"/>
              </w:rPr>
              <w:t>4.72</w:t>
            </w:r>
          </w:p>
        </w:tc>
        <w:tc>
          <w:tcPr>
            <w:tcW w:w="0" w:type="auto"/>
            <w:tcBorders>
              <w:top w:val="single" w:sz="0" w:space="0" w:color="D3D3D3"/>
              <w:left w:val="single" w:sz="0" w:space="0" w:color="D3D3D3"/>
              <w:bottom w:val="single" w:sz="0" w:space="0" w:color="D3D3D3"/>
              <w:right w:val="single" w:sz="0" w:space="0" w:color="D3D3D3"/>
            </w:tcBorders>
          </w:tcPr>
          <w:p w14:paraId="337DB34D" w14:textId="77777777" w:rsidR="00AC2794" w:rsidRPr="00AC2794" w:rsidRDefault="00AC2794" w:rsidP="00AC2794">
            <w:pPr>
              <w:keepNext/>
              <w:spacing w:after="0" w:line="276" w:lineRule="auto"/>
              <w:jc w:val="center"/>
            </w:pPr>
            <w:r w:rsidRPr="00AC2794">
              <w:rPr>
                <w:sz w:val="20"/>
              </w:rPr>
              <w:t>4.68</w:t>
            </w:r>
          </w:p>
        </w:tc>
        <w:tc>
          <w:tcPr>
            <w:tcW w:w="0" w:type="auto"/>
            <w:tcBorders>
              <w:top w:val="single" w:sz="0" w:space="0" w:color="D3D3D3"/>
              <w:left w:val="single" w:sz="0" w:space="0" w:color="D3D3D3"/>
              <w:bottom w:val="single" w:sz="0" w:space="0" w:color="D3D3D3"/>
              <w:right w:val="single" w:sz="0" w:space="0" w:color="D3D3D3"/>
            </w:tcBorders>
          </w:tcPr>
          <w:p w14:paraId="78546437" w14:textId="77777777" w:rsidR="00AC2794" w:rsidRPr="00AC2794" w:rsidRDefault="00AC2794" w:rsidP="00AC2794">
            <w:pPr>
              <w:keepNext/>
              <w:spacing w:after="0" w:line="276" w:lineRule="auto"/>
              <w:jc w:val="center"/>
            </w:pPr>
            <w:r w:rsidRPr="00AC2794">
              <w:rPr>
                <w:sz w:val="20"/>
              </w:rPr>
              <w:t>4.79 [4.67, 4.91]</w:t>
            </w:r>
          </w:p>
        </w:tc>
      </w:tr>
    </w:tbl>
    <w:p w14:paraId="35F2C262" w14:textId="77777777" w:rsidR="00AC2794" w:rsidRDefault="00AC2794" w:rsidP="00FA4BDA">
      <w:pPr>
        <w:tabs>
          <w:tab w:val="right" w:pos="9026"/>
        </w:tabs>
      </w:pPr>
    </w:p>
    <w:p w14:paraId="3D2756D2" w14:textId="77777777" w:rsidR="006320DF" w:rsidRDefault="006320DF">
      <w:pPr>
        <w:spacing w:line="259" w:lineRule="auto"/>
        <w:jc w:val="left"/>
      </w:pPr>
      <w:r>
        <w:br w:type="page"/>
      </w:r>
    </w:p>
    <w:p w14:paraId="5AB60C0E" w14:textId="5C0B5D15" w:rsidR="006320DF" w:rsidRDefault="006320DF" w:rsidP="00FA4BDA">
      <w:pPr>
        <w:tabs>
          <w:tab w:val="right" w:pos="9026"/>
        </w:tabs>
      </w:pPr>
      <w:r>
        <w:lastRenderedPageBreak/>
        <w:t>Table 2: Proportion Surviving and Remaining Life Expectancy at Selected Ages under the Observed Abridged and Modeled Mortality Rates, Scenario 2.</w:t>
      </w:r>
    </w:p>
    <w:tbl>
      <w:tblPr>
        <w:tblStyle w:val="Table"/>
        <w:tblW w:w="0" w:type="auto"/>
        <w:jc w:val="center"/>
        <w:tblCellMar>
          <w:left w:w="60" w:type="dxa"/>
          <w:right w:w="60" w:type="dxa"/>
        </w:tblCellMar>
        <w:tblLook w:val="0000" w:firstRow="0" w:lastRow="0" w:firstColumn="0" w:lastColumn="0" w:noHBand="0" w:noVBand="0"/>
      </w:tblPr>
      <w:tblGrid>
        <w:gridCol w:w="454"/>
        <w:gridCol w:w="2025"/>
        <w:gridCol w:w="1754"/>
        <w:gridCol w:w="2025"/>
        <w:gridCol w:w="1754"/>
      </w:tblGrid>
      <w:tr w:rsidR="0051787A" w:rsidRPr="0051787A" w14:paraId="5B6E5B6A" w14:textId="77777777" w:rsidTr="00E73586">
        <w:trPr>
          <w:cantSplit/>
          <w:tblHeader/>
          <w:jc w:val="center"/>
        </w:trPr>
        <w:tc>
          <w:tcPr>
            <w:tcW w:w="0" w:type="auto"/>
            <w:tcBorders>
              <w:top w:val="single" w:sz="16" w:space="0" w:color="D3D3D3"/>
              <w:left w:val="single" w:sz="0" w:space="0" w:color="D3D3D3"/>
            </w:tcBorders>
          </w:tcPr>
          <w:p w14:paraId="57965A31" w14:textId="77777777" w:rsidR="0051787A" w:rsidRPr="0051787A" w:rsidRDefault="0051787A" w:rsidP="0051787A">
            <w:pPr>
              <w:keepNext/>
              <w:spacing w:after="0" w:line="276" w:lineRule="auto"/>
            </w:pPr>
          </w:p>
        </w:tc>
        <w:tc>
          <w:tcPr>
            <w:tcW w:w="0" w:type="auto"/>
            <w:gridSpan w:val="2"/>
            <w:tcBorders>
              <w:top w:val="single" w:sz="16" w:space="0" w:color="D3D3D3"/>
              <w:bottom w:val="single" w:sz="16" w:space="0" w:color="D3D3D3"/>
            </w:tcBorders>
          </w:tcPr>
          <w:p w14:paraId="3E0EF64C" w14:textId="77777777" w:rsidR="0051787A" w:rsidRPr="0051787A" w:rsidRDefault="0051787A" w:rsidP="0051787A">
            <w:pPr>
              <w:keepNext/>
              <w:spacing w:after="0" w:line="276" w:lineRule="auto"/>
              <w:jc w:val="center"/>
            </w:pPr>
            <w:r w:rsidRPr="0051787A">
              <w:rPr>
                <w:sz w:val="20"/>
              </w:rPr>
              <w:t>Survivors (%)</w:t>
            </w:r>
          </w:p>
        </w:tc>
        <w:tc>
          <w:tcPr>
            <w:tcW w:w="0" w:type="auto"/>
            <w:gridSpan w:val="2"/>
            <w:tcBorders>
              <w:top w:val="single" w:sz="16" w:space="0" w:color="D3D3D3"/>
              <w:bottom w:val="single" w:sz="16" w:space="0" w:color="D3D3D3"/>
              <w:right w:val="single" w:sz="0" w:space="0" w:color="D3D3D3"/>
            </w:tcBorders>
          </w:tcPr>
          <w:p w14:paraId="5F0B9C0C" w14:textId="6AD15E22" w:rsidR="0051787A" w:rsidRPr="0051787A" w:rsidRDefault="0051787A" w:rsidP="0051787A">
            <w:pPr>
              <w:keepNext/>
              <w:spacing w:after="0" w:line="276" w:lineRule="auto"/>
              <w:jc w:val="center"/>
            </w:pPr>
            <w:r w:rsidRPr="0051787A">
              <w:rPr>
                <w:sz w:val="20"/>
              </w:rPr>
              <w:t>Life Expectancy (</w:t>
            </w:r>
            <m:oMath>
              <m:sSub>
                <m:sSubPr>
                  <m:ctrlPr>
                    <w:rPr>
                      <w:rFonts w:ascii="Cambria Math" w:hAnsi="Cambria Math"/>
                      <w:i/>
                      <w:sz w:val="20"/>
                    </w:rPr>
                  </m:ctrlPr>
                </m:sSubPr>
                <m:e>
                  <m:r>
                    <w:rPr>
                      <w:rFonts w:ascii="Cambria Math" w:hAnsi="Cambria Math"/>
                      <w:sz w:val="20"/>
                    </w:rPr>
                    <m:t>e</m:t>
                  </m:r>
                </m:e>
                <m:sub>
                  <m:r>
                    <w:rPr>
                      <w:rFonts w:ascii="Cambria Math" w:hAnsi="Cambria Math"/>
                      <w:sz w:val="20"/>
                    </w:rPr>
                    <m:t>x</m:t>
                  </m:r>
                </m:sub>
              </m:sSub>
            </m:oMath>
            <w:r w:rsidRPr="0051787A">
              <w:rPr>
                <w:sz w:val="20"/>
              </w:rPr>
              <w:t>)</w:t>
            </w:r>
          </w:p>
        </w:tc>
      </w:tr>
      <w:tr w:rsidR="0051787A" w:rsidRPr="0051787A" w14:paraId="37D9D24D" w14:textId="77777777" w:rsidTr="00E73586">
        <w:trPr>
          <w:cantSplit/>
          <w:tblHeader/>
          <w:jc w:val="center"/>
        </w:trPr>
        <w:tc>
          <w:tcPr>
            <w:tcW w:w="0" w:type="auto"/>
            <w:tcBorders>
              <w:left w:val="single" w:sz="0" w:space="0" w:color="D3D3D3"/>
              <w:bottom w:val="single" w:sz="16" w:space="0" w:color="D3D3D3"/>
            </w:tcBorders>
          </w:tcPr>
          <w:p w14:paraId="33B5D04B" w14:textId="77777777" w:rsidR="0051787A" w:rsidRPr="0051787A" w:rsidRDefault="0051787A" w:rsidP="0051787A">
            <w:pPr>
              <w:keepNext/>
              <w:spacing w:after="0" w:line="276" w:lineRule="auto"/>
              <w:jc w:val="right"/>
            </w:pPr>
            <w:r w:rsidRPr="0051787A">
              <w:rPr>
                <w:sz w:val="20"/>
              </w:rPr>
              <w:t>Age</w:t>
            </w:r>
          </w:p>
        </w:tc>
        <w:tc>
          <w:tcPr>
            <w:tcW w:w="0" w:type="auto"/>
            <w:tcBorders>
              <w:bottom w:val="single" w:sz="16" w:space="0" w:color="D3D3D3"/>
            </w:tcBorders>
          </w:tcPr>
          <w:p w14:paraId="61049E77" w14:textId="77777777" w:rsidR="0051787A" w:rsidRPr="0051787A" w:rsidRDefault="0051787A" w:rsidP="0051787A">
            <w:pPr>
              <w:keepNext/>
              <w:spacing w:after="0" w:line="276" w:lineRule="auto"/>
              <w:jc w:val="center"/>
            </w:pPr>
            <w:r w:rsidRPr="0051787A">
              <w:rPr>
                <w:sz w:val="20"/>
              </w:rPr>
              <w:t>Abridged (Problematic)</w:t>
            </w:r>
          </w:p>
        </w:tc>
        <w:tc>
          <w:tcPr>
            <w:tcW w:w="0" w:type="auto"/>
            <w:tcBorders>
              <w:bottom w:val="single" w:sz="16" w:space="0" w:color="D3D3D3"/>
            </w:tcBorders>
          </w:tcPr>
          <w:p w14:paraId="0940378A" w14:textId="77777777" w:rsidR="0051787A" w:rsidRPr="0051787A" w:rsidRDefault="0051787A" w:rsidP="0051787A">
            <w:pPr>
              <w:keepNext/>
              <w:spacing w:after="0" w:line="276" w:lineRule="auto"/>
              <w:jc w:val="center"/>
            </w:pPr>
            <w:r w:rsidRPr="0051787A">
              <w:rPr>
                <w:sz w:val="20"/>
              </w:rPr>
              <w:t>Modeled [95% CI]</w:t>
            </w:r>
          </w:p>
        </w:tc>
        <w:tc>
          <w:tcPr>
            <w:tcW w:w="0" w:type="auto"/>
            <w:tcBorders>
              <w:bottom w:val="single" w:sz="16" w:space="0" w:color="D3D3D3"/>
            </w:tcBorders>
          </w:tcPr>
          <w:p w14:paraId="7F9F69B8" w14:textId="77777777" w:rsidR="0051787A" w:rsidRPr="0051787A" w:rsidRDefault="0051787A" w:rsidP="0051787A">
            <w:pPr>
              <w:keepNext/>
              <w:spacing w:after="0" w:line="276" w:lineRule="auto"/>
              <w:jc w:val="center"/>
            </w:pPr>
            <w:r w:rsidRPr="0051787A">
              <w:rPr>
                <w:sz w:val="20"/>
              </w:rPr>
              <w:t>Abridged (Problematic)</w:t>
            </w:r>
          </w:p>
        </w:tc>
        <w:tc>
          <w:tcPr>
            <w:tcW w:w="0" w:type="auto"/>
            <w:tcBorders>
              <w:bottom w:val="single" w:sz="16" w:space="0" w:color="D3D3D3"/>
              <w:right w:val="single" w:sz="0" w:space="0" w:color="D3D3D3"/>
            </w:tcBorders>
          </w:tcPr>
          <w:p w14:paraId="21A7A7B7" w14:textId="77777777" w:rsidR="0051787A" w:rsidRPr="0051787A" w:rsidRDefault="0051787A" w:rsidP="0051787A">
            <w:pPr>
              <w:keepNext/>
              <w:spacing w:after="0" w:line="276" w:lineRule="auto"/>
              <w:jc w:val="center"/>
            </w:pPr>
            <w:r w:rsidRPr="0051787A">
              <w:rPr>
                <w:sz w:val="20"/>
              </w:rPr>
              <w:t>Modeled [95% CI]</w:t>
            </w:r>
          </w:p>
        </w:tc>
      </w:tr>
      <w:tr w:rsidR="0051787A" w:rsidRPr="0051787A" w14:paraId="6039794E" w14:textId="77777777" w:rsidTr="00E7358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659E01" w14:textId="77777777" w:rsidR="0051787A" w:rsidRPr="0051787A" w:rsidRDefault="0051787A" w:rsidP="0051787A">
            <w:pPr>
              <w:keepNext/>
              <w:spacing w:after="0" w:line="276" w:lineRule="auto"/>
              <w:jc w:val="right"/>
            </w:pPr>
            <w:r w:rsidRPr="0051787A">
              <w:rPr>
                <w:sz w:val="20"/>
              </w:rPr>
              <w:t>0</w:t>
            </w:r>
          </w:p>
        </w:tc>
        <w:tc>
          <w:tcPr>
            <w:tcW w:w="0" w:type="auto"/>
            <w:tcBorders>
              <w:top w:val="single" w:sz="0" w:space="0" w:color="D3D3D3"/>
              <w:left w:val="single" w:sz="0" w:space="0" w:color="D3D3D3"/>
              <w:bottom w:val="single" w:sz="0" w:space="0" w:color="D3D3D3"/>
              <w:right w:val="single" w:sz="0" w:space="0" w:color="D3D3D3"/>
            </w:tcBorders>
          </w:tcPr>
          <w:p w14:paraId="676B5185" w14:textId="77777777" w:rsidR="0051787A" w:rsidRPr="0051787A" w:rsidRDefault="0051787A" w:rsidP="0051787A">
            <w:pPr>
              <w:keepNext/>
              <w:spacing w:after="0" w:line="276" w:lineRule="auto"/>
              <w:jc w:val="center"/>
            </w:pPr>
            <w:r w:rsidRPr="0051787A">
              <w:rPr>
                <w:sz w:val="20"/>
              </w:rPr>
              <w:t>100.0</w:t>
            </w:r>
          </w:p>
        </w:tc>
        <w:tc>
          <w:tcPr>
            <w:tcW w:w="0" w:type="auto"/>
            <w:tcBorders>
              <w:top w:val="single" w:sz="0" w:space="0" w:color="D3D3D3"/>
              <w:left w:val="single" w:sz="0" w:space="0" w:color="D3D3D3"/>
              <w:bottom w:val="single" w:sz="0" w:space="0" w:color="D3D3D3"/>
              <w:right w:val="single" w:sz="0" w:space="0" w:color="D3D3D3"/>
            </w:tcBorders>
          </w:tcPr>
          <w:p w14:paraId="1B234E42" w14:textId="77777777" w:rsidR="0051787A" w:rsidRPr="0051787A" w:rsidRDefault="0051787A" w:rsidP="0051787A">
            <w:pPr>
              <w:keepNext/>
              <w:spacing w:after="0" w:line="276" w:lineRule="auto"/>
              <w:jc w:val="center"/>
            </w:pPr>
            <w:r w:rsidRPr="0051787A">
              <w:rPr>
                <w:sz w:val="20"/>
              </w:rPr>
              <w:t>100.0 [100.0, 100.0]</w:t>
            </w:r>
          </w:p>
        </w:tc>
        <w:tc>
          <w:tcPr>
            <w:tcW w:w="0" w:type="auto"/>
            <w:tcBorders>
              <w:top w:val="single" w:sz="0" w:space="0" w:color="D3D3D3"/>
              <w:left w:val="single" w:sz="0" w:space="0" w:color="D3D3D3"/>
              <w:bottom w:val="single" w:sz="0" w:space="0" w:color="D3D3D3"/>
              <w:right w:val="single" w:sz="0" w:space="0" w:color="D3D3D3"/>
            </w:tcBorders>
          </w:tcPr>
          <w:p w14:paraId="347E05E1" w14:textId="77777777" w:rsidR="0051787A" w:rsidRPr="0051787A" w:rsidRDefault="0051787A" w:rsidP="0051787A">
            <w:pPr>
              <w:keepNext/>
              <w:spacing w:after="0" w:line="276" w:lineRule="auto"/>
              <w:jc w:val="center"/>
            </w:pPr>
            <w:r w:rsidRPr="0051787A">
              <w:rPr>
                <w:sz w:val="20"/>
              </w:rPr>
              <w:t>68.56</w:t>
            </w:r>
          </w:p>
        </w:tc>
        <w:tc>
          <w:tcPr>
            <w:tcW w:w="0" w:type="auto"/>
            <w:tcBorders>
              <w:top w:val="single" w:sz="0" w:space="0" w:color="D3D3D3"/>
              <w:left w:val="single" w:sz="0" w:space="0" w:color="D3D3D3"/>
              <w:bottom w:val="single" w:sz="0" w:space="0" w:color="D3D3D3"/>
              <w:right w:val="single" w:sz="0" w:space="0" w:color="D3D3D3"/>
            </w:tcBorders>
          </w:tcPr>
          <w:p w14:paraId="61B462A7" w14:textId="77777777" w:rsidR="0051787A" w:rsidRPr="0051787A" w:rsidRDefault="0051787A" w:rsidP="0051787A">
            <w:pPr>
              <w:keepNext/>
              <w:spacing w:after="0" w:line="276" w:lineRule="auto"/>
              <w:jc w:val="center"/>
            </w:pPr>
            <w:r w:rsidRPr="0051787A">
              <w:rPr>
                <w:sz w:val="20"/>
              </w:rPr>
              <w:t>66.28 [63.57, 68.83]</w:t>
            </w:r>
          </w:p>
        </w:tc>
      </w:tr>
      <w:tr w:rsidR="0051787A" w:rsidRPr="0051787A" w14:paraId="513A7C57" w14:textId="77777777" w:rsidTr="00E7358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EFA0F8" w14:textId="77777777" w:rsidR="0051787A" w:rsidRPr="0051787A" w:rsidRDefault="0051787A" w:rsidP="0051787A">
            <w:pPr>
              <w:keepNext/>
              <w:spacing w:after="0" w:line="276" w:lineRule="auto"/>
              <w:jc w:val="right"/>
            </w:pPr>
            <w:r w:rsidRPr="0051787A">
              <w:rPr>
                <w:sz w:val="20"/>
              </w:rPr>
              <w:t>10</w:t>
            </w:r>
          </w:p>
        </w:tc>
        <w:tc>
          <w:tcPr>
            <w:tcW w:w="0" w:type="auto"/>
            <w:tcBorders>
              <w:top w:val="single" w:sz="0" w:space="0" w:color="D3D3D3"/>
              <w:left w:val="single" w:sz="0" w:space="0" w:color="D3D3D3"/>
              <w:bottom w:val="single" w:sz="0" w:space="0" w:color="D3D3D3"/>
              <w:right w:val="single" w:sz="0" w:space="0" w:color="D3D3D3"/>
            </w:tcBorders>
          </w:tcPr>
          <w:p w14:paraId="5EFF18B1" w14:textId="77777777" w:rsidR="0051787A" w:rsidRPr="0051787A" w:rsidRDefault="0051787A" w:rsidP="0051787A">
            <w:pPr>
              <w:keepNext/>
              <w:spacing w:after="0" w:line="276" w:lineRule="auto"/>
              <w:jc w:val="center"/>
            </w:pPr>
            <w:r w:rsidRPr="0051787A">
              <w:rPr>
                <w:sz w:val="20"/>
              </w:rPr>
              <w:t>100.0</w:t>
            </w:r>
          </w:p>
        </w:tc>
        <w:tc>
          <w:tcPr>
            <w:tcW w:w="0" w:type="auto"/>
            <w:tcBorders>
              <w:top w:val="single" w:sz="0" w:space="0" w:color="D3D3D3"/>
              <w:left w:val="single" w:sz="0" w:space="0" w:color="D3D3D3"/>
              <w:bottom w:val="single" w:sz="0" w:space="0" w:color="D3D3D3"/>
              <w:right w:val="single" w:sz="0" w:space="0" w:color="D3D3D3"/>
            </w:tcBorders>
          </w:tcPr>
          <w:p w14:paraId="7B632CE4" w14:textId="77777777" w:rsidR="0051787A" w:rsidRPr="0051787A" w:rsidRDefault="0051787A" w:rsidP="0051787A">
            <w:pPr>
              <w:keepNext/>
              <w:spacing w:after="0" w:line="276" w:lineRule="auto"/>
              <w:jc w:val="center"/>
            </w:pPr>
            <w:r w:rsidRPr="0051787A">
              <w:rPr>
                <w:sz w:val="20"/>
              </w:rPr>
              <w:t>97.8 [97.2, 98.2]</w:t>
            </w:r>
          </w:p>
        </w:tc>
        <w:tc>
          <w:tcPr>
            <w:tcW w:w="0" w:type="auto"/>
            <w:tcBorders>
              <w:top w:val="single" w:sz="0" w:space="0" w:color="D3D3D3"/>
              <w:left w:val="single" w:sz="0" w:space="0" w:color="D3D3D3"/>
              <w:bottom w:val="single" w:sz="0" w:space="0" w:color="D3D3D3"/>
              <w:right w:val="single" w:sz="0" w:space="0" w:color="D3D3D3"/>
            </w:tcBorders>
          </w:tcPr>
          <w:p w14:paraId="26BE2AEE" w14:textId="77777777" w:rsidR="0051787A" w:rsidRPr="0051787A" w:rsidRDefault="0051787A" w:rsidP="0051787A">
            <w:pPr>
              <w:keepNext/>
              <w:spacing w:after="0" w:line="276" w:lineRule="auto"/>
              <w:jc w:val="center"/>
            </w:pPr>
            <w:r w:rsidRPr="0051787A">
              <w:rPr>
                <w:sz w:val="20"/>
              </w:rPr>
              <w:t>58.56</w:t>
            </w:r>
          </w:p>
        </w:tc>
        <w:tc>
          <w:tcPr>
            <w:tcW w:w="0" w:type="auto"/>
            <w:tcBorders>
              <w:top w:val="single" w:sz="0" w:space="0" w:color="D3D3D3"/>
              <w:left w:val="single" w:sz="0" w:space="0" w:color="D3D3D3"/>
              <w:bottom w:val="single" w:sz="0" w:space="0" w:color="D3D3D3"/>
              <w:right w:val="single" w:sz="0" w:space="0" w:color="D3D3D3"/>
            </w:tcBorders>
          </w:tcPr>
          <w:p w14:paraId="6881A8ED" w14:textId="77777777" w:rsidR="0051787A" w:rsidRPr="0051787A" w:rsidRDefault="0051787A" w:rsidP="0051787A">
            <w:pPr>
              <w:keepNext/>
              <w:spacing w:after="0" w:line="276" w:lineRule="auto"/>
              <w:jc w:val="center"/>
            </w:pPr>
            <w:r w:rsidRPr="0051787A">
              <w:rPr>
                <w:sz w:val="20"/>
              </w:rPr>
              <w:t>57.76 [55.29, 60.20]</w:t>
            </w:r>
          </w:p>
        </w:tc>
      </w:tr>
      <w:tr w:rsidR="0051787A" w:rsidRPr="0051787A" w14:paraId="04466ADF" w14:textId="77777777" w:rsidTr="00E7358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C0F331" w14:textId="77777777" w:rsidR="0051787A" w:rsidRPr="0051787A" w:rsidRDefault="0051787A" w:rsidP="0051787A">
            <w:pPr>
              <w:keepNext/>
              <w:spacing w:after="0" w:line="276" w:lineRule="auto"/>
              <w:jc w:val="right"/>
            </w:pPr>
            <w:r w:rsidRPr="0051787A">
              <w:rPr>
                <w:sz w:val="20"/>
              </w:rPr>
              <w:t>20</w:t>
            </w:r>
          </w:p>
        </w:tc>
        <w:tc>
          <w:tcPr>
            <w:tcW w:w="0" w:type="auto"/>
            <w:tcBorders>
              <w:top w:val="single" w:sz="0" w:space="0" w:color="D3D3D3"/>
              <w:left w:val="single" w:sz="0" w:space="0" w:color="D3D3D3"/>
              <w:bottom w:val="single" w:sz="0" w:space="0" w:color="D3D3D3"/>
              <w:right w:val="single" w:sz="0" w:space="0" w:color="D3D3D3"/>
            </w:tcBorders>
          </w:tcPr>
          <w:p w14:paraId="443E739F" w14:textId="77777777" w:rsidR="0051787A" w:rsidRPr="0051787A" w:rsidRDefault="0051787A" w:rsidP="0051787A">
            <w:pPr>
              <w:keepNext/>
              <w:spacing w:after="0" w:line="276" w:lineRule="auto"/>
              <w:jc w:val="center"/>
            </w:pPr>
            <w:r w:rsidRPr="0051787A">
              <w:rPr>
                <w:sz w:val="20"/>
              </w:rPr>
              <w:t>99.8</w:t>
            </w:r>
          </w:p>
        </w:tc>
        <w:tc>
          <w:tcPr>
            <w:tcW w:w="0" w:type="auto"/>
            <w:tcBorders>
              <w:top w:val="single" w:sz="0" w:space="0" w:color="D3D3D3"/>
              <w:left w:val="single" w:sz="0" w:space="0" w:color="D3D3D3"/>
              <w:bottom w:val="single" w:sz="0" w:space="0" w:color="D3D3D3"/>
              <w:right w:val="single" w:sz="0" w:space="0" w:color="D3D3D3"/>
            </w:tcBorders>
          </w:tcPr>
          <w:p w14:paraId="2AE665EB" w14:textId="77777777" w:rsidR="0051787A" w:rsidRPr="0051787A" w:rsidRDefault="0051787A" w:rsidP="0051787A">
            <w:pPr>
              <w:keepNext/>
              <w:spacing w:after="0" w:line="276" w:lineRule="auto"/>
              <w:jc w:val="center"/>
            </w:pPr>
            <w:r w:rsidRPr="0051787A">
              <w:rPr>
                <w:sz w:val="20"/>
              </w:rPr>
              <w:t>96.8 [95.7, 97.5]</w:t>
            </w:r>
          </w:p>
        </w:tc>
        <w:tc>
          <w:tcPr>
            <w:tcW w:w="0" w:type="auto"/>
            <w:tcBorders>
              <w:top w:val="single" w:sz="0" w:space="0" w:color="D3D3D3"/>
              <w:left w:val="single" w:sz="0" w:space="0" w:color="D3D3D3"/>
              <w:bottom w:val="single" w:sz="0" w:space="0" w:color="D3D3D3"/>
              <w:right w:val="single" w:sz="0" w:space="0" w:color="D3D3D3"/>
            </w:tcBorders>
          </w:tcPr>
          <w:p w14:paraId="63E0A2F7" w14:textId="77777777" w:rsidR="0051787A" w:rsidRPr="0051787A" w:rsidRDefault="0051787A" w:rsidP="0051787A">
            <w:pPr>
              <w:keepNext/>
              <w:spacing w:after="0" w:line="276" w:lineRule="auto"/>
              <w:jc w:val="center"/>
            </w:pPr>
            <w:r w:rsidRPr="0051787A">
              <w:rPr>
                <w:sz w:val="20"/>
              </w:rPr>
              <w:t>48.67</w:t>
            </w:r>
          </w:p>
        </w:tc>
        <w:tc>
          <w:tcPr>
            <w:tcW w:w="0" w:type="auto"/>
            <w:tcBorders>
              <w:top w:val="single" w:sz="0" w:space="0" w:color="D3D3D3"/>
              <w:left w:val="single" w:sz="0" w:space="0" w:color="D3D3D3"/>
              <w:bottom w:val="single" w:sz="0" w:space="0" w:color="D3D3D3"/>
              <w:right w:val="single" w:sz="0" w:space="0" w:color="D3D3D3"/>
            </w:tcBorders>
          </w:tcPr>
          <w:p w14:paraId="3BD8B938" w14:textId="77777777" w:rsidR="0051787A" w:rsidRPr="0051787A" w:rsidRDefault="0051787A" w:rsidP="0051787A">
            <w:pPr>
              <w:keepNext/>
              <w:spacing w:after="0" w:line="276" w:lineRule="auto"/>
              <w:jc w:val="center"/>
            </w:pPr>
            <w:r w:rsidRPr="0051787A">
              <w:rPr>
                <w:sz w:val="20"/>
              </w:rPr>
              <w:t>48.30 [45.93, 50.67]</w:t>
            </w:r>
          </w:p>
        </w:tc>
      </w:tr>
      <w:tr w:rsidR="0051787A" w:rsidRPr="0051787A" w14:paraId="41B626C4" w14:textId="77777777" w:rsidTr="00E7358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7E921B" w14:textId="77777777" w:rsidR="0051787A" w:rsidRPr="0051787A" w:rsidRDefault="0051787A" w:rsidP="0051787A">
            <w:pPr>
              <w:keepNext/>
              <w:spacing w:after="0" w:line="276" w:lineRule="auto"/>
              <w:jc w:val="right"/>
            </w:pPr>
            <w:r w:rsidRPr="0051787A">
              <w:rPr>
                <w:sz w:val="20"/>
              </w:rPr>
              <w:t>40</w:t>
            </w:r>
          </w:p>
        </w:tc>
        <w:tc>
          <w:tcPr>
            <w:tcW w:w="0" w:type="auto"/>
            <w:tcBorders>
              <w:top w:val="single" w:sz="0" w:space="0" w:color="D3D3D3"/>
              <w:left w:val="single" w:sz="0" w:space="0" w:color="D3D3D3"/>
              <w:bottom w:val="single" w:sz="0" w:space="0" w:color="D3D3D3"/>
              <w:right w:val="single" w:sz="0" w:space="0" w:color="D3D3D3"/>
            </w:tcBorders>
          </w:tcPr>
          <w:p w14:paraId="3EB7C5EA" w14:textId="77777777" w:rsidR="0051787A" w:rsidRPr="0051787A" w:rsidRDefault="0051787A" w:rsidP="0051787A">
            <w:pPr>
              <w:keepNext/>
              <w:spacing w:after="0" w:line="276" w:lineRule="auto"/>
              <w:jc w:val="center"/>
            </w:pPr>
            <w:r w:rsidRPr="0051787A">
              <w:rPr>
                <w:sz w:val="20"/>
              </w:rPr>
              <w:t>91.8</w:t>
            </w:r>
          </w:p>
        </w:tc>
        <w:tc>
          <w:tcPr>
            <w:tcW w:w="0" w:type="auto"/>
            <w:tcBorders>
              <w:top w:val="single" w:sz="0" w:space="0" w:color="D3D3D3"/>
              <w:left w:val="single" w:sz="0" w:space="0" w:color="D3D3D3"/>
              <w:bottom w:val="single" w:sz="0" w:space="0" w:color="D3D3D3"/>
              <w:right w:val="single" w:sz="0" w:space="0" w:color="D3D3D3"/>
            </w:tcBorders>
          </w:tcPr>
          <w:p w14:paraId="2B306D03" w14:textId="77777777" w:rsidR="0051787A" w:rsidRPr="0051787A" w:rsidRDefault="0051787A" w:rsidP="0051787A">
            <w:pPr>
              <w:keepNext/>
              <w:spacing w:after="0" w:line="276" w:lineRule="auto"/>
              <w:jc w:val="center"/>
            </w:pPr>
            <w:r w:rsidRPr="0051787A">
              <w:rPr>
                <w:sz w:val="20"/>
              </w:rPr>
              <w:t>91.2 [88.2, 93.5]</w:t>
            </w:r>
          </w:p>
        </w:tc>
        <w:tc>
          <w:tcPr>
            <w:tcW w:w="0" w:type="auto"/>
            <w:tcBorders>
              <w:top w:val="single" w:sz="0" w:space="0" w:color="D3D3D3"/>
              <w:left w:val="single" w:sz="0" w:space="0" w:color="D3D3D3"/>
              <w:bottom w:val="single" w:sz="0" w:space="0" w:color="D3D3D3"/>
              <w:right w:val="single" w:sz="0" w:space="0" w:color="D3D3D3"/>
            </w:tcBorders>
          </w:tcPr>
          <w:p w14:paraId="7BD2DF1B" w14:textId="77777777" w:rsidR="0051787A" w:rsidRPr="0051787A" w:rsidRDefault="0051787A" w:rsidP="0051787A">
            <w:pPr>
              <w:keepNext/>
              <w:spacing w:after="0" w:line="276" w:lineRule="auto"/>
              <w:jc w:val="center"/>
            </w:pPr>
            <w:r w:rsidRPr="0051787A">
              <w:rPr>
                <w:sz w:val="20"/>
              </w:rPr>
              <w:t>31.99</w:t>
            </w:r>
          </w:p>
        </w:tc>
        <w:tc>
          <w:tcPr>
            <w:tcW w:w="0" w:type="auto"/>
            <w:tcBorders>
              <w:top w:val="single" w:sz="0" w:space="0" w:color="D3D3D3"/>
              <w:left w:val="single" w:sz="0" w:space="0" w:color="D3D3D3"/>
              <w:bottom w:val="single" w:sz="0" w:space="0" w:color="D3D3D3"/>
              <w:right w:val="single" w:sz="0" w:space="0" w:color="D3D3D3"/>
            </w:tcBorders>
          </w:tcPr>
          <w:p w14:paraId="63C618E6" w14:textId="77777777" w:rsidR="0051787A" w:rsidRPr="0051787A" w:rsidRDefault="0051787A" w:rsidP="0051787A">
            <w:pPr>
              <w:keepNext/>
              <w:spacing w:after="0" w:line="276" w:lineRule="auto"/>
              <w:jc w:val="center"/>
            </w:pPr>
            <w:r w:rsidRPr="0051787A">
              <w:rPr>
                <w:sz w:val="20"/>
              </w:rPr>
              <w:t>30.56 [28.44, 32.85]</w:t>
            </w:r>
          </w:p>
        </w:tc>
      </w:tr>
      <w:tr w:rsidR="0051787A" w:rsidRPr="0051787A" w14:paraId="537B3FA8" w14:textId="77777777" w:rsidTr="00E7358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FA06AC" w14:textId="77777777" w:rsidR="0051787A" w:rsidRPr="0051787A" w:rsidRDefault="0051787A" w:rsidP="0051787A">
            <w:pPr>
              <w:keepNext/>
              <w:spacing w:after="0" w:line="276" w:lineRule="auto"/>
              <w:jc w:val="right"/>
            </w:pPr>
            <w:r w:rsidRPr="0051787A">
              <w:rPr>
                <w:sz w:val="20"/>
              </w:rPr>
              <w:t>60</w:t>
            </w:r>
          </w:p>
        </w:tc>
        <w:tc>
          <w:tcPr>
            <w:tcW w:w="0" w:type="auto"/>
            <w:tcBorders>
              <w:top w:val="single" w:sz="0" w:space="0" w:color="D3D3D3"/>
              <w:left w:val="single" w:sz="0" w:space="0" w:color="D3D3D3"/>
              <w:bottom w:val="single" w:sz="0" w:space="0" w:color="D3D3D3"/>
              <w:right w:val="single" w:sz="0" w:space="0" w:color="D3D3D3"/>
            </w:tcBorders>
          </w:tcPr>
          <w:p w14:paraId="29DEA351" w14:textId="77777777" w:rsidR="0051787A" w:rsidRPr="0051787A" w:rsidRDefault="0051787A" w:rsidP="0051787A">
            <w:pPr>
              <w:keepNext/>
              <w:spacing w:after="0" w:line="276" w:lineRule="auto"/>
              <w:jc w:val="center"/>
            </w:pPr>
            <w:r w:rsidRPr="0051787A">
              <w:rPr>
                <w:sz w:val="20"/>
              </w:rPr>
              <w:t>75.7</w:t>
            </w:r>
          </w:p>
        </w:tc>
        <w:tc>
          <w:tcPr>
            <w:tcW w:w="0" w:type="auto"/>
            <w:tcBorders>
              <w:top w:val="single" w:sz="0" w:space="0" w:color="D3D3D3"/>
              <w:left w:val="single" w:sz="0" w:space="0" w:color="D3D3D3"/>
              <w:bottom w:val="single" w:sz="0" w:space="0" w:color="D3D3D3"/>
              <w:right w:val="single" w:sz="0" w:space="0" w:color="D3D3D3"/>
            </w:tcBorders>
          </w:tcPr>
          <w:p w14:paraId="5D2C220E" w14:textId="77777777" w:rsidR="0051787A" w:rsidRPr="0051787A" w:rsidRDefault="0051787A" w:rsidP="0051787A">
            <w:pPr>
              <w:keepNext/>
              <w:spacing w:after="0" w:line="276" w:lineRule="auto"/>
              <w:jc w:val="center"/>
            </w:pPr>
            <w:r w:rsidRPr="0051787A">
              <w:rPr>
                <w:sz w:val="20"/>
              </w:rPr>
              <w:t>72.6 [67.3, 77.3]</w:t>
            </w:r>
          </w:p>
        </w:tc>
        <w:tc>
          <w:tcPr>
            <w:tcW w:w="0" w:type="auto"/>
            <w:tcBorders>
              <w:top w:val="single" w:sz="0" w:space="0" w:color="D3D3D3"/>
              <w:left w:val="single" w:sz="0" w:space="0" w:color="D3D3D3"/>
              <w:bottom w:val="single" w:sz="0" w:space="0" w:color="D3D3D3"/>
              <w:right w:val="single" w:sz="0" w:space="0" w:color="D3D3D3"/>
            </w:tcBorders>
          </w:tcPr>
          <w:p w14:paraId="012365CE" w14:textId="77777777" w:rsidR="0051787A" w:rsidRPr="0051787A" w:rsidRDefault="0051787A" w:rsidP="0051787A">
            <w:pPr>
              <w:keepNext/>
              <w:spacing w:after="0" w:line="276" w:lineRule="auto"/>
              <w:jc w:val="center"/>
            </w:pPr>
            <w:r w:rsidRPr="0051787A">
              <w:rPr>
                <w:sz w:val="20"/>
              </w:rPr>
              <w:t>16.19</w:t>
            </w:r>
          </w:p>
        </w:tc>
        <w:tc>
          <w:tcPr>
            <w:tcW w:w="0" w:type="auto"/>
            <w:tcBorders>
              <w:top w:val="single" w:sz="0" w:space="0" w:color="D3D3D3"/>
              <w:left w:val="single" w:sz="0" w:space="0" w:color="D3D3D3"/>
              <w:bottom w:val="single" w:sz="0" w:space="0" w:color="D3D3D3"/>
              <w:right w:val="single" w:sz="0" w:space="0" w:color="D3D3D3"/>
            </w:tcBorders>
          </w:tcPr>
          <w:p w14:paraId="460546D5" w14:textId="77777777" w:rsidR="0051787A" w:rsidRPr="0051787A" w:rsidRDefault="0051787A" w:rsidP="0051787A">
            <w:pPr>
              <w:keepNext/>
              <w:spacing w:after="0" w:line="276" w:lineRule="auto"/>
              <w:jc w:val="center"/>
            </w:pPr>
            <w:r w:rsidRPr="0051787A">
              <w:rPr>
                <w:sz w:val="20"/>
              </w:rPr>
              <w:t>15.30 [13.30, 17.81]</w:t>
            </w:r>
          </w:p>
        </w:tc>
      </w:tr>
      <w:tr w:rsidR="0051787A" w:rsidRPr="0051787A" w14:paraId="3D231F0A" w14:textId="77777777" w:rsidTr="00E7358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45F303" w14:textId="77777777" w:rsidR="0051787A" w:rsidRPr="0051787A" w:rsidRDefault="0051787A" w:rsidP="0051787A">
            <w:pPr>
              <w:keepNext/>
              <w:spacing w:after="0" w:line="276" w:lineRule="auto"/>
              <w:jc w:val="right"/>
            </w:pPr>
            <w:r w:rsidRPr="0051787A">
              <w:rPr>
                <w:sz w:val="20"/>
              </w:rPr>
              <w:t>80</w:t>
            </w:r>
          </w:p>
        </w:tc>
        <w:tc>
          <w:tcPr>
            <w:tcW w:w="0" w:type="auto"/>
            <w:tcBorders>
              <w:top w:val="single" w:sz="0" w:space="0" w:color="D3D3D3"/>
              <w:left w:val="single" w:sz="0" w:space="0" w:color="D3D3D3"/>
              <w:bottom w:val="single" w:sz="0" w:space="0" w:color="D3D3D3"/>
              <w:right w:val="single" w:sz="0" w:space="0" w:color="D3D3D3"/>
            </w:tcBorders>
          </w:tcPr>
          <w:p w14:paraId="288891E8" w14:textId="77777777" w:rsidR="0051787A" w:rsidRPr="0051787A" w:rsidRDefault="0051787A" w:rsidP="0051787A">
            <w:pPr>
              <w:keepNext/>
              <w:spacing w:after="0" w:line="276" w:lineRule="auto"/>
              <w:jc w:val="center"/>
            </w:pPr>
            <w:r w:rsidRPr="0051787A">
              <w:rPr>
                <w:sz w:val="20"/>
              </w:rPr>
              <w:t>22.4</w:t>
            </w:r>
          </w:p>
        </w:tc>
        <w:tc>
          <w:tcPr>
            <w:tcW w:w="0" w:type="auto"/>
            <w:tcBorders>
              <w:top w:val="single" w:sz="0" w:space="0" w:color="D3D3D3"/>
              <w:left w:val="single" w:sz="0" w:space="0" w:color="D3D3D3"/>
              <w:bottom w:val="single" w:sz="0" w:space="0" w:color="D3D3D3"/>
              <w:right w:val="single" w:sz="0" w:space="0" w:color="D3D3D3"/>
            </w:tcBorders>
          </w:tcPr>
          <w:p w14:paraId="1A5246A1" w14:textId="77777777" w:rsidR="0051787A" w:rsidRPr="0051787A" w:rsidRDefault="0051787A" w:rsidP="0051787A">
            <w:pPr>
              <w:keepNext/>
              <w:spacing w:after="0" w:line="276" w:lineRule="auto"/>
              <w:jc w:val="center"/>
            </w:pPr>
            <w:r w:rsidRPr="0051787A">
              <w:rPr>
                <w:sz w:val="20"/>
              </w:rPr>
              <w:t>22.4 [14.4, 31.0]</w:t>
            </w:r>
          </w:p>
        </w:tc>
        <w:tc>
          <w:tcPr>
            <w:tcW w:w="0" w:type="auto"/>
            <w:tcBorders>
              <w:top w:val="single" w:sz="0" w:space="0" w:color="D3D3D3"/>
              <w:left w:val="single" w:sz="0" w:space="0" w:color="D3D3D3"/>
              <w:bottom w:val="single" w:sz="0" w:space="0" w:color="D3D3D3"/>
              <w:right w:val="single" w:sz="0" w:space="0" w:color="D3D3D3"/>
            </w:tcBorders>
          </w:tcPr>
          <w:p w14:paraId="616C3DB1" w14:textId="77777777" w:rsidR="0051787A" w:rsidRPr="0051787A" w:rsidRDefault="0051787A" w:rsidP="0051787A">
            <w:pPr>
              <w:keepNext/>
              <w:spacing w:after="0" w:line="276" w:lineRule="auto"/>
              <w:jc w:val="center"/>
            </w:pPr>
            <w:r w:rsidRPr="0051787A">
              <w:rPr>
                <w:sz w:val="20"/>
              </w:rPr>
              <w:t>8.69</w:t>
            </w:r>
          </w:p>
        </w:tc>
        <w:tc>
          <w:tcPr>
            <w:tcW w:w="0" w:type="auto"/>
            <w:tcBorders>
              <w:top w:val="single" w:sz="0" w:space="0" w:color="D3D3D3"/>
              <w:left w:val="single" w:sz="0" w:space="0" w:color="D3D3D3"/>
              <w:bottom w:val="single" w:sz="0" w:space="0" w:color="D3D3D3"/>
              <w:right w:val="single" w:sz="0" w:space="0" w:color="D3D3D3"/>
            </w:tcBorders>
          </w:tcPr>
          <w:p w14:paraId="108799C7" w14:textId="77777777" w:rsidR="0051787A" w:rsidRPr="0051787A" w:rsidRDefault="0051787A" w:rsidP="0051787A">
            <w:pPr>
              <w:keepNext/>
              <w:spacing w:after="0" w:line="276" w:lineRule="auto"/>
              <w:jc w:val="center"/>
            </w:pPr>
            <w:r w:rsidRPr="0051787A">
              <w:rPr>
                <w:sz w:val="20"/>
              </w:rPr>
              <w:t>4.94 [3.49, 6.77]</w:t>
            </w:r>
          </w:p>
        </w:tc>
      </w:tr>
      <w:tr w:rsidR="0051787A" w:rsidRPr="0051787A" w14:paraId="75F87E49" w14:textId="77777777" w:rsidTr="00E7358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6AA1DF" w14:textId="77777777" w:rsidR="0051787A" w:rsidRPr="0051787A" w:rsidRDefault="0051787A" w:rsidP="0051787A">
            <w:pPr>
              <w:keepNext/>
              <w:spacing w:after="0" w:line="276" w:lineRule="auto"/>
              <w:jc w:val="right"/>
            </w:pPr>
            <w:r w:rsidRPr="0051787A">
              <w:rPr>
                <w:sz w:val="20"/>
              </w:rPr>
              <w:t>90</w:t>
            </w:r>
          </w:p>
        </w:tc>
        <w:tc>
          <w:tcPr>
            <w:tcW w:w="0" w:type="auto"/>
            <w:tcBorders>
              <w:top w:val="single" w:sz="0" w:space="0" w:color="D3D3D3"/>
              <w:left w:val="single" w:sz="0" w:space="0" w:color="D3D3D3"/>
              <w:bottom w:val="single" w:sz="0" w:space="0" w:color="D3D3D3"/>
              <w:right w:val="single" w:sz="0" w:space="0" w:color="D3D3D3"/>
            </w:tcBorders>
          </w:tcPr>
          <w:p w14:paraId="20D09652" w14:textId="77777777" w:rsidR="0051787A" w:rsidRPr="0051787A" w:rsidRDefault="0051787A" w:rsidP="0051787A">
            <w:pPr>
              <w:keepNext/>
              <w:spacing w:after="0" w:line="276" w:lineRule="auto"/>
              <w:jc w:val="center"/>
            </w:pPr>
            <w:r w:rsidRPr="0051787A">
              <w:rPr>
                <w:sz w:val="20"/>
              </w:rPr>
              <w:t>7.7</w:t>
            </w:r>
          </w:p>
        </w:tc>
        <w:tc>
          <w:tcPr>
            <w:tcW w:w="0" w:type="auto"/>
            <w:tcBorders>
              <w:top w:val="single" w:sz="0" w:space="0" w:color="D3D3D3"/>
              <w:left w:val="single" w:sz="0" w:space="0" w:color="D3D3D3"/>
              <w:bottom w:val="single" w:sz="0" w:space="0" w:color="D3D3D3"/>
              <w:right w:val="single" w:sz="0" w:space="0" w:color="D3D3D3"/>
            </w:tcBorders>
          </w:tcPr>
          <w:p w14:paraId="7D238501" w14:textId="77777777" w:rsidR="0051787A" w:rsidRPr="0051787A" w:rsidRDefault="0051787A" w:rsidP="0051787A">
            <w:pPr>
              <w:keepNext/>
              <w:spacing w:after="0" w:line="276" w:lineRule="auto"/>
              <w:jc w:val="center"/>
            </w:pPr>
            <w:r w:rsidRPr="0051787A">
              <w:rPr>
                <w:sz w:val="20"/>
              </w:rPr>
              <w:t>2.6 [0.3, 7.6]</w:t>
            </w:r>
          </w:p>
        </w:tc>
        <w:tc>
          <w:tcPr>
            <w:tcW w:w="0" w:type="auto"/>
            <w:tcBorders>
              <w:top w:val="single" w:sz="0" w:space="0" w:color="D3D3D3"/>
              <w:left w:val="single" w:sz="0" w:space="0" w:color="D3D3D3"/>
              <w:bottom w:val="single" w:sz="0" w:space="0" w:color="D3D3D3"/>
              <w:right w:val="single" w:sz="0" w:space="0" w:color="D3D3D3"/>
            </w:tcBorders>
          </w:tcPr>
          <w:p w14:paraId="56B26090" w14:textId="77777777" w:rsidR="0051787A" w:rsidRPr="0051787A" w:rsidRDefault="0051787A" w:rsidP="0051787A">
            <w:pPr>
              <w:keepNext/>
              <w:spacing w:after="0" w:line="276" w:lineRule="auto"/>
              <w:jc w:val="center"/>
            </w:pPr>
            <w:r w:rsidRPr="0051787A">
              <w:rPr>
                <w:sz w:val="20"/>
              </w:rPr>
              <w:t>7.62</w:t>
            </w:r>
          </w:p>
        </w:tc>
        <w:tc>
          <w:tcPr>
            <w:tcW w:w="0" w:type="auto"/>
            <w:tcBorders>
              <w:top w:val="single" w:sz="0" w:space="0" w:color="D3D3D3"/>
              <w:left w:val="single" w:sz="0" w:space="0" w:color="D3D3D3"/>
              <w:bottom w:val="single" w:sz="0" w:space="0" w:color="D3D3D3"/>
              <w:right w:val="single" w:sz="0" w:space="0" w:color="D3D3D3"/>
            </w:tcBorders>
          </w:tcPr>
          <w:p w14:paraId="142F4F0E" w14:textId="77777777" w:rsidR="0051787A" w:rsidRPr="0051787A" w:rsidRDefault="0051787A" w:rsidP="0051787A">
            <w:pPr>
              <w:keepNext/>
              <w:spacing w:after="0" w:line="276" w:lineRule="auto"/>
              <w:jc w:val="center"/>
            </w:pPr>
            <w:r w:rsidRPr="0051787A">
              <w:rPr>
                <w:sz w:val="20"/>
              </w:rPr>
              <w:t>2.25 [1.30, 3.57]</w:t>
            </w:r>
          </w:p>
        </w:tc>
      </w:tr>
    </w:tbl>
    <w:p w14:paraId="0E3C84F0" w14:textId="77777777" w:rsidR="0051787A" w:rsidRPr="0092443A" w:rsidRDefault="0051787A" w:rsidP="00FA4BDA">
      <w:pPr>
        <w:tabs>
          <w:tab w:val="right" w:pos="9026"/>
        </w:tabs>
      </w:pPr>
    </w:p>
    <w:sectPr w:rsidR="0051787A" w:rsidRPr="0092443A">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207FF" w14:textId="77777777" w:rsidR="00D601CD" w:rsidRDefault="00D601CD" w:rsidP="00D601CD">
      <w:pPr>
        <w:spacing w:after="0" w:line="240" w:lineRule="auto"/>
      </w:pPr>
      <w:r>
        <w:separator/>
      </w:r>
    </w:p>
  </w:endnote>
  <w:endnote w:type="continuationSeparator" w:id="0">
    <w:p w14:paraId="13BFD775" w14:textId="77777777" w:rsidR="00D601CD" w:rsidRDefault="00D601CD" w:rsidP="00D60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415944"/>
      <w:docPartObj>
        <w:docPartGallery w:val="Page Numbers (Bottom of Page)"/>
        <w:docPartUnique/>
      </w:docPartObj>
    </w:sdtPr>
    <w:sdtEndPr>
      <w:rPr>
        <w:noProof/>
      </w:rPr>
    </w:sdtEndPr>
    <w:sdtContent>
      <w:p w14:paraId="09556DA6" w14:textId="42F8544C" w:rsidR="00020BDA" w:rsidRDefault="00020B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976159" w14:textId="77777777" w:rsidR="00020BDA" w:rsidRDefault="00020B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DE8B3" w14:textId="77777777" w:rsidR="00D601CD" w:rsidRDefault="00D601CD" w:rsidP="00D601CD">
      <w:pPr>
        <w:spacing w:after="0" w:line="240" w:lineRule="auto"/>
      </w:pPr>
      <w:r>
        <w:separator/>
      </w:r>
    </w:p>
  </w:footnote>
  <w:footnote w:type="continuationSeparator" w:id="0">
    <w:p w14:paraId="7B6BD1F1" w14:textId="77777777" w:rsidR="00D601CD" w:rsidRDefault="00D601CD" w:rsidP="00D601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FFA"/>
    <w:rsid w:val="0000040D"/>
    <w:rsid w:val="00000A21"/>
    <w:rsid w:val="00012C42"/>
    <w:rsid w:val="00013D44"/>
    <w:rsid w:val="000201DA"/>
    <w:rsid w:val="00020BDA"/>
    <w:rsid w:val="00027356"/>
    <w:rsid w:val="00027CF1"/>
    <w:rsid w:val="00030CBE"/>
    <w:rsid w:val="0003569B"/>
    <w:rsid w:val="00043F47"/>
    <w:rsid w:val="00050F69"/>
    <w:rsid w:val="00051605"/>
    <w:rsid w:val="000559A6"/>
    <w:rsid w:val="0006663E"/>
    <w:rsid w:val="000729D0"/>
    <w:rsid w:val="000752E6"/>
    <w:rsid w:val="000758DD"/>
    <w:rsid w:val="0008341A"/>
    <w:rsid w:val="00086619"/>
    <w:rsid w:val="00091F35"/>
    <w:rsid w:val="00096DAA"/>
    <w:rsid w:val="000973C0"/>
    <w:rsid w:val="000A399F"/>
    <w:rsid w:val="000A4EFF"/>
    <w:rsid w:val="000A542B"/>
    <w:rsid w:val="000A6121"/>
    <w:rsid w:val="000A7926"/>
    <w:rsid w:val="000B28D5"/>
    <w:rsid w:val="000B314E"/>
    <w:rsid w:val="000B4D83"/>
    <w:rsid w:val="000B5AAD"/>
    <w:rsid w:val="000C2CD7"/>
    <w:rsid w:val="000C60FD"/>
    <w:rsid w:val="000D1300"/>
    <w:rsid w:val="001014D3"/>
    <w:rsid w:val="00104FF2"/>
    <w:rsid w:val="00105794"/>
    <w:rsid w:val="00113402"/>
    <w:rsid w:val="00116681"/>
    <w:rsid w:val="00131773"/>
    <w:rsid w:val="00137080"/>
    <w:rsid w:val="001408F4"/>
    <w:rsid w:val="00140C4D"/>
    <w:rsid w:val="001449FC"/>
    <w:rsid w:val="00147770"/>
    <w:rsid w:val="0014790E"/>
    <w:rsid w:val="001547A4"/>
    <w:rsid w:val="00155197"/>
    <w:rsid w:val="00156FCD"/>
    <w:rsid w:val="0016009C"/>
    <w:rsid w:val="00161DE1"/>
    <w:rsid w:val="00163A6B"/>
    <w:rsid w:val="00173C91"/>
    <w:rsid w:val="0018076D"/>
    <w:rsid w:val="001818AD"/>
    <w:rsid w:val="0019722A"/>
    <w:rsid w:val="001A3ECE"/>
    <w:rsid w:val="001B12EC"/>
    <w:rsid w:val="001B2F76"/>
    <w:rsid w:val="001B34C0"/>
    <w:rsid w:val="001B47C1"/>
    <w:rsid w:val="001B4AB7"/>
    <w:rsid w:val="001C1614"/>
    <w:rsid w:val="001C7AD8"/>
    <w:rsid w:val="001D438D"/>
    <w:rsid w:val="001E2573"/>
    <w:rsid w:val="001E346A"/>
    <w:rsid w:val="001E43B8"/>
    <w:rsid w:val="001E4969"/>
    <w:rsid w:val="001F6288"/>
    <w:rsid w:val="001F6EAD"/>
    <w:rsid w:val="001F6FE8"/>
    <w:rsid w:val="00206A07"/>
    <w:rsid w:val="00207247"/>
    <w:rsid w:val="00207A71"/>
    <w:rsid w:val="00210E59"/>
    <w:rsid w:val="00215583"/>
    <w:rsid w:val="00215B32"/>
    <w:rsid w:val="00215F0C"/>
    <w:rsid w:val="00216BBA"/>
    <w:rsid w:val="002236BE"/>
    <w:rsid w:val="002268D8"/>
    <w:rsid w:val="00230E30"/>
    <w:rsid w:val="00232AD3"/>
    <w:rsid w:val="00237AD2"/>
    <w:rsid w:val="00243A59"/>
    <w:rsid w:val="0024428E"/>
    <w:rsid w:val="00244D0B"/>
    <w:rsid w:val="002528C1"/>
    <w:rsid w:val="00253423"/>
    <w:rsid w:val="00264A7A"/>
    <w:rsid w:val="0027004A"/>
    <w:rsid w:val="00270B50"/>
    <w:rsid w:val="00272DB3"/>
    <w:rsid w:val="00276480"/>
    <w:rsid w:val="002775A2"/>
    <w:rsid w:val="0028119F"/>
    <w:rsid w:val="00285EEE"/>
    <w:rsid w:val="002A281A"/>
    <w:rsid w:val="002A31CF"/>
    <w:rsid w:val="002B02B9"/>
    <w:rsid w:val="002B40E0"/>
    <w:rsid w:val="002B42EF"/>
    <w:rsid w:val="002B6D18"/>
    <w:rsid w:val="002C0204"/>
    <w:rsid w:val="002C2472"/>
    <w:rsid w:val="002C5BFB"/>
    <w:rsid w:val="002D6A22"/>
    <w:rsid w:val="002E0608"/>
    <w:rsid w:val="002E1AE1"/>
    <w:rsid w:val="002E281B"/>
    <w:rsid w:val="002E3D58"/>
    <w:rsid w:val="002F1D47"/>
    <w:rsid w:val="002F5C2B"/>
    <w:rsid w:val="002F5E27"/>
    <w:rsid w:val="002F6B6F"/>
    <w:rsid w:val="003007AB"/>
    <w:rsid w:val="0030512F"/>
    <w:rsid w:val="00310D1B"/>
    <w:rsid w:val="0031442B"/>
    <w:rsid w:val="00315004"/>
    <w:rsid w:val="00316D77"/>
    <w:rsid w:val="003220BE"/>
    <w:rsid w:val="00322BAE"/>
    <w:rsid w:val="00327026"/>
    <w:rsid w:val="003363D2"/>
    <w:rsid w:val="00341309"/>
    <w:rsid w:val="00344D9A"/>
    <w:rsid w:val="003503BA"/>
    <w:rsid w:val="00355FFF"/>
    <w:rsid w:val="00357AF6"/>
    <w:rsid w:val="003609D0"/>
    <w:rsid w:val="003626C3"/>
    <w:rsid w:val="00363020"/>
    <w:rsid w:val="00364932"/>
    <w:rsid w:val="00366F57"/>
    <w:rsid w:val="00370AC8"/>
    <w:rsid w:val="00370D9E"/>
    <w:rsid w:val="00374276"/>
    <w:rsid w:val="00380709"/>
    <w:rsid w:val="00382A9E"/>
    <w:rsid w:val="003830AF"/>
    <w:rsid w:val="00384FE3"/>
    <w:rsid w:val="003921F1"/>
    <w:rsid w:val="0039459A"/>
    <w:rsid w:val="003947D6"/>
    <w:rsid w:val="003962C7"/>
    <w:rsid w:val="003A591B"/>
    <w:rsid w:val="003A59F3"/>
    <w:rsid w:val="003A6C16"/>
    <w:rsid w:val="003B1047"/>
    <w:rsid w:val="003B2B1E"/>
    <w:rsid w:val="003B2F0D"/>
    <w:rsid w:val="003B3F81"/>
    <w:rsid w:val="003B7A23"/>
    <w:rsid w:val="003C69F3"/>
    <w:rsid w:val="003D0419"/>
    <w:rsid w:val="003D2566"/>
    <w:rsid w:val="003D50CD"/>
    <w:rsid w:val="003F4B05"/>
    <w:rsid w:val="003F4E8D"/>
    <w:rsid w:val="004042CC"/>
    <w:rsid w:val="004156E0"/>
    <w:rsid w:val="004161A5"/>
    <w:rsid w:val="00416E31"/>
    <w:rsid w:val="0042020F"/>
    <w:rsid w:val="0042153E"/>
    <w:rsid w:val="00422292"/>
    <w:rsid w:val="0042239A"/>
    <w:rsid w:val="004269D3"/>
    <w:rsid w:val="0043146D"/>
    <w:rsid w:val="0043312F"/>
    <w:rsid w:val="004345F2"/>
    <w:rsid w:val="00440850"/>
    <w:rsid w:val="00441879"/>
    <w:rsid w:val="004457DF"/>
    <w:rsid w:val="004479ED"/>
    <w:rsid w:val="00452EE6"/>
    <w:rsid w:val="004551CC"/>
    <w:rsid w:val="00456ED8"/>
    <w:rsid w:val="004578C2"/>
    <w:rsid w:val="00460278"/>
    <w:rsid w:val="004619EC"/>
    <w:rsid w:val="0046587D"/>
    <w:rsid w:val="004667A0"/>
    <w:rsid w:val="004758CE"/>
    <w:rsid w:val="00483B35"/>
    <w:rsid w:val="004904A4"/>
    <w:rsid w:val="00492BEB"/>
    <w:rsid w:val="004953B3"/>
    <w:rsid w:val="004A030B"/>
    <w:rsid w:val="004A0707"/>
    <w:rsid w:val="004A22FD"/>
    <w:rsid w:val="004A44AE"/>
    <w:rsid w:val="004A46AA"/>
    <w:rsid w:val="004A4FD0"/>
    <w:rsid w:val="004B3052"/>
    <w:rsid w:val="004B3DBF"/>
    <w:rsid w:val="004B6A08"/>
    <w:rsid w:val="004F5DB4"/>
    <w:rsid w:val="004F7149"/>
    <w:rsid w:val="00500138"/>
    <w:rsid w:val="00504341"/>
    <w:rsid w:val="005044C7"/>
    <w:rsid w:val="00505BFC"/>
    <w:rsid w:val="0051787A"/>
    <w:rsid w:val="005225A5"/>
    <w:rsid w:val="00527C17"/>
    <w:rsid w:val="00527C89"/>
    <w:rsid w:val="0054222A"/>
    <w:rsid w:val="005526B2"/>
    <w:rsid w:val="00554AAD"/>
    <w:rsid w:val="00563116"/>
    <w:rsid w:val="0057430F"/>
    <w:rsid w:val="00574F3F"/>
    <w:rsid w:val="0057750A"/>
    <w:rsid w:val="00577BB5"/>
    <w:rsid w:val="005828A6"/>
    <w:rsid w:val="005877E8"/>
    <w:rsid w:val="005926E0"/>
    <w:rsid w:val="00592A62"/>
    <w:rsid w:val="00597273"/>
    <w:rsid w:val="005A2691"/>
    <w:rsid w:val="005A6B46"/>
    <w:rsid w:val="005A7234"/>
    <w:rsid w:val="005C4508"/>
    <w:rsid w:val="005D54C8"/>
    <w:rsid w:val="005E104E"/>
    <w:rsid w:val="005F1549"/>
    <w:rsid w:val="005F537C"/>
    <w:rsid w:val="005F6163"/>
    <w:rsid w:val="0060023F"/>
    <w:rsid w:val="006018A6"/>
    <w:rsid w:val="00604929"/>
    <w:rsid w:val="00615523"/>
    <w:rsid w:val="00622FA5"/>
    <w:rsid w:val="00623F0B"/>
    <w:rsid w:val="00624632"/>
    <w:rsid w:val="00626C37"/>
    <w:rsid w:val="006320DF"/>
    <w:rsid w:val="0063236B"/>
    <w:rsid w:val="00632A48"/>
    <w:rsid w:val="00636DBA"/>
    <w:rsid w:val="00641A03"/>
    <w:rsid w:val="00642E9A"/>
    <w:rsid w:val="00643701"/>
    <w:rsid w:val="0064461C"/>
    <w:rsid w:val="00644CE6"/>
    <w:rsid w:val="00651280"/>
    <w:rsid w:val="00651FCB"/>
    <w:rsid w:val="00661538"/>
    <w:rsid w:val="00667E62"/>
    <w:rsid w:val="00670902"/>
    <w:rsid w:val="00670DBC"/>
    <w:rsid w:val="006711BA"/>
    <w:rsid w:val="00671CC8"/>
    <w:rsid w:val="006728E5"/>
    <w:rsid w:val="00686D56"/>
    <w:rsid w:val="006A18C5"/>
    <w:rsid w:val="006A397C"/>
    <w:rsid w:val="006B6825"/>
    <w:rsid w:val="006C2FAA"/>
    <w:rsid w:val="006D033F"/>
    <w:rsid w:val="006D1732"/>
    <w:rsid w:val="006D37F7"/>
    <w:rsid w:val="006D6465"/>
    <w:rsid w:val="006E0B94"/>
    <w:rsid w:val="006E5358"/>
    <w:rsid w:val="006F0853"/>
    <w:rsid w:val="006F0D3F"/>
    <w:rsid w:val="006F3DB6"/>
    <w:rsid w:val="00700C05"/>
    <w:rsid w:val="0070213A"/>
    <w:rsid w:val="0070240C"/>
    <w:rsid w:val="0070706D"/>
    <w:rsid w:val="00711E28"/>
    <w:rsid w:val="007165F3"/>
    <w:rsid w:val="007177E7"/>
    <w:rsid w:val="00717B8C"/>
    <w:rsid w:val="00721E94"/>
    <w:rsid w:val="00722FA8"/>
    <w:rsid w:val="007260D2"/>
    <w:rsid w:val="00731292"/>
    <w:rsid w:val="00731B8B"/>
    <w:rsid w:val="007416A9"/>
    <w:rsid w:val="00747B59"/>
    <w:rsid w:val="007507B9"/>
    <w:rsid w:val="00765E9C"/>
    <w:rsid w:val="00772EE2"/>
    <w:rsid w:val="00773B70"/>
    <w:rsid w:val="0077468B"/>
    <w:rsid w:val="0078363D"/>
    <w:rsid w:val="00783B19"/>
    <w:rsid w:val="0078456F"/>
    <w:rsid w:val="00784F3B"/>
    <w:rsid w:val="007854F9"/>
    <w:rsid w:val="00786407"/>
    <w:rsid w:val="00792874"/>
    <w:rsid w:val="007968E9"/>
    <w:rsid w:val="007A4679"/>
    <w:rsid w:val="007A5721"/>
    <w:rsid w:val="007A6C2B"/>
    <w:rsid w:val="007B4CFE"/>
    <w:rsid w:val="007B7250"/>
    <w:rsid w:val="007C3E28"/>
    <w:rsid w:val="007C51A3"/>
    <w:rsid w:val="007C6E88"/>
    <w:rsid w:val="007D2014"/>
    <w:rsid w:val="007D322E"/>
    <w:rsid w:val="007D4780"/>
    <w:rsid w:val="007D4A2E"/>
    <w:rsid w:val="007D4EF5"/>
    <w:rsid w:val="007D739D"/>
    <w:rsid w:val="007D7BE4"/>
    <w:rsid w:val="007E3569"/>
    <w:rsid w:val="007E6FDD"/>
    <w:rsid w:val="007F5659"/>
    <w:rsid w:val="0080015A"/>
    <w:rsid w:val="00800E78"/>
    <w:rsid w:val="00803DF8"/>
    <w:rsid w:val="00807CD9"/>
    <w:rsid w:val="00812268"/>
    <w:rsid w:val="00812AFD"/>
    <w:rsid w:val="00821B77"/>
    <w:rsid w:val="00823F53"/>
    <w:rsid w:val="00824239"/>
    <w:rsid w:val="00826434"/>
    <w:rsid w:val="0083374D"/>
    <w:rsid w:val="00840925"/>
    <w:rsid w:val="00840F85"/>
    <w:rsid w:val="008429ED"/>
    <w:rsid w:val="00844970"/>
    <w:rsid w:val="00857393"/>
    <w:rsid w:val="00857A87"/>
    <w:rsid w:val="008620DF"/>
    <w:rsid w:val="0087278B"/>
    <w:rsid w:val="00873B34"/>
    <w:rsid w:val="0087546A"/>
    <w:rsid w:val="00876B98"/>
    <w:rsid w:val="0088392A"/>
    <w:rsid w:val="00884F2E"/>
    <w:rsid w:val="008905BF"/>
    <w:rsid w:val="00890DF1"/>
    <w:rsid w:val="00894080"/>
    <w:rsid w:val="008A3209"/>
    <w:rsid w:val="008A57C3"/>
    <w:rsid w:val="008A7BF1"/>
    <w:rsid w:val="008A7CE6"/>
    <w:rsid w:val="008B24C0"/>
    <w:rsid w:val="008B2BDD"/>
    <w:rsid w:val="008B2DEC"/>
    <w:rsid w:val="008B3488"/>
    <w:rsid w:val="008B3D55"/>
    <w:rsid w:val="008C5F6D"/>
    <w:rsid w:val="008C74BC"/>
    <w:rsid w:val="008D446D"/>
    <w:rsid w:val="008D5AFC"/>
    <w:rsid w:val="008E4C07"/>
    <w:rsid w:val="008F017B"/>
    <w:rsid w:val="008F01F7"/>
    <w:rsid w:val="008F1B22"/>
    <w:rsid w:val="009015B2"/>
    <w:rsid w:val="0090357F"/>
    <w:rsid w:val="00905234"/>
    <w:rsid w:val="00912597"/>
    <w:rsid w:val="0092443A"/>
    <w:rsid w:val="00926C63"/>
    <w:rsid w:val="00937B7A"/>
    <w:rsid w:val="00942877"/>
    <w:rsid w:val="0094354B"/>
    <w:rsid w:val="00943A58"/>
    <w:rsid w:val="0095666A"/>
    <w:rsid w:val="0095676D"/>
    <w:rsid w:val="0096565B"/>
    <w:rsid w:val="00970B4D"/>
    <w:rsid w:val="009721D9"/>
    <w:rsid w:val="00973A82"/>
    <w:rsid w:val="009757DD"/>
    <w:rsid w:val="009835DF"/>
    <w:rsid w:val="00986F6B"/>
    <w:rsid w:val="00993AAE"/>
    <w:rsid w:val="009A5130"/>
    <w:rsid w:val="009A7F31"/>
    <w:rsid w:val="009B186F"/>
    <w:rsid w:val="009C3165"/>
    <w:rsid w:val="009C42BF"/>
    <w:rsid w:val="009C5F8F"/>
    <w:rsid w:val="009C7DE8"/>
    <w:rsid w:val="009D0A79"/>
    <w:rsid w:val="009D67AF"/>
    <w:rsid w:val="009E4DF8"/>
    <w:rsid w:val="009F125A"/>
    <w:rsid w:val="009F5A99"/>
    <w:rsid w:val="009F6306"/>
    <w:rsid w:val="00A0093F"/>
    <w:rsid w:val="00A0266B"/>
    <w:rsid w:val="00A0461C"/>
    <w:rsid w:val="00A0565A"/>
    <w:rsid w:val="00A05C7E"/>
    <w:rsid w:val="00A069F2"/>
    <w:rsid w:val="00A13623"/>
    <w:rsid w:val="00A15B51"/>
    <w:rsid w:val="00A173DB"/>
    <w:rsid w:val="00A2325C"/>
    <w:rsid w:val="00A31655"/>
    <w:rsid w:val="00A31F5B"/>
    <w:rsid w:val="00A334B7"/>
    <w:rsid w:val="00A44AF7"/>
    <w:rsid w:val="00A45BE1"/>
    <w:rsid w:val="00A50474"/>
    <w:rsid w:val="00A5196E"/>
    <w:rsid w:val="00A572C3"/>
    <w:rsid w:val="00A65BD0"/>
    <w:rsid w:val="00A73D5D"/>
    <w:rsid w:val="00A74063"/>
    <w:rsid w:val="00A7577E"/>
    <w:rsid w:val="00A86730"/>
    <w:rsid w:val="00A94DB9"/>
    <w:rsid w:val="00A964B4"/>
    <w:rsid w:val="00A96B11"/>
    <w:rsid w:val="00A97116"/>
    <w:rsid w:val="00AA16FD"/>
    <w:rsid w:val="00AA5491"/>
    <w:rsid w:val="00AA679D"/>
    <w:rsid w:val="00AA7F9B"/>
    <w:rsid w:val="00AB29C2"/>
    <w:rsid w:val="00AC2794"/>
    <w:rsid w:val="00AC588B"/>
    <w:rsid w:val="00AC720C"/>
    <w:rsid w:val="00AC7903"/>
    <w:rsid w:val="00AD5C47"/>
    <w:rsid w:val="00AE40DE"/>
    <w:rsid w:val="00AF347B"/>
    <w:rsid w:val="00AF4145"/>
    <w:rsid w:val="00AF491E"/>
    <w:rsid w:val="00B06C03"/>
    <w:rsid w:val="00B072DC"/>
    <w:rsid w:val="00B21341"/>
    <w:rsid w:val="00B21373"/>
    <w:rsid w:val="00B21DD8"/>
    <w:rsid w:val="00B261FF"/>
    <w:rsid w:val="00B30E41"/>
    <w:rsid w:val="00B3788B"/>
    <w:rsid w:val="00B4740F"/>
    <w:rsid w:val="00B6326B"/>
    <w:rsid w:val="00B646BB"/>
    <w:rsid w:val="00B650D6"/>
    <w:rsid w:val="00B669B5"/>
    <w:rsid w:val="00B7381B"/>
    <w:rsid w:val="00B76A8C"/>
    <w:rsid w:val="00B773B2"/>
    <w:rsid w:val="00B800C6"/>
    <w:rsid w:val="00B93473"/>
    <w:rsid w:val="00B9585D"/>
    <w:rsid w:val="00BA51C1"/>
    <w:rsid w:val="00BA5342"/>
    <w:rsid w:val="00BB212B"/>
    <w:rsid w:val="00BB2628"/>
    <w:rsid w:val="00BC1612"/>
    <w:rsid w:val="00BC39E2"/>
    <w:rsid w:val="00BC5E5E"/>
    <w:rsid w:val="00BD0859"/>
    <w:rsid w:val="00BD31C5"/>
    <w:rsid w:val="00BD6535"/>
    <w:rsid w:val="00BE6B2A"/>
    <w:rsid w:val="00BF6EC3"/>
    <w:rsid w:val="00BF6F16"/>
    <w:rsid w:val="00BF77B1"/>
    <w:rsid w:val="00C17CD1"/>
    <w:rsid w:val="00C24E01"/>
    <w:rsid w:val="00C25938"/>
    <w:rsid w:val="00C35A35"/>
    <w:rsid w:val="00C41B15"/>
    <w:rsid w:val="00C425BE"/>
    <w:rsid w:val="00C57397"/>
    <w:rsid w:val="00C67EEC"/>
    <w:rsid w:val="00C705B9"/>
    <w:rsid w:val="00C74332"/>
    <w:rsid w:val="00C74BAA"/>
    <w:rsid w:val="00C77383"/>
    <w:rsid w:val="00C80486"/>
    <w:rsid w:val="00C80B89"/>
    <w:rsid w:val="00C96093"/>
    <w:rsid w:val="00CA148D"/>
    <w:rsid w:val="00CA1A7D"/>
    <w:rsid w:val="00CA1FC9"/>
    <w:rsid w:val="00CA77C6"/>
    <w:rsid w:val="00CB00DF"/>
    <w:rsid w:val="00CB382A"/>
    <w:rsid w:val="00CB78C9"/>
    <w:rsid w:val="00CB79FC"/>
    <w:rsid w:val="00CC11B3"/>
    <w:rsid w:val="00CC5DE3"/>
    <w:rsid w:val="00CD10D9"/>
    <w:rsid w:val="00CD5344"/>
    <w:rsid w:val="00CE4381"/>
    <w:rsid w:val="00CE4AF5"/>
    <w:rsid w:val="00CE7892"/>
    <w:rsid w:val="00D03E08"/>
    <w:rsid w:val="00D06BBD"/>
    <w:rsid w:val="00D1444E"/>
    <w:rsid w:val="00D20AE0"/>
    <w:rsid w:val="00D21DF3"/>
    <w:rsid w:val="00D339E7"/>
    <w:rsid w:val="00D33E78"/>
    <w:rsid w:val="00D34ED8"/>
    <w:rsid w:val="00D37627"/>
    <w:rsid w:val="00D47860"/>
    <w:rsid w:val="00D51C48"/>
    <w:rsid w:val="00D565E1"/>
    <w:rsid w:val="00D601CD"/>
    <w:rsid w:val="00D65937"/>
    <w:rsid w:val="00D677EE"/>
    <w:rsid w:val="00D72617"/>
    <w:rsid w:val="00D74FFA"/>
    <w:rsid w:val="00D8096F"/>
    <w:rsid w:val="00D82DE8"/>
    <w:rsid w:val="00D83906"/>
    <w:rsid w:val="00D83BF1"/>
    <w:rsid w:val="00D923D8"/>
    <w:rsid w:val="00D958D6"/>
    <w:rsid w:val="00D95C11"/>
    <w:rsid w:val="00DA0410"/>
    <w:rsid w:val="00DA6658"/>
    <w:rsid w:val="00DB4C44"/>
    <w:rsid w:val="00DC087A"/>
    <w:rsid w:val="00DD1660"/>
    <w:rsid w:val="00DD642F"/>
    <w:rsid w:val="00DE1ABF"/>
    <w:rsid w:val="00DE35B9"/>
    <w:rsid w:val="00DE42EC"/>
    <w:rsid w:val="00DE52B4"/>
    <w:rsid w:val="00DE5999"/>
    <w:rsid w:val="00DE5BF8"/>
    <w:rsid w:val="00DF1F79"/>
    <w:rsid w:val="00DF2CF3"/>
    <w:rsid w:val="00DF3FC9"/>
    <w:rsid w:val="00E031EE"/>
    <w:rsid w:val="00E03D76"/>
    <w:rsid w:val="00E0513B"/>
    <w:rsid w:val="00E062D0"/>
    <w:rsid w:val="00E1365D"/>
    <w:rsid w:val="00E14565"/>
    <w:rsid w:val="00E15B84"/>
    <w:rsid w:val="00E22FD7"/>
    <w:rsid w:val="00E24B5C"/>
    <w:rsid w:val="00E30A76"/>
    <w:rsid w:val="00E317C9"/>
    <w:rsid w:val="00E31B95"/>
    <w:rsid w:val="00E33419"/>
    <w:rsid w:val="00E348ED"/>
    <w:rsid w:val="00E37FC5"/>
    <w:rsid w:val="00E42963"/>
    <w:rsid w:val="00E47570"/>
    <w:rsid w:val="00E52EFD"/>
    <w:rsid w:val="00E77038"/>
    <w:rsid w:val="00E8027F"/>
    <w:rsid w:val="00E818AE"/>
    <w:rsid w:val="00E86045"/>
    <w:rsid w:val="00E924B5"/>
    <w:rsid w:val="00E924E9"/>
    <w:rsid w:val="00E95B15"/>
    <w:rsid w:val="00E97DDB"/>
    <w:rsid w:val="00EA262B"/>
    <w:rsid w:val="00EA687D"/>
    <w:rsid w:val="00EA7355"/>
    <w:rsid w:val="00EB1185"/>
    <w:rsid w:val="00EB1296"/>
    <w:rsid w:val="00EB736D"/>
    <w:rsid w:val="00EC009A"/>
    <w:rsid w:val="00EC08C8"/>
    <w:rsid w:val="00EC509F"/>
    <w:rsid w:val="00ED3ADF"/>
    <w:rsid w:val="00ED4009"/>
    <w:rsid w:val="00ED4B95"/>
    <w:rsid w:val="00ED5E39"/>
    <w:rsid w:val="00EE0F6A"/>
    <w:rsid w:val="00EE243D"/>
    <w:rsid w:val="00EE3C1D"/>
    <w:rsid w:val="00EF0885"/>
    <w:rsid w:val="00EF1283"/>
    <w:rsid w:val="00EF283F"/>
    <w:rsid w:val="00EF5BDF"/>
    <w:rsid w:val="00F022E3"/>
    <w:rsid w:val="00F04737"/>
    <w:rsid w:val="00F04B06"/>
    <w:rsid w:val="00F05052"/>
    <w:rsid w:val="00F207C9"/>
    <w:rsid w:val="00F21CAD"/>
    <w:rsid w:val="00F24F74"/>
    <w:rsid w:val="00F2606A"/>
    <w:rsid w:val="00F309C8"/>
    <w:rsid w:val="00F32331"/>
    <w:rsid w:val="00F3272D"/>
    <w:rsid w:val="00F34E14"/>
    <w:rsid w:val="00F41D20"/>
    <w:rsid w:val="00F465B4"/>
    <w:rsid w:val="00F55996"/>
    <w:rsid w:val="00F63A11"/>
    <w:rsid w:val="00F65600"/>
    <w:rsid w:val="00F663B0"/>
    <w:rsid w:val="00F74DDC"/>
    <w:rsid w:val="00F81DCB"/>
    <w:rsid w:val="00F917B0"/>
    <w:rsid w:val="00F93500"/>
    <w:rsid w:val="00F949AA"/>
    <w:rsid w:val="00FA1953"/>
    <w:rsid w:val="00FA3736"/>
    <w:rsid w:val="00FA487B"/>
    <w:rsid w:val="00FA4BDA"/>
    <w:rsid w:val="00FA52CC"/>
    <w:rsid w:val="00FA53C2"/>
    <w:rsid w:val="00FA7A9F"/>
    <w:rsid w:val="00FB0477"/>
    <w:rsid w:val="00FB1930"/>
    <w:rsid w:val="00FB1B73"/>
    <w:rsid w:val="00FB799C"/>
    <w:rsid w:val="00FC0969"/>
    <w:rsid w:val="00FC0C55"/>
    <w:rsid w:val="00FC64DA"/>
    <w:rsid w:val="00FD1A46"/>
    <w:rsid w:val="00FD1E86"/>
    <w:rsid w:val="00FE0335"/>
    <w:rsid w:val="00FE5B4E"/>
    <w:rsid w:val="00FF19D9"/>
    <w:rsid w:val="00FF19E4"/>
    <w:rsid w:val="00FF3D65"/>
    <w:rsid w:val="00FF675C"/>
    <w:rsid w:val="00FF7599"/>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F6B16"/>
  <w15:chartTrackingRefBased/>
  <w15:docId w15:val="{3981194A-BD2F-4A46-851D-06C25BD3C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0DF"/>
    <w:pPr>
      <w:spacing w:line="480" w:lineRule="auto"/>
      <w:jc w:val="both"/>
    </w:pPr>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1B12EC"/>
    <w:pPr>
      <w:outlineLvl w:val="0"/>
    </w:pPr>
    <w:rPr>
      <w:sz w:val="28"/>
      <w:szCs w:val="28"/>
    </w:rPr>
  </w:style>
  <w:style w:type="paragraph" w:styleId="Heading2">
    <w:name w:val="heading 2"/>
    <w:basedOn w:val="Normal"/>
    <w:next w:val="Normal"/>
    <w:link w:val="Heading2Char"/>
    <w:uiPriority w:val="9"/>
    <w:unhideWhenUsed/>
    <w:qFormat/>
    <w:rsid w:val="001B12EC"/>
    <w:pPr>
      <w:outlineLvl w:val="1"/>
    </w:pPr>
    <w:rPr>
      <w:u w:val="single"/>
    </w:rPr>
  </w:style>
  <w:style w:type="paragraph" w:styleId="Heading3">
    <w:name w:val="heading 3"/>
    <w:basedOn w:val="Normal"/>
    <w:next w:val="Normal"/>
    <w:link w:val="Heading3Char"/>
    <w:uiPriority w:val="9"/>
    <w:semiHidden/>
    <w:unhideWhenUsed/>
    <w:qFormat/>
    <w:rsid w:val="00D74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2EC"/>
    <w:rPr>
      <w:rFonts w:ascii="Times New Roman" w:hAnsi="Times New Roman" w:cs="Times New Roman"/>
      <w:sz w:val="28"/>
      <w:szCs w:val="28"/>
      <w:lang w:val="en-US"/>
    </w:rPr>
  </w:style>
  <w:style w:type="character" w:customStyle="1" w:styleId="Heading2Char">
    <w:name w:val="Heading 2 Char"/>
    <w:basedOn w:val="DefaultParagraphFont"/>
    <w:link w:val="Heading2"/>
    <w:uiPriority w:val="9"/>
    <w:rsid w:val="001B12EC"/>
    <w:rPr>
      <w:rFonts w:ascii="Times New Roman" w:hAnsi="Times New Roman" w:cs="Times New Roman"/>
      <w:sz w:val="24"/>
      <w:szCs w:val="24"/>
      <w:u w:val="single"/>
      <w:lang w:val="en-US"/>
    </w:rPr>
  </w:style>
  <w:style w:type="character" w:customStyle="1" w:styleId="Heading3Char">
    <w:name w:val="Heading 3 Char"/>
    <w:basedOn w:val="DefaultParagraphFont"/>
    <w:link w:val="Heading3"/>
    <w:uiPriority w:val="9"/>
    <w:semiHidden/>
    <w:rsid w:val="00D74FFA"/>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D74FFA"/>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D74FFA"/>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D74FF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74FF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74FF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74FF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B12EC"/>
    <w:rPr>
      <w:sz w:val="32"/>
      <w:szCs w:val="32"/>
    </w:rPr>
  </w:style>
  <w:style w:type="character" w:customStyle="1" w:styleId="TitleChar">
    <w:name w:val="Title Char"/>
    <w:basedOn w:val="DefaultParagraphFont"/>
    <w:link w:val="Title"/>
    <w:uiPriority w:val="10"/>
    <w:rsid w:val="001B12EC"/>
    <w:rPr>
      <w:rFonts w:ascii="Times New Roman" w:hAnsi="Times New Roman" w:cs="Times New Roman"/>
      <w:sz w:val="32"/>
      <w:szCs w:val="32"/>
      <w:lang w:val="en-US"/>
    </w:rPr>
  </w:style>
  <w:style w:type="paragraph" w:styleId="Subtitle">
    <w:name w:val="Subtitle"/>
    <w:basedOn w:val="Normal"/>
    <w:next w:val="Normal"/>
    <w:link w:val="SubtitleChar"/>
    <w:uiPriority w:val="11"/>
    <w:qFormat/>
    <w:rsid w:val="00D74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FF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74FFA"/>
    <w:pPr>
      <w:spacing w:before="160"/>
      <w:jc w:val="center"/>
    </w:pPr>
    <w:rPr>
      <w:i/>
      <w:iCs/>
      <w:color w:val="404040" w:themeColor="text1" w:themeTint="BF"/>
    </w:rPr>
  </w:style>
  <w:style w:type="character" w:customStyle="1" w:styleId="QuoteChar">
    <w:name w:val="Quote Char"/>
    <w:basedOn w:val="DefaultParagraphFont"/>
    <w:link w:val="Quote"/>
    <w:uiPriority w:val="29"/>
    <w:rsid w:val="00D74FFA"/>
    <w:rPr>
      <w:i/>
      <w:iCs/>
      <w:color w:val="404040" w:themeColor="text1" w:themeTint="BF"/>
      <w:lang w:val="en-US"/>
    </w:rPr>
  </w:style>
  <w:style w:type="paragraph" w:styleId="ListParagraph">
    <w:name w:val="List Paragraph"/>
    <w:basedOn w:val="Normal"/>
    <w:uiPriority w:val="34"/>
    <w:qFormat/>
    <w:rsid w:val="00D74FFA"/>
    <w:pPr>
      <w:ind w:left="720"/>
      <w:contextualSpacing/>
    </w:pPr>
  </w:style>
  <w:style w:type="character" w:styleId="IntenseEmphasis">
    <w:name w:val="Intense Emphasis"/>
    <w:basedOn w:val="DefaultParagraphFont"/>
    <w:uiPriority w:val="21"/>
    <w:qFormat/>
    <w:rsid w:val="00D74FFA"/>
    <w:rPr>
      <w:i/>
      <w:iCs/>
      <w:color w:val="0F4761" w:themeColor="accent1" w:themeShade="BF"/>
    </w:rPr>
  </w:style>
  <w:style w:type="paragraph" w:styleId="IntenseQuote">
    <w:name w:val="Intense Quote"/>
    <w:basedOn w:val="Normal"/>
    <w:next w:val="Normal"/>
    <w:link w:val="IntenseQuoteChar"/>
    <w:uiPriority w:val="30"/>
    <w:qFormat/>
    <w:rsid w:val="00D74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FFA"/>
    <w:rPr>
      <w:i/>
      <w:iCs/>
      <w:color w:val="0F4761" w:themeColor="accent1" w:themeShade="BF"/>
      <w:lang w:val="en-US"/>
    </w:rPr>
  </w:style>
  <w:style w:type="character" w:styleId="IntenseReference">
    <w:name w:val="Intense Reference"/>
    <w:basedOn w:val="DefaultParagraphFont"/>
    <w:uiPriority w:val="32"/>
    <w:qFormat/>
    <w:rsid w:val="00D74FFA"/>
    <w:rPr>
      <w:b/>
      <w:bCs/>
      <w:smallCaps/>
      <w:color w:val="0F4761" w:themeColor="accent1" w:themeShade="BF"/>
      <w:spacing w:val="5"/>
    </w:rPr>
  </w:style>
  <w:style w:type="character" w:styleId="CommentReference">
    <w:name w:val="annotation reference"/>
    <w:basedOn w:val="DefaultParagraphFont"/>
    <w:uiPriority w:val="99"/>
    <w:semiHidden/>
    <w:unhideWhenUsed/>
    <w:rsid w:val="0003569B"/>
    <w:rPr>
      <w:sz w:val="16"/>
      <w:szCs w:val="16"/>
    </w:rPr>
  </w:style>
  <w:style w:type="paragraph" w:styleId="CommentText">
    <w:name w:val="annotation text"/>
    <w:basedOn w:val="Normal"/>
    <w:link w:val="CommentTextChar"/>
    <w:uiPriority w:val="99"/>
    <w:unhideWhenUsed/>
    <w:rsid w:val="0003569B"/>
    <w:pPr>
      <w:spacing w:line="240" w:lineRule="auto"/>
    </w:pPr>
    <w:rPr>
      <w:sz w:val="20"/>
      <w:szCs w:val="20"/>
    </w:rPr>
  </w:style>
  <w:style w:type="character" w:customStyle="1" w:styleId="CommentTextChar">
    <w:name w:val="Comment Text Char"/>
    <w:basedOn w:val="DefaultParagraphFont"/>
    <w:link w:val="CommentText"/>
    <w:uiPriority w:val="99"/>
    <w:rsid w:val="0003569B"/>
    <w:rPr>
      <w:sz w:val="20"/>
      <w:szCs w:val="20"/>
      <w:lang w:val="en-US"/>
    </w:rPr>
  </w:style>
  <w:style w:type="paragraph" w:styleId="CommentSubject">
    <w:name w:val="annotation subject"/>
    <w:basedOn w:val="CommentText"/>
    <w:next w:val="CommentText"/>
    <w:link w:val="CommentSubjectChar"/>
    <w:uiPriority w:val="99"/>
    <w:semiHidden/>
    <w:unhideWhenUsed/>
    <w:rsid w:val="0003569B"/>
    <w:rPr>
      <w:b/>
      <w:bCs/>
    </w:rPr>
  </w:style>
  <w:style w:type="character" w:customStyle="1" w:styleId="CommentSubjectChar">
    <w:name w:val="Comment Subject Char"/>
    <w:basedOn w:val="CommentTextChar"/>
    <w:link w:val="CommentSubject"/>
    <w:uiPriority w:val="99"/>
    <w:semiHidden/>
    <w:rsid w:val="0003569B"/>
    <w:rPr>
      <w:b/>
      <w:bCs/>
      <w:sz w:val="20"/>
      <w:szCs w:val="20"/>
      <w:lang w:val="en-US"/>
    </w:rPr>
  </w:style>
  <w:style w:type="character" w:styleId="PlaceholderText">
    <w:name w:val="Placeholder Text"/>
    <w:basedOn w:val="DefaultParagraphFont"/>
    <w:uiPriority w:val="99"/>
    <w:semiHidden/>
    <w:rsid w:val="00BF6EC3"/>
    <w:rPr>
      <w:color w:val="666666"/>
    </w:rPr>
  </w:style>
  <w:style w:type="paragraph" w:styleId="Header">
    <w:name w:val="header"/>
    <w:basedOn w:val="Normal"/>
    <w:link w:val="HeaderChar"/>
    <w:uiPriority w:val="99"/>
    <w:unhideWhenUsed/>
    <w:rsid w:val="00D601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1CD"/>
    <w:rPr>
      <w:rFonts w:ascii="Times New Roman" w:hAnsi="Times New Roman" w:cs="Times New Roman"/>
      <w:sz w:val="24"/>
      <w:szCs w:val="24"/>
      <w:lang w:val="en-US"/>
    </w:rPr>
  </w:style>
  <w:style w:type="paragraph" w:styleId="Footer">
    <w:name w:val="footer"/>
    <w:basedOn w:val="Normal"/>
    <w:link w:val="FooterChar"/>
    <w:uiPriority w:val="99"/>
    <w:unhideWhenUsed/>
    <w:rsid w:val="00D601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1CD"/>
    <w:rPr>
      <w:rFonts w:ascii="Times New Roman" w:hAnsi="Times New Roman" w:cs="Times New Roman"/>
      <w:sz w:val="24"/>
      <w:szCs w:val="24"/>
      <w:lang w:val="en-US"/>
    </w:rPr>
  </w:style>
  <w:style w:type="table" w:customStyle="1" w:styleId="Table">
    <w:name w:val="Table"/>
    <w:semiHidden/>
    <w:unhideWhenUsed/>
    <w:qFormat/>
    <w:rsid w:val="006320DF"/>
    <w:pPr>
      <w:spacing w:after="200" w:line="240" w:lineRule="auto"/>
    </w:pPr>
    <w:rPr>
      <w:kern w:val="0"/>
      <w:sz w:val="24"/>
      <w:szCs w:val="24"/>
      <w:lang w:val="en-US" w:eastAsia="fi-FI"/>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ibliography">
    <w:name w:val="Bibliography"/>
    <w:basedOn w:val="Normal"/>
    <w:next w:val="Normal"/>
    <w:uiPriority w:val="37"/>
    <w:unhideWhenUsed/>
    <w:rsid w:val="007D7BE4"/>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021024">
      <w:bodyDiv w:val="1"/>
      <w:marLeft w:val="0"/>
      <w:marRight w:val="0"/>
      <w:marTop w:val="0"/>
      <w:marBottom w:val="0"/>
      <w:divBdr>
        <w:top w:val="none" w:sz="0" w:space="0" w:color="auto"/>
        <w:left w:val="none" w:sz="0" w:space="0" w:color="auto"/>
        <w:bottom w:val="none" w:sz="0" w:space="0" w:color="auto"/>
        <w:right w:val="none" w:sz="0" w:space="0" w:color="auto"/>
      </w:divBdr>
    </w:div>
    <w:div w:id="1290211034">
      <w:bodyDiv w:val="1"/>
      <w:marLeft w:val="0"/>
      <w:marRight w:val="0"/>
      <w:marTop w:val="0"/>
      <w:marBottom w:val="0"/>
      <w:divBdr>
        <w:top w:val="none" w:sz="0" w:space="0" w:color="auto"/>
        <w:left w:val="none" w:sz="0" w:space="0" w:color="auto"/>
        <w:bottom w:val="none" w:sz="0" w:space="0" w:color="auto"/>
        <w:right w:val="none" w:sz="0" w:space="0" w:color="auto"/>
      </w:divBdr>
    </w:div>
    <w:div w:id="1416321657">
      <w:bodyDiv w:val="1"/>
      <w:marLeft w:val="0"/>
      <w:marRight w:val="0"/>
      <w:marTop w:val="0"/>
      <w:marBottom w:val="0"/>
      <w:divBdr>
        <w:top w:val="none" w:sz="0" w:space="0" w:color="auto"/>
        <w:left w:val="none" w:sz="0" w:space="0" w:color="auto"/>
        <w:bottom w:val="none" w:sz="0" w:space="0" w:color="auto"/>
        <w:right w:val="none" w:sz="0" w:space="0" w:color="auto"/>
      </w:divBdr>
    </w:div>
    <w:div w:id="163409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8ae7559-10dc-4288-8e2e-4593e62fe3ee}" enabled="0" method="" siteId="{98ae7559-10dc-4288-8e2e-4593e62fe3ee}" removed="1"/>
</clbl:labelList>
</file>

<file path=docProps/app.xml><?xml version="1.0" encoding="utf-8"?>
<Properties xmlns="http://schemas.openxmlformats.org/officeDocument/2006/extended-properties" xmlns:vt="http://schemas.openxmlformats.org/officeDocument/2006/docPropsVTypes">
  <Template>Normal.dotm</Template>
  <TotalTime>5960</TotalTime>
  <Pages>26</Pages>
  <Words>9715</Words>
  <Characters>78696</Characters>
  <Application>Microsoft Office Word</Application>
  <DocSecurity>0</DocSecurity>
  <Lines>655</Lines>
  <Paragraphs>176</Paragraphs>
  <ScaleCrop>false</ScaleCrop>
  <HeadingPairs>
    <vt:vector size="2" baseType="variant">
      <vt:variant>
        <vt:lpstr>Title</vt:lpstr>
      </vt:variant>
      <vt:variant>
        <vt:i4>1</vt:i4>
      </vt:variant>
    </vt:vector>
  </HeadingPairs>
  <TitlesOfParts>
    <vt:vector size="1" baseType="lpstr">
      <vt:lpstr/>
    </vt:vector>
  </TitlesOfParts>
  <Company>University of Helsinki</Company>
  <LinksUpToDate>false</LinksUpToDate>
  <CharactersWithSpaces>88235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Paglino, Eugenio</dc:creator>
  <cp:keywords/>
  <dc:description/>
  <cp:lastModifiedBy>Paglino, Eugenio</cp:lastModifiedBy>
  <cp:revision>615</cp:revision>
  <dcterms:created xsi:type="dcterms:W3CDTF">2026-05-09T20:35:00Z</dcterms:created>
  <dcterms:modified xsi:type="dcterms:W3CDTF">2026-05-19T07:39:00Z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zotero-version="9.0.2"&gt;&lt;session id="w0xQiXJD"/&gt;&lt;style id="http://www.zotero.org/styles/american-sociological-association" locale="en-US"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