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Алгоритмы маршрутизации Switchyard</w:t>
      </w:r>
    </w:p>
    <w:p>
      <w:pPr>
        <w:pStyle w:val="Subtitle"/>
      </w:pPr>
      <w:r>
        <w:t>Как выбирается модель и от чего зависит результат</w:t>
      </w:r>
    </w:p>
    <w:p>
      <w:r>
        <w:t>Практический справочник по текущему серверу NVIDIA и его использованию в Model Router. Версия от 13 сентября 2026 года.</w:t>
      </w:r>
    </w:p>
    <w:p>
      <w:pPr>
        <w:pStyle w:val="Heading2"/>
      </w:pPr>
      <w:r>
        <w:t>Главное за одну минуту</w:t>
      </w:r>
    </w:p>
    <w:p>
      <w:r>
        <w:t>В Switchyard нет единого правила «одна модель на всю сессию». Capability и Custom могут выбирать модель на каждом запросе, на новом сообщении пользователя или один раз за сессию. Stage пересматривает выбор по ходу работы. Composite сочетает оценку задачи с переключениями по результатам инструментов. Escalation допускает переход на сильную модель только в одну сторону. Advisor вообще не меняет исполнителя: он проверяет его работу.</w:t>
      </w:r>
    </w:p>
    <w:p>
      <w:r>
        <w:t>Поэтому одинаковая модель на нескольких соседних шагах сама по себе не означает неисправность. Нужно знать, какой маршрут выбран, что именно видит алгоритм и почему он принял решение. Этот документ объясняет каждую из этих частей.</w:t>
      </w:r>
    </w:p>
    <w:p>
      <w:pPr>
        <w:pStyle w:val="Heading2"/>
      </w:pPr>
      <w:r>
        <w:t>Что здесь считается реализацией</w:t>
      </w:r>
    </w:p>
    <w:p>
      <w:r>
        <w:t>Основа — рабочее дерево ~/Projects/personal/NVIDIA, базовый коммит 9b6efb94cedadca4652e2e4c3e014abed2c44831, включая текущие незакоммиченные изменения. Если README, статья и код расходятся, описание поведения ниже следует коду. Публичные оценки рассматриваются отдельно: они относятся к своим версиям, моделям и наборам задач.</w:t>
      </w:r>
    </w:p>
    <w:p>
      <w:r>
        <w:t>Охват: все восемь типов серверного маршрута, три режима LLM Classifier, отдельная политика для субагентов и общие механизмы удержания выбора и резервного вызова. Prefill включён, хотя требует специальной сборки и обученного файла весов.</w:t>
      </w:r>
    </w:p>
    <w:p>
      <w:pPr>
        <w:pStyle w:val="Heading2"/>
      </w:pPr>
      <w:r>
        <w:t>Как читать</w:t>
      </w:r>
    </w:p>
    <w:tbl>
      <w:tblPr>
        <w:tblStyle w:val="LightShading-Accent1"/>
        <w:tblW w:type="auto" w:w="0"/>
        <w:tblLayout w:type="fixed"/>
        <w:tblLook w:firstColumn="1" w:firstRow="1" w:lastColumn="0" w:lastRow="0" w:noHBand="0" w:noVBand="1" w:val="04A0"/>
      </w:tblPr>
      <w:tblGrid>
        <w:gridCol w:w="5112"/>
        <w:gridCol w:w="4882"/>
      </w:tblGrid>
      <w:tr>
        <w:trPr>
          <w:tblHeader/>
          <w:cantSplit/>
        </w:trPr>
        <w:tc>
          <w:tcPr>
            <w:tcW w:type="dxa" w:w="4997"/>
          </w:tcPr>
          <w:p>
            <w:pPr>
              <w:spacing w:after="100" w:before="80" w:line="245" w:lineRule="auto"/>
            </w:pPr>
            <w:r>
              <w:rPr>
                <w:sz w:val="20"/>
              </w:rPr>
              <w:t>Если нужно понять</w:t>
            </w:r>
          </w:p>
        </w:tc>
        <w:tc>
          <w:tcPr>
            <w:tcW w:type="dxa" w:w="4997"/>
          </w:tcPr>
          <w:p>
            <w:pPr>
              <w:spacing w:after="100" w:before="80" w:line="245" w:lineRule="auto"/>
            </w:pPr>
            <w:r>
              <w:rPr>
                <w:sz w:val="20"/>
              </w:rPr>
              <w:t>Начните с разделов</w:t>
            </w:r>
          </w:p>
        </w:tc>
      </w:tr>
      <w:tr>
        <w:trPr>
          <w:cantSplit/>
        </w:trPr>
        <w:tc>
          <w:tcPr>
            <w:tcW w:type="dxa" w:w="5112"/>
          </w:tcPr>
          <w:p>
            <w:pPr>
              <w:spacing w:after="100" w:before="80" w:line="245" w:lineRule="auto"/>
            </w:pPr>
            <w:r>
              <w:rPr>
                <w:sz w:val="20"/>
              </w:rPr>
              <w:t>Почему модель меняется или не меняется</w:t>
            </w:r>
          </w:p>
        </w:tc>
        <w:tc>
          <w:tcPr>
            <w:tcW w:type="dxa" w:w="4882"/>
          </w:tcPr>
          <w:p>
            <w:pPr>
              <w:spacing w:after="100" w:before="80" w:line="245" w:lineRule="auto"/>
            </w:pPr>
            <w:r>
              <w:rPr>
                <w:sz w:val="20"/>
              </w:rPr>
              <w:t>1–2 и 17</w:t>
            </w:r>
          </w:p>
        </w:tc>
      </w:tr>
      <w:tr>
        <w:trPr>
          <w:cantSplit/>
        </w:trPr>
        <w:tc>
          <w:tcPr>
            <w:tcW w:type="dxa" w:w="5112"/>
          </w:tcPr>
          <w:p>
            <w:pPr>
              <w:spacing w:after="100" w:before="80" w:line="245" w:lineRule="auto"/>
            </w:pPr>
            <w:r>
              <w:rPr>
                <w:sz w:val="20"/>
              </w:rPr>
              <w:t>Как работают конкретные алгоритмы</w:t>
            </w:r>
          </w:p>
        </w:tc>
        <w:tc>
          <w:tcPr>
            <w:tcW w:type="dxa" w:w="4882"/>
          </w:tcPr>
          <w:p>
            <w:pPr>
              <w:spacing w:after="100" w:before="80" w:line="245" w:lineRule="auto"/>
            </w:pPr>
            <w:r>
              <w:rPr>
                <w:sz w:val="20"/>
              </w:rPr>
              <w:t>3–14</w:t>
            </w:r>
          </w:p>
        </w:tc>
      </w:tr>
      <w:tr>
        <w:trPr>
          <w:cantSplit/>
        </w:trPr>
        <w:tc>
          <w:tcPr>
            <w:tcW w:type="dxa" w:w="5112"/>
          </w:tcPr>
          <w:p>
            <w:pPr>
              <w:spacing w:after="100" w:before="80" w:line="245" w:lineRule="auto"/>
            </w:pPr>
            <w:r>
              <w:rPr>
                <w:sz w:val="20"/>
              </w:rPr>
              <w:t>Что выбрать под свою задачу</w:t>
            </w:r>
          </w:p>
        </w:tc>
        <w:tc>
          <w:tcPr>
            <w:tcW w:type="dxa" w:w="4882"/>
          </w:tcPr>
          <w:p>
            <w:pPr>
              <w:spacing w:after="100" w:before="80" w:line="245" w:lineRule="auto"/>
            </w:pPr>
            <w:r>
              <w:rPr>
                <w:sz w:val="20"/>
              </w:rPr>
              <w:t>16</w:t>
            </w:r>
          </w:p>
        </w:tc>
      </w:tr>
      <w:tr>
        <w:trPr>
          <w:cantSplit/>
        </w:trPr>
        <w:tc>
          <w:tcPr>
            <w:tcW w:type="dxa" w:w="5112"/>
          </w:tcPr>
          <w:p>
            <w:pPr>
              <w:spacing w:after="100" w:before="80" w:line="245" w:lineRule="auto"/>
            </w:pPr>
            <w:r>
              <w:rPr>
                <w:sz w:val="20"/>
              </w:rPr>
              <w:t>Каким цифрам можно доверять</w:t>
            </w:r>
          </w:p>
        </w:tc>
        <w:tc>
          <w:tcPr>
            <w:tcW w:type="dxa" w:w="4882"/>
          </w:tcPr>
          <w:p>
            <w:pPr>
              <w:spacing w:after="100" w:before="80" w:line="245" w:lineRule="auto"/>
            </w:pPr>
            <w:r>
              <w:rPr>
                <w:sz w:val="20"/>
              </w:rPr>
              <w:t>18–20</w:t>
            </w:r>
          </w:p>
        </w:tc>
      </w:tr>
      <w:tr>
        <w:trPr>
          <w:cantSplit/>
        </w:trPr>
        <w:tc>
          <w:tcPr>
            <w:tcW w:type="dxa" w:w="5112"/>
          </w:tcPr>
          <w:p>
            <w:pPr>
              <w:spacing w:after="100" w:before="80" w:line="245" w:lineRule="auto"/>
            </w:pPr>
            <w:r>
              <w:rPr>
                <w:sz w:val="20"/>
              </w:rPr>
              <w:t>Какие промпты и настройки влияют на результат</w:t>
            </w:r>
          </w:p>
        </w:tc>
        <w:tc>
          <w:tcPr>
            <w:tcW w:type="dxa" w:w="4882"/>
          </w:tcPr>
          <w:p>
            <w:pPr>
              <w:spacing w:after="100" w:before="80" w:line="245" w:lineRule="auto"/>
            </w:pPr>
            <w:r>
              <w:rPr>
                <w:sz w:val="20"/>
              </w:rPr>
              <w:t>3–5 и 9–12</w:t>
            </w:r>
          </w:p>
        </w:tc>
      </w:tr>
    </w:tbl>
    <w:p>
      <w:pPr>
        <w:pStyle w:val="Source"/>
      </w:pPr>
      <w:hyperlink r:id="rId11">
        <w:r>
          <w:rPr>
            <w:color w:val="145E83"/>
            <w:u w:val="single"/>
          </w:rPr>
          <w:t>Полный список серверных типов — AlgorithmSpec</w:t>
        </w:r>
      </w:hyperlink>
    </w:p>
    <w:p>
      <w:r>
        <w:br w:type="page"/>
      </w:r>
    </w:p>
    <w:p>
      <w:pPr>
        <w:pStyle w:val="Heading1"/>
      </w:pPr>
      <w:r>
        <w:t>1 Общая схема работы</w:t>
      </w:r>
    </w:p>
    <w:p>
      <w:r>
        <w:t>Клиент отправляет запрос на имя маршрута, например switchyard. Сервер находит его настройки, получает решение алгоритма, вызывает выбранную модель и возвращает ответ в формате клиента. Настоящее имя модели находится в target — описании конкретного подключения к провайдеру.</w:t>
      </w:r>
    </w:p>
    <w:tbl>
      <w:tblPr>
        <w:tblStyle w:val="LightShading-Accent1"/>
        <w:tblW w:type="auto" w:w="0"/>
        <w:tblLayout w:type="fixed"/>
        <w:tblLook w:firstColumn="1" w:firstRow="1" w:lastColumn="0" w:lastRow="0" w:noHBand="0" w:noVBand="1" w:val="04A0"/>
      </w:tblPr>
      <w:tblGrid>
        <w:gridCol w:w="2160"/>
        <w:gridCol w:w="7834"/>
      </w:tblGrid>
      <w:tr>
        <w:trPr>
          <w:tblHeader/>
          <w:cantSplit/>
        </w:trPr>
        <w:tc>
          <w:tcPr>
            <w:tcW w:type="dxa" w:w="4997"/>
          </w:tcPr>
          <w:p>
            <w:pPr>
              <w:spacing w:after="100" w:before="80" w:line="245" w:lineRule="auto"/>
            </w:pPr>
            <w:r>
              <w:rPr>
                <w:sz w:val="20"/>
              </w:rPr>
              <w:t>Термин</w:t>
            </w:r>
          </w:p>
        </w:tc>
        <w:tc>
          <w:tcPr>
            <w:tcW w:type="dxa" w:w="4997"/>
          </w:tcPr>
          <w:p>
            <w:pPr>
              <w:spacing w:after="100" w:before="80" w:line="245" w:lineRule="auto"/>
            </w:pPr>
            <w:r>
              <w:rPr>
                <w:sz w:val="20"/>
              </w:rPr>
              <w:t>Что это означает</w:t>
            </w:r>
          </w:p>
        </w:tc>
      </w:tr>
      <w:tr>
        <w:trPr>
          <w:cantSplit/>
        </w:trPr>
        <w:tc>
          <w:tcPr>
            <w:tcW w:type="dxa" w:w="2160"/>
          </w:tcPr>
          <w:p>
            <w:pPr>
              <w:spacing w:after="100" w:before="80" w:line="245" w:lineRule="auto"/>
            </w:pPr>
            <w:r>
              <w:rPr>
                <w:sz w:val="20"/>
              </w:rPr>
              <w:t>Запрос</w:t>
            </w:r>
          </w:p>
        </w:tc>
        <w:tc>
          <w:tcPr>
            <w:tcW w:type="dxa" w:w="7834"/>
          </w:tcPr>
          <w:p>
            <w:pPr>
              <w:spacing w:after="100" w:before="80" w:line="245" w:lineRule="auto"/>
            </w:pPr>
            <w:r>
              <w:rPr>
                <w:sz w:val="20"/>
              </w:rPr>
              <w:t>Один вызов API модели. Он может содержать всю доступную историю.</w:t>
            </w:r>
          </w:p>
        </w:tc>
      </w:tr>
      <w:tr>
        <w:trPr>
          <w:cantSplit/>
        </w:trPr>
        <w:tc>
          <w:tcPr>
            <w:tcW w:type="dxa" w:w="2160"/>
          </w:tcPr>
          <w:p>
            <w:pPr>
              <w:spacing w:after="100" w:before="80" w:line="245" w:lineRule="auto"/>
            </w:pPr>
            <w:r>
              <w:rPr>
                <w:sz w:val="20"/>
              </w:rPr>
              <w:t>Шаг пользователя</w:t>
            </w:r>
          </w:p>
        </w:tc>
        <w:tc>
          <w:tcPr>
            <w:tcW w:type="dxa" w:w="7834"/>
          </w:tcPr>
          <w:p>
            <w:pPr>
              <w:spacing w:after="100" w:before="80" w:line="245" w:lineRule="auto"/>
            </w:pPr>
            <w:r>
              <w:rPr>
                <w:sz w:val="20"/>
              </w:rPr>
              <w:t>Новое сообщение человека. Между двумя такими сообщениями агент может сделать десятки вызовов модели и инструментов.</w:t>
            </w:r>
          </w:p>
        </w:tc>
      </w:tr>
      <w:tr>
        <w:trPr>
          <w:cantSplit/>
        </w:trPr>
        <w:tc>
          <w:tcPr>
            <w:tcW w:type="dxa" w:w="2160"/>
          </w:tcPr>
          <w:p>
            <w:pPr>
              <w:spacing w:after="100" w:before="80" w:line="245" w:lineRule="auto"/>
            </w:pPr>
            <w:r>
              <w:rPr>
                <w:sz w:val="20"/>
              </w:rPr>
              <w:t>Сессия</w:t>
            </w:r>
          </w:p>
        </w:tc>
        <w:tc>
          <w:tcPr>
            <w:tcW w:type="dxa" w:w="7834"/>
          </w:tcPr>
          <w:p>
            <w:pPr>
              <w:spacing w:after="100" w:before="80" w:line="245" w:lineRule="auto"/>
            </w:pPr>
            <w:r>
              <w:rPr>
                <w:sz w:val="20"/>
              </w:rPr>
              <w:t>Связанная последовательность запросов с устойчивым идентификатором.</w:t>
            </w:r>
          </w:p>
        </w:tc>
      </w:tr>
      <w:tr>
        <w:trPr>
          <w:cantSplit/>
        </w:trPr>
        <w:tc>
          <w:tcPr>
            <w:tcW w:type="dxa" w:w="2160"/>
          </w:tcPr>
          <w:p>
            <w:pPr>
              <w:spacing w:after="100" w:before="80" w:line="245" w:lineRule="auto"/>
            </w:pPr>
            <w:r>
              <w:rPr>
                <w:sz w:val="20"/>
              </w:rPr>
              <w:t>Target</w:t>
            </w:r>
          </w:p>
        </w:tc>
        <w:tc>
          <w:tcPr>
            <w:tcW w:type="dxa" w:w="7834"/>
          </w:tcPr>
          <w:p>
            <w:pPr>
              <w:spacing w:after="100" w:before="80" w:line="245" w:lineRule="auto"/>
            </w:pPr>
            <w:r>
              <w:rPr>
                <w:sz w:val="20"/>
              </w:rPr>
              <w:t>Модель, провайдер и параметры вызова. Название strong само по себе не делает модель сильнее.</w:t>
            </w:r>
          </w:p>
        </w:tc>
      </w:tr>
      <w:tr>
        <w:trPr>
          <w:cantSplit/>
        </w:trPr>
        <w:tc>
          <w:tcPr>
            <w:tcW w:type="dxa" w:w="2160"/>
          </w:tcPr>
          <w:p>
            <w:pPr>
              <w:spacing w:after="100" w:before="80" w:line="245" w:lineRule="auto"/>
            </w:pPr>
            <w:r>
              <w:rPr>
                <w:sz w:val="20"/>
              </w:rPr>
              <w:t>Efficient и capable</w:t>
            </w:r>
          </w:p>
        </w:tc>
        <w:tc>
          <w:tcPr>
            <w:tcW w:type="dxa" w:w="7834"/>
          </w:tcPr>
          <w:p>
            <w:pPr>
              <w:spacing w:after="100" w:before="80" w:line="245" w:lineRule="auto"/>
            </w:pPr>
            <w:r>
              <w:rPr>
                <w:sz w:val="20"/>
              </w:rPr>
              <w:t>Выбранные вами роли: экономный исполнитель и более способная модель. В конфигурации также встречаются weak и strong.</w:t>
            </w:r>
          </w:p>
        </w:tc>
      </w:tr>
      <w:tr>
        <w:trPr>
          <w:cantSplit/>
        </w:trPr>
        <w:tc>
          <w:tcPr>
            <w:tcW w:type="dxa" w:w="2160"/>
          </w:tcPr>
          <w:p>
            <w:pPr>
              <w:spacing w:after="100" w:before="80" w:line="245" w:lineRule="auto"/>
            </w:pPr>
            <w:r>
              <w:rPr>
                <w:sz w:val="20"/>
              </w:rPr>
              <w:t>Judge и advisor</w:t>
            </w:r>
          </w:p>
        </w:tc>
        <w:tc>
          <w:tcPr>
            <w:tcW w:type="dxa" w:w="7834"/>
          </w:tcPr>
          <w:p>
            <w:pPr>
              <w:spacing w:after="100" w:before="80" w:line="245" w:lineRule="auto"/>
            </w:pPr>
            <w:r>
              <w:rPr>
                <w:sz w:val="20"/>
              </w:rPr>
              <w:t>Модели, которые оценивают задачу или работу. Их вызовы тоже стоят времени и ресурсов.</w:t>
            </w:r>
          </w:p>
        </w:tc>
      </w:tr>
    </w:tbl>
    <w:p>
      <w:pPr>
        <w:pStyle w:val="Heading2"/>
      </w:pPr>
      <w:r>
        <w:t>Что нужно всем рабочим маршрутам</w:t>
      </w:r>
    </w:p>
    <w:p>
      <w:r>
        <w:t>Нужны доступные targets, корректные адреса и авторизация, совместимый формат запросов, поддержка инструментов и достаточный контекст. Клиент должен обращаться к зарегистрированному route ID. Если передать другое имя модели, алгоритм этого маршрута не будет применён; незарегистрированное имя сервер отклонит.</w:t>
      </w:r>
    </w:p>
    <w:p>
      <w:r>
        <w:t>Для смены модели клиент передаёт историю, из которой новый исполнитель восстанавливает задачу. Switchyard не переносит между моделями их внутреннюю память или скрытые вычисления. Потерянные сообщения и результаты инструментов нельзя восстановить одним правильным выбором target.</w:t>
      </w:r>
    </w:p>
    <w:p>
      <w:pPr>
        <w:pStyle w:val="Heading2"/>
      </w:pPr>
      <w:r>
        <w:t>Цена включает больше одного ответа</w:t>
      </w:r>
    </w:p>
    <w:p>
      <w:r>
        <w:t>Полная стоимость задачи складывается из работы исполнителей, судей, отброшенных ответов, повторных попыток и дополнительных шагов до решения. Дешёвый токен не гарантирует дешёвую задачу: модель может дольше искать решение. При подписке или локальном запуске вместо цены API могут быть важнее лимиты, время, память и загрузка оборудования.</w:t>
      </w:r>
    </w:p>
    <w:p>
      <w:pPr>
        <w:pStyle w:val="Source"/>
      </w:pPr>
      <w:hyperlink r:id="rId12">
        <w:r>
          <w:rPr>
            <w:color w:val="145E83"/>
            <w:u w:val="single"/>
          </w:rPr>
          <w:t>Подключения и маршруты</w:t>
        </w:r>
      </w:hyperlink>
    </w:p>
    <w:p>
      <w:pPr>
        <w:pStyle w:val="Source"/>
      </w:pPr>
      <w:hyperlink r:id="rId13">
        <w:r>
          <w:rPr>
            <w:color w:val="145E83"/>
            <w:u w:val="single"/>
          </w:rPr>
          <w:t>Схема конфигурации</w:t>
        </w:r>
      </w:hyperlink>
    </w:p>
    <w:p>
      <w:r>
        <w:br w:type="page"/>
      </w:r>
    </w:p>
    <w:p>
      <w:pPr>
        <w:pStyle w:val="Heading1"/>
      </w:pPr>
      <w:r>
        <w:t>2 Когда пересматривается выбор</w:t>
      </w:r>
    </w:p>
    <w:p>
      <w:r>
        <w:t>Закрепление модели называется affinity. Это отдельный механизм памяти о решении, который используют некоторые алгоритмы. Его нельзя приписывать всему Switchyard.</w:t>
      </w:r>
    </w:p>
    <w:tbl>
      <w:tblPr>
        <w:tblStyle w:val="LightShading-Accent1"/>
        <w:tblW w:type="auto" w:w="0"/>
        <w:tblLayout w:type="fixed"/>
        <w:tblLook w:firstColumn="1" w:firstRow="1" w:lastColumn="0" w:lastRow="0" w:noHBand="0" w:noVBand="1" w:val="04A0"/>
      </w:tblPr>
      <w:tblGrid>
        <w:gridCol w:w="3571"/>
        <w:gridCol w:w="6422"/>
      </w:tblGrid>
      <w:tr>
        <w:trPr>
          <w:tblHeader/>
          <w:cantSplit/>
        </w:trPr>
        <w:tc>
          <w:tcPr>
            <w:tcW w:type="dxa" w:w="4997"/>
          </w:tcPr>
          <w:p>
            <w:pPr>
              <w:spacing w:after="100" w:before="80" w:line="245" w:lineRule="auto"/>
            </w:pPr>
            <w:r>
              <w:rPr>
                <w:sz w:val="20"/>
              </w:rPr>
              <w:t>Настройка или алгоритм</w:t>
            </w:r>
          </w:p>
        </w:tc>
        <w:tc>
          <w:tcPr>
            <w:tcW w:type="dxa" w:w="4997"/>
          </w:tcPr>
          <w:p>
            <w:pPr>
              <w:spacing w:after="100" w:before="80" w:line="245" w:lineRule="auto"/>
            </w:pPr>
            <w:r>
              <w:rPr>
                <w:sz w:val="20"/>
              </w:rPr>
              <w:t>Когда может измениться исполнитель</w:t>
            </w:r>
          </w:p>
        </w:tc>
      </w:tr>
      <w:tr>
        <w:trPr>
          <w:cantSplit/>
        </w:trPr>
        <w:tc>
          <w:tcPr>
            <w:tcW w:type="dxa" w:w="3571"/>
          </w:tcPr>
          <w:p>
            <w:pPr>
              <w:spacing w:after="100" w:before="80" w:line="245" w:lineRule="auto"/>
            </w:pPr>
            <w:r>
              <w:rPr>
                <w:sz w:val="20"/>
              </w:rPr>
              <w:t>Capability или Custom</w:t>
              <w:br/>
              <w:t>every_request</w:t>
            </w:r>
          </w:p>
        </w:tc>
        <w:tc>
          <w:tcPr>
            <w:tcW w:type="dxa" w:w="6422"/>
          </w:tcPr>
          <w:p>
            <w:pPr>
              <w:spacing w:after="100" w:before="80" w:line="245" w:lineRule="auto"/>
            </w:pPr>
            <w:r>
              <w:rPr>
                <w:sz w:val="20"/>
              </w:rPr>
              <w:t>При каждом запросе, включая продолжение после инструмента. Это значение по умолчанию.</w:t>
            </w:r>
          </w:p>
        </w:tc>
      </w:tr>
      <w:tr>
        <w:trPr>
          <w:cantSplit/>
        </w:trPr>
        <w:tc>
          <w:tcPr>
            <w:tcW w:type="dxa" w:w="3571"/>
          </w:tcPr>
          <w:p>
            <w:pPr>
              <w:spacing w:after="100" w:before="80" w:line="245" w:lineRule="auto"/>
            </w:pPr>
            <w:r>
              <w:rPr>
                <w:sz w:val="20"/>
              </w:rPr>
              <w:t>Capability или Custom</w:t>
              <w:br/>
              <w:t>user_turn</w:t>
            </w:r>
          </w:p>
        </w:tc>
        <w:tc>
          <w:tcPr>
            <w:tcW w:type="dxa" w:w="6422"/>
          </w:tcPr>
          <w:p>
            <w:pPr>
              <w:spacing w:after="100" w:before="80" w:line="245" w:lineRule="auto"/>
            </w:pPr>
            <w:r>
              <w:rPr>
                <w:sz w:val="20"/>
              </w:rPr>
              <w:t>На новом сообщении пользователя; внутри инструментального цикла выбор удерживается.</w:t>
            </w:r>
          </w:p>
        </w:tc>
      </w:tr>
      <w:tr>
        <w:trPr>
          <w:cantSplit/>
        </w:trPr>
        <w:tc>
          <w:tcPr>
            <w:tcW w:type="dxa" w:w="3571"/>
          </w:tcPr>
          <w:p>
            <w:pPr>
              <w:spacing w:after="100" w:before="80" w:line="245" w:lineRule="auto"/>
            </w:pPr>
            <w:r>
              <w:rPr>
                <w:sz w:val="20"/>
              </w:rPr>
              <w:t>Capability или Custom</w:t>
              <w:br/>
              <w:t>new_session</w:t>
            </w:r>
          </w:p>
        </w:tc>
        <w:tc>
          <w:tcPr>
            <w:tcW w:type="dxa" w:w="6422"/>
          </w:tcPr>
          <w:p>
            <w:pPr>
              <w:spacing w:after="100" w:before="80" w:line="245" w:lineRule="auto"/>
            </w:pPr>
            <w:r>
              <w:rPr>
                <w:sz w:val="20"/>
              </w:rPr>
              <w:t>При первом решении для сессии; далее выбор удерживается.</w:t>
            </w:r>
          </w:p>
        </w:tc>
      </w:tr>
      <w:tr>
        <w:trPr>
          <w:cantSplit/>
        </w:trPr>
        <w:tc>
          <w:tcPr>
            <w:tcW w:type="dxa" w:w="3571"/>
          </w:tcPr>
          <w:p>
            <w:pPr>
              <w:spacing w:after="100" w:before="80" w:line="245" w:lineRule="auto"/>
            </w:pPr>
            <w:r>
              <w:rPr>
                <w:sz w:val="20"/>
              </w:rPr>
              <w:t>Stage и Auto</w:t>
            </w:r>
          </w:p>
        </w:tc>
        <w:tc>
          <w:tcPr>
            <w:tcW w:type="dxa" w:w="6422"/>
          </w:tcPr>
          <w:p>
            <w:pPr>
              <w:spacing w:after="100" w:before="80" w:line="245" w:lineRule="auto"/>
            </w:pPr>
            <w:r>
              <w:rPr>
                <w:sz w:val="20"/>
              </w:rPr>
              <w:t>При каждом запросе по текущим сигналам; возможны переходы в обе стороны.</w:t>
            </w:r>
          </w:p>
        </w:tc>
      </w:tr>
      <w:tr>
        <w:trPr>
          <w:cantSplit/>
        </w:trPr>
        <w:tc>
          <w:tcPr>
            <w:tcW w:type="dxa" w:w="3571"/>
          </w:tcPr>
          <w:p>
            <w:pPr>
              <w:spacing w:after="100" w:before="80" w:line="245" w:lineRule="auto"/>
            </w:pPr>
            <w:r>
              <w:rPr>
                <w:sz w:val="20"/>
              </w:rPr>
              <w:t>Composite</w:t>
            </w:r>
          </w:p>
        </w:tc>
        <w:tc>
          <w:tcPr>
            <w:tcW w:type="dxa" w:w="6422"/>
          </w:tcPr>
          <w:p>
            <w:pPr>
              <w:spacing w:after="100" w:before="80" w:line="245" w:lineRule="auto"/>
            </w:pPr>
            <w:r>
              <w:rPr>
                <w:sz w:val="20"/>
              </w:rPr>
              <w:t>Оценка задачи удерживается, но Stage может менять исполнителя внутри сессии.</w:t>
            </w:r>
          </w:p>
        </w:tc>
      </w:tr>
      <w:tr>
        <w:trPr>
          <w:cantSplit/>
        </w:trPr>
        <w:tc>
          <w:tcPr>
            <w:tcW w:type="dxa" w:w="3571"/>
          </w:tcPr>
          <w:p>
            <w:pPr>
              <w:spacing w:after="100" w:before="80" w:line="245" w:lineRule="auto"/>
            </w:pPr>
            <w:r>
              <w:rPr>
                <w:sz w:val="20"/>
              </w:rPr>
              <w:t>Escalation</w:t>
            </w:r>
          </w:p>
        </w:tc>
        <w:tc>
          <w:tcPr>
            <w:tcW w:type="dxa" w:w="6422"/>
          </w:tcPr>
          <w:p>
            <w:pPr>
              <w:spacing w:after="100" w:before="80" w:line="245" w:lineRule="auto"/>
            </w:pPr>
            <w:r>
              <w:rPr>
                <w:sz w:val="20"/>
              </w:rPr>
              <w:t>Сначала weak; после подтверждённых проблем strong до конца сохранённого состояния сессии.</w:t>
            </w:r>
          </w:p>
        </w:tc>
      </w:tr>
      <w:tr>
        <w:trPr>
          <w:cantSplit/>
        </w:trPr>
        <w:tc>
          <w:tcPr>
            <w:tcW w:type="dxa" w:w="3571"/>
          </w:tcPr>
          <w:p>
            <w:pPr>
              <w:spacing w:after="100" w:before="80" w:line="245" w:lineRule="auto"/>
            </w:pPr>
            <w:r>
              <w:rPr>
                <w:sz w:val="20"/>
              </w:rPr>
              <w:t>Advisor</w:t>
            </w:r>
          </w:p>
        </w:tc>
        <w:tc>
          <w:tcPr>
            <w:tcW w:type="dxa" w:w="6422"/>
          </w:tcPr>
          <w:p>
            <w:pPr>
              <w:spacing w:after="100" w:before="80" w:line="245" w:lineRule="auto"/>
            </w:pPr>
            <w:r>
              <w:rPr>
                <w:sz w:val="20"/>
              </w:rPr>
              <w:t>Исполнителем остаётся executor; advisor даёт заключения.</w:t>
            </w:r>
          </w:p>
        </w:tc>
      </w:tr>
      <w:tr>
        <w:trPr>
          <w:cantSplit/>
        </w:trPr>
        <w:tc>
          <w:tcPr>
            <w:tcW w:type="dxa" w:w="3571"/>
          </w:tcPr>
          <w:p>
            <w:pPr>
              <w:spacing w:after="100" w:before="80" w:line="245" w:lineRule="auto"/>
            </w:pPr>
            <w:r>
              <w:rPr>
                <w:sz w:val="20"/>
              </w:rPr>
              <w:t>Prefill</w:t>
            </w:r>
          </w:p>
        </w:tc>
        <w:tc>
          <w:tcPr>
            <w:tcW w:type="dxa" w:w="6422"/>
          </w:tcPr>
          <w:p>
            <w:pPr>
              <w:spacing w:after="100" w:before="80" w:line="245" w:lineRule="auto"/>
            </w:pPr>
            <w:r>
              <w:rPr>
                <w:sz w:val="20"/>
              </w:rPr>
              <w:t>На новом пользовательском сообщении; результат удерживается на шагах с инструментами.</w:t>
            </w:r>
          </w:p>
        </w:tc>
      </w:tr>
      <w:tr>
        <w:trPr>
          <w:cantSplit/>
        </w:trPr>
        <w:tc>
          <w:tcPr>
            <w:tcW w:type="dxa" w:w="3571"/>
          </w:tcPr>
          <w:p>
            <w:pPr>
              <w:spacing w:after="100" w:before="80" w:line="245" w:lineRule="auto"/>
            </w:pPr>
            <w:r>
              <w:rPr>
                <w:sz w:val="20"/>
              </w:rPr>
              <w:t>Random и Passthrough</w:t>
            </w:r>
          </w:p>
        </w:tc>
        <w:tc>
          <w:tcPr>
            <w:tcW w:type="dxa" w:w="6422"/>
          </w:tcPr>
          <w:p>
            <w:pPr>
              <w:spacing w:after="100" w:before="80" w:line="245" w:lineRule="auto"/>
            </w:pPr>
            <w:r>
              <w:rPr>
                <w:sz w:val="20"/>
              </w:rPr>
              <w:t>Random выбирает заново на каждом запросе; Passthrough всегда использует один target.</w:t>
            </w:r>
          </w:p>
        </w:tc>
      </w:tr>
    </w:tbl>
    <w:p>
      <w:pPr>
        <w:pStyle w:val="Heading2"/>
      </w:pPr>
      <w:r>
        <w:t>Зачем нужен идентификатор сессии</w:t>
      </w:r>
    </w:p>
    <w:p>
      <w:r>
        <w:t>Надёжный способ — передавать x-switchyard-session-id и сохранять его для одной задачи. Для отдельного дочернего агента нужен также agent ID. Поддерживаются и распознаваемые метаданные клиентов, включая Codex. Промежуточный прокси должен сохранить эти данные.</w:t>
      </w:r>
    </w:p>
    <w:p>
      <w:r>
        <w:t>Без идентификатора обычный классификатор не сможет удержать выбор. У Escalation с confirmations больше 1 не накопятся подтверждения. У Advisor несколько задач без идентификаторов могут расходовать один общий бюджет проверок.</w:t>
      </w:r>
    </w:p>
    <w:p>
      <w:r>
        <w:t>Часть маршрутов допускает ключ по тексту первого сообщения — message_hash_fallback. Это компромисс: две разные задачи, начатые одинаковым текстом, могут разделить решение. Affinity хранится в памяти процесса, ограничена 4096 записями и не является постоянным хранилищем: перезапуск или вытеснение записи снимает удержание.</w:t>
      </w:r>
    </w:p>
    <w:p>
      <w:pPr>
        <w:pStyle w:val="Source"/>
      </w:pPr>
      <w:hyperlink r:id="rId14">
        <w:r>
          <w:rPr>
            <w:color w:val="145E83"/>
            <w:u w:val="single"/>
          </w:rPr>
          <w:t>Триггеры и тесты удержания</w:t>
        </w:r>
      </w:hyperlink>
    </w:p>
    <w:p>
      <w:pPr>
        <w:pStyle w:val="Source"/>
      </w:pPr>
      <w:hyperlink r:id="rId15">
        <w:r>
          <w:rPr>
            <w:color w:val="145E83"/>
            <w:u w:val="single"/>
          </w:rPr>
          <w:t>Распознавание заголовков клиентов</w:t>
        </w:r>
      </w:hyperlink>
    </w:p>
    <w:p>
      <w:r>
        <w:br w:type="page"/>
      </w:r>
    </w:p>
    <w:p>
      <w:pPr>
        <w:pStyle w:val="Heading1"/>
      </w:pPr>
      <w:r>
        <w:t>3 Capability оценивает задачу заранее</w:t>
      </w:r>
    </w:p>
    <w:p>
      <w:r>
        <w:t>Capability отвечает на вопрос: «Какова вероятность, что экономный агент целиком решит эту задачу?» Судья читает доступное описание, возвращает структурированную оценку, а сервер сравнивает её с порогом. Экономный исполнитель ещё не пробовал решать задачу.</w:t>
      </w:r>
    </w:p>
    <w:p>
      <w:pPr>
        <w:pStyle w:val="Heading2"/>
      </w:pPr>
      <w:r>
        <w:t>Почему такой подход может работать</w:t>
      </w:r>
    </w:p>
    <w:p>
      <w:r>
        <w:t>Простая на вид задача бывает трудной из-за неясных требований, скрытого поведения или невозможности проверить результат. Встроенный промпт обращает внимание именно на проверяемость и границы задачи, а не только на её тему. Поэтому слово «математика» или «код» само по себе не выбирает модель.</w:t>
      </w:r>
    </w:p>
    <w:p>
      <w:r>
        <w:t>Судья выделяет самое трудное обязательное требование — crux — и относит его к одному правилу карточки возможностей. Затем оценивает p_solve от 0 до 1. Это прогноз полного успеха экономного агента, а не уверенность судьи в своём ответе и не доля уже сделанной работы.</w:t>
      </w:r>
    </w:p>
    <w:tbl>
      <w:tblPr>
        <w:tblStyle w:val="LightShading-Accent1"/>
        <w:tblW w:type="auto" w:w="0"/>
        <w:tblLayout w:type="fixed"/>
        <w:tblLook w:firstColumn="1" w:firstRow="1" w:lastColumn="0" w:lastRow="0" w:noHBand="0" w:noVBand="1" w:val="04A0"/>
      </w:tblPr>
      <w:tblGrid>
        <w:gridCol w:w="2549"/>
        <w:gridCol w:w="7445"/>
      </w:tblGrid>
      <w:tr>
        <w:trPr>
          <w:tblHeader/>
          <w:cantSplit/>
        </w:trPr>
        <w:tc>
          <w:tcPr>
            <w:tcW w:type="dxa" w:w="4997"/>
          </w:tcPr>
          <w:p>
            <w:pPr>
              <w:spacing w:after="100" w:before="80" w:line="245" w:lineRule="auto"/>
            </w:pPr>
            <w:r>
              <w:rPr>
                <w:sz w:val="20"/>
              </w:rPr>
              <w:t>Группа правил</w:t>
            </w:r>
          </w:p>
        </w:tc>
        <w:tc>
          <w:tcPr>
            <w:tcW w:type="dxa" w:w="4997"/>
          </w:tcPr>
          <w:p>
            <w:pPr>
              <w:spacing w:after="100" w:before="80" w:line="245" w:lineRule="auto"/>
            </w:pPr>
            <w:r>
              <w:rPr>
                <w:sz w:val="20"/>
              </w:rPr>
              <w:t>Смысл</w:t>
            </w:r>
          </w:p>
        </w:tc>
      </w:tr>
      <w:tr>
        <w:trPr>
          <w:cantSplit/>
        </w:trPr>
        <w:tc>
          <w:tcPr>
            <w:tcW w:type="dxa" w:w="2549"/>
          </w:tcPr>
          <w:p>
            <w:pPr>
              <w:spacing w:after="100" w:before="80" w:line="245" w:lineRule="auto"/>
            </w:pPr>
            <w:r>
              <w:rPr>
                <w:sz w:val="20"/>
              </w:rPr>
              <w:t>supported</w:t>
              <w:br/>
              <w:t>SUP-1 … SUP-5</w:t>
            </w:r>
          </w:p>
        </w:tc>
        <w:tc>
          <w:tcPr>
            <w:tcW w:type="dxa" w:w="7445"/>
          </w:tcPr>
          <w:p>
            <w:pPr>
              <w:spacing w:after="100" w:before="80" w:line="245" w:lineRule="auto"/>
            </w:pPr>
            <w:r>
              <w:rPr>
                <w:sz w:val="20"/>
              </w:rPr>
              <w:t>Ясный результат, доступные входы и среда, ограниченная область поиска, исполняемая проверка или достаточно строгий эталон.</w:t>
            </w:r>
          </w:p>
        </w:tc>
      </w:tr>
      <w:tr>
        <w:trPr>
          <w:cantSplit/>
        </w:trPr>
        <w:tc>
          <w:tcPr>
            <w:tcW w:type="dxa" w:w="2549"/>
          </w:tcPr>
          <w:p>
            <w:pPr>
              <w:spacing w:after="100" w:before="80" w:line="245" w:lineRule="auto"/>
            </w:pPr>
            <w:r>
              <w:rPr>
                <w:sz w:val="20"/>
              </w:rPr>
              <w:t>uncertain</w:t>
              <w:br/>
              <w:t>UNC-1 … UNC-2</w:t>
            </w:r>
          </w:p>
        </w:tc>
        <w:tc>
          <w:tcPr>
            <w:tcW w:type="dxa" w:w="7445"/>
          </w:tcPr>
          <w:p>
            <w:pPr>
              <w:spacing w:after="100" w:before="80" w:line="245" w:lineRule="auto"/>
            </w:pPr>
            <w:r>
              <w:rPr>
                <w:sz w:val="20"/>
              </w:rPr>
              <w:t>Есть неоднозначность, влияющая на ответ, либо требуется найти всё, но границы поиска и проверка полноты не заданы.</w:t>
            </w:r>
          </w:p>
        </w:tc>
      </w:tr>
      <w:tr>
        <w:trPr>
          <w:cantSplit/>
        </w:trPr>
        <w:tc>
          <w:tcPr>
            <w:tcW w:type="dxa" w:w="2549"/>
          </w:tcPr>
          <w:p>
            <w:pPr>
              <w:spacing w:after="100" w:before="80" w:line="245" w:lineRule="auto"/>
            </w:pPr>
            <w:r>
              <w:rPr>
                <w:sz w:val="20"/>
              </w:rPr>
              <w:t>unsupported</w:t>
              <w:br/>
              <w:t>LIM-1 … LIM-2</w:t>
            </w:r>
          </w:p>
        </w:tc>
        <w:tc>
          <w:tcPr>
            <w:tcW w:type="dxa" w:w="7445"/>
          </w:tcPr>
          <w:p>
            <w:pPr>
              <w:spacing w:after="100" w:before="80" w:line="245" w:lineRule="auto"/>
            </w:pPr>
            <w:r>
              <w:rPr>
                <w:sz w:val="20"/>
              </w:rPr>
              <w:t>Успех зависит от точного извлечения из сложных медиа без проверки либо от неизвестного поведения и скрытого состояния.</w:t>
            </w:r>
          </w:p>
        </w:tc>
      </w:tr>
      <w:tr>
        <w:trPr>
          <w:cantSplit/>
        </w:trPr>
        <w:tc>
          <w:tcPr>
            <w:tcW w:type="dxa" w:w="2549"/>
          </w:tcPr>
          <w:p>
            <w:pPr>
              <w:spacing w:after="100" w:before="80" w:line="245" w:lineRule="auto"/>
            </w:pPr>
            <w:r>
              <w:rPr>
                <w:sz w:val="20"/>
              </w:rPr>
              <w:t>unmatched</w:t>
            </w:r>
          </w:p>
        </w:tc>
        <w:tc>
          <w:tcPr>
            <w:tcW w:type="dxa" w:w="7445"/>
          </w:tcPr>
          <w:p>
            <w:pPr>
              <w:spacing w:after="100" w:before="80" w:line="245" w:lineRule="auto"/>
            </w:pPr>
            <w:r>
              <w:rPr>
                <w:sz w:val="20"/>
              </w:rPr>
              <w:t>Ни одно правило не подходит. Нельзя произвольно приписывать задаче знакомое правило.</w:t>
            </w:r>
          </w:p>
        </w:tc>
      </w:tr>
    </w:tbl>
    <w:p>
      <w:pPr>
        <w:pStyle w:val="Heading2"/>
      </w:pPr>
      <w:r>
        <w:t>Как сервер превращает прогноз в выбор</w:t>
      </w:r>
    </w:p>
    <w:p>
      <w:r>
        <w:t>Для supported порог равен base_threshold. Для uncertain и unmatched он выше на threshold_step, для unsupported — на два таких шага. Если p_solve не меньше соответствующего порога, выбирается weak; иначе strong. Равенство здесь идёт в пользу weak.</w:t>
      </w:r>
    </w:p>
    <w:p>
      <w:r>
        <w:t>Пример: base_threshold = 0.60, threshold_step = 0.10. Прогноз 0.72 пропустит supported и uncertain на weak, но отправит unsupported на strong: для него нужно 0.80. Повышение порога означает более осторожный допуск экономной модели. Это настройка политики, а не обучение судьи.</w:t>
      </w:r>
    </w:p>
    <w:p>
      <w:pPr>
        <w:pStyle w:val="Source"/>
      </w:pPr>
      <w:hyperlink r:id="rId16">
        <w:r>
          <w:rPr>
            <w:color w:val="145E83"/>
            <w:u w:val="single"/>
          </w:rPr>
          <w:t>Оригинальный промпт Capability</w:t>
        </w:r>
      </w:hyperlink>
    </w:p>
    <w:p>
      <w:pPr>
        <w:pStyle w:val="Source"/>
      </w:pPr>
      <w:hyperlink r:id="rId17">
        <w:r>
          <w:rPr>
            <w:color w:val="145E83"/>
            <w:u w:val="single"/>
          </w:rPr>
          <w:t>Схема ответа судьи</w:t>
        </w:r>
      </w:hyperlink>
    </w:p>
    <w:p>
      <w:r>
        <w:br w:type="page"/>
      </w:r>
    </w:p>
    <w:p>
      <w:pPr>
        <w:pStyle w:val="Heading1"/>
      </w:pPr>
      <w:r>
        <w:t>4 Capability настройка и ограничения</w:t>
      </w:r>
    </w:p>
    <w:p>
      <w:pPr>
        <w:pStyle w:val="Heading2"/>
      </w:pPr>
      <w:r>
        <w:t>Минимальная настройка маршрута</w:t>
      </w:r>
    </w:p>
    <w:p>
      <w:pPr>
        <w:pStyle w:val="Code"/>
        <w:keepLines/>
        <w:shd w:fill="F1F4F6"/>
      </w:pPr>
      <w:r>
        <w:t>[routes.agent]</w:t>
        <w:br/>
        <w:t>id = "agent"</w:t>
        <w:br/>
        <w:t>type = "llm_classifier"</w:t>
        <w:br/>
        <w:t>mode = "capability"</w:t>
        <w:br/>
        <w:t>classifier_target = "judge"</w:t>
        <w:br/>
        <w:t>strong_target = "strong"</w:t>
        <w:br/>
        <w:t>weak_target = "weak"</w:t>
        <w:br/>
        <w:t>base_threshold = 0.60</w:t>
        <w:br/>
        <w:t>threshold_step = 0.10</w:t>
        <w:br/>
        <w:t>classify_trigger = "user_turn"</w:t>
      </w:r>
    </w:p>
    <w:p>
      <w:r>
        <w:t>Здесь judge, strong и weak — заранее объявленные targets. Числа иллюстрируют механику и не являются универсально лучшей настройкой. base_threshold обязателен; threshold_step по умолчанию 0.0. Порог с двумя шагами не должен превышать 1.</w:t>
      </w:r>
    </w:p>
    <w:p>
      <w:pPr>
        <w:pStyle w:val="Heading2"/>
      </w:pPr>
      <w:r>
        <w:t>Что судья действительно видит</w:t>
      </w:r>
    </w:p>
    <w:p>
      <w:r>
        <w:t>По умолчанию — начальную пользовательскую задачу и последнее пользовательское уточнение, если оно отличается. Системные инструкции исполнителя не становятся автоматически инструкциями судьи. recent_turn_window добавляет последние сообщения разговора: так можно показать инструменты и текущее состояние, но растут объём, цена и влияние постороннего контекста. Значение 0 оставляет начальную задачу. Reasoning-блоки в оконном контексте исключаются.</w:t>
      </w:r>
    </w:p>
    <w:p>
      <w:r>
        <w:t>Параметр prompt заменяет встроенную инструкцию оценки, но сохраняет схему и серверную пороговую политику. Если новый текст просит просто назвать модель, а сервер ожидает crux, primary_rule, capability_boundary и p_solve, контракт будет нарушен.</w:t>
      </w:r>
    </w:p>
    <w:p>
      <w:pPr>
        <w:pStyle w:val="Heading2"/>
      </w:pPr>
      <w:r>
        <w:t>Сильные стороны и слабые места</w:t>
      </w:r>
    </w:p>
    <w:p>
      <w:r>
        <w:t>Capability полезен для независимых задач и для выбора стартового исполнителя. Его решения можно объяснить через требование, правило и порог. При user_turn или new_session судья вызывается реже, чем на каждом инструментальном шаге.</w:t>
      </w:r>
    </w:p>
    <w:p>
      <w:r>
        <w:t>Оценка остаётся прогнозом LLM. Значение 0.8 не доказывает 80% успеха вашей модели: для этого нужна калибровка на реальных задачах. Карточка описывает абстрактного efficient-агента, а не автоматически измеренные возможности конкретного target. Изменение модели, инструментов или лимитов может сделать прежние пороги плохими.</w:t>
      </w:r>
    </w:p>
    <w:p>
      <w:r>
        <w:t>При невалидном JSON, несогласованных полях или ошибке судьи запасной выбор — capable. В текущем коде user_turn такое решение на новом сообщении пользователя тоже записывается в affinity. Локальная проверка с подставным судьёй дала weak → strong → strong: второй вердикт был непригодным, третий запрос продолжал работу с инструментом; судья вызывался дважды. Документация обещает сохранить прежний target при неудачной оценке, но код ведёт себя иначе. В new_session запасной strong также может закрепиться на сессию.</w:t>
      </w:r>
    </w:p>
    <w:p>
      <w:pPr>
        <w:pStyle w:val="Source"/>
      </w:pPr>
      <w:hyperlink r:id="rId18">
        <w:r>
          <w:rPr>
            <w:color w:val="145E83"/>
            <w:u w:val="single"/>
          </w:rPr>
          <w:t>Реализация и тесты Capability</w:t>
        </w:r>
      </w:hyperlink>
    </w:p>
    <w:p>
      <w:pPr>
        <w:pStyle w:val="Source"/>
      </w:pPr>
      <w:r>
        <w:t>Проверки в файле: the_threshold_boundary_is_inclusive; capability_boundaries_apply_monotonic_threshold_steps; an_unreachable_judge_routes_capable_instead_of_failing_the_request. Они проверяют политику, но не точность реального судьи.</w:t>
      </w:r>
    </w:p>
    <w:p>
      <w:r>
        <w:br w:type="page"/>
      </w:r>
    </w:p>
    <w:p>
      <w:pPr>
        <w:pStyle w:val="Heading1"/>
      </w:pPr>
      <w:r>
        <w:t>5 Совместимость судьи и промптов</w:t>
      </w:r>
    </w:p>
    <w:p>
      <w:r>
        <w:t>У алгоритма обычно три независимых слоя: какие данные показывают судье, что просит его промпт и как код интерпретирует ответ. Совпадение только текста промпта не обеспечивает совпадение роутинга.</w:t>
      </w:r>
    </w:p>
    <w:tbl>
      <w:tblPr>
        <w:tblStyle w:val="LightShading-Accent1"/>
        <w:tblW w:type="auto" w:w="0"/>
        <w:tblLayout w:type="fixed"/>
        <w:tblLook w:firstColumn="1" w:firstRow="1" w:lastColumn="0" w:lastRow="0" w:noHBand="0" w:noVBand="1" w:val="04A0"/>
      </w:tblPr>
      <w:tblGrid>
        <w:gridCol w:w="2333"/>
        <w:gridCol w:w="7661"/>
      </w:tblGrid>
      <w:tr>
        <w:trPr>
          <w:tblHeader/>
          <w:cantSplit/>
        </w:trPr>
        <w:tc>
          <w:tcPr>
            <w:tcW w:type="dxa" w:w="4997"/>
          </w:tcPr>
          <w:p>
            <w:pPr>
              <w:spacing w:after="100" w:before="80" w:line="245" w:lineRule="auto"/>
            </w:pPr>
            <w:r>
              <w:rPr>
                <w:sz w:val="20"/>
              </w:rPr>
              <w:t>Слой</w:t>
            </w:r>
          </w:p>
        </w:tc>
        <w:tc>
          <w:tcPr>
            <w:tcW w:type="dxa" w:w="4997"/>
          </w:tcPr>
          <w:p>
            <w:pPr>
              <w:spacing w:after="100" w:before="80" w:line="245" w:lineRule="auto"/>
            </w:pPr>
            <w:r>
              <w:rPr>
                <w:sz w:val="20"/>
              </w:rPr>
              <w:t>Что проверять</w:t>
            </w:r>
          </w:p>
        </w:tc>
      </w:tr>
      <w:tr>
        <w:trPr>
          <w:cantSplit/>
        </w:trPr>
        <w:tc>
          <w:tcPr>
            <w:tcW w:type="dxa" w:w="2333"/>
          </w:tcPr>
          <w:p>
            <w:pPr>
              <w:spacing w:after="100" w:before="80" w:line="245" w:lineRule="auto"/>
            </w:pPr>
            <w:r>
              <w:rPr>
                <w:sz w:val="20"/>
              </w:rPr>
              <w:t>Промпт исполнителя</w:t>
            </w:r>
          </w:p>
        </w:tc>
        <w:tc>
          <w:tcPr>
            <w:tcW w:type="dxa" w:w="7661"/>
          </w:tcPr>
          <w:p>
            <w:pPr>
              <w:spacing w:after="100" w:before="80" w:line="245" w:lineRule="auto"/>
            </w:pPr>
            <w:r>
              <w:rPr>
                <w:sz w:val="20"/>
              </w:rPr>
              <w:t>Target system_prompt влияет на работу обслуживающей модели. Сам по себе он не выбирает target.</w:t>
            </w:r>
          </w:p>
        </w:tc>
      </w:tr>
      <w:tr>
        <w:trPr>
          <w:cantSplit/>
        </w:trPr>
        <w:tc>
          <w:tcPr>
            <w:tcW w:type="dxa" w:w="2333"/>
          </w:tcPr>
          <w:p>
            <w:pPr>
              <w:spacing w:after="100" w:before="80" w:line="245" w:lineRule="auto"/>
            </w:pPr>
            <w:r>
              <w:rPr>
                <w:sz w:val="20"/>
              </w:rPr>
              <w:t>Промпт Capability</w:t>
            </w:r>
          </w:p>
        </w:tc>
        <w:tc>
          <w:tcPr>
            <w:tcW w:type="dxa" w:w="7661"/>
          </w:tcPr>
          <w:p>
            <w:pPr>
              <w:spacing w:after="100" w:before="80" w:line="245" w:lineRule="auto"/>
            </w:pPr>
            <w:r>
              <w:rPr>
                <w:sz w:val="20"/>
              </w:rPr>
              <w:t>Прогноз успеха экономного агента. Сервер ждёт установленную схему и применяет пороги.</w:t>
            </w:r>
          </w:p>
        </w:tc>
      </w:tr>
      <w:tr>
        <w:trPr>
          <w:cantSplit/>
        </w:trPr>
        <w:tc>
          <w:tcPr>
            <w:tcW w:type="dxa" w:w="2333"/>
          </w:tcPr>
          <w:p>
            <w:pPr>
              <w:spacing w:after="100" w:before="80" w:line="245" w:lineRule="auto"/>
            </w:pPr>
            <w:r>
              <w:rPr>
                <w:sz w:val="20"/>
              </w:rPr>
              <w:t>Промпт Escalation</w:t>
            </w:r>
          </w:p>
        </w:tc>
        <w:tc>
          <w:tcPr>
            <w:tcW w:type="dxa" w:w="7661"/>
          </w:tcPr>
          <w:p>
            <w:pPr>
              <w:spacing w:after="100" w:before="80" w:line="245" w:lineRule="auto"/>
            </w:pPr>
            <w:r>
              <w:rPr>
                <w:sz w:val="20"/>
              </w:rPr>
              <w:t>Оценка уже сделанного шага и траектории. Сервер ждёт escalate и reason.</w:t>
            </w:r>
          </w:p>
        </w:tc>
      </w:tr>
      <w:tr>
        <w:trPr>
          <w:cantSplit/>
        </w:trPr>
        <w:tc>
          <w:tcPr>
            <w:tcW w:type="dxa" w:w="2333"/>
          </w:tcPr>
          <w:p>
            <w:pPr>
              <w:spacing w:after="100" w:before="80" w:line="245" w:lineRule="auto"/>
            </w:pPr>
            <w:r>
              <w:rPr>
                <w:sz w:val="20"/>
              </w:rPr>
              <w:t>Промпт Custom</w:t>
            </w:r>
          </w:p>
        </w:tc>
        <w:tc>
          <w:tcPr>
            <w:tcW w:type="dxa" w:w="7661"/>
          </w:tcPr>
          <w:p>
            <w:pPr>
              <w:spacing w:after="100" w:before="80" w:line="245" w:lineRule="auto"/>
            </w:pPr>
            <w:r>
              <w:rPr>
                <w:sz w:val="20"/>
              </w:rPr>
              <w:t>Ваши категории и правила. Нужна ваша response_schema и JSON pointer к выбранной группе.</w:t>
            </w:r>
          </w:p>
        </w:tc>
      </w:tr>
      <w:tr>
        <w:trPr>
          <w:cantSplit/>
        </w:trPr>
        <w:tc>
          <w:tcPr>
            <w:tcW w:type="dxa" w:w="2333"/>
          </w:tcPr>
          <w:p>
            <w:pPr>
              <w:spacing w:after="100" w:before="80" w:line="245" w:lineRule="auto"/>
            </w:pPr>
            <w:r>
              <w:rPr>
                <w:sz w:val="20"/>
              </w:rPr>
              <w:t>Промпт Advisor</w:t>
            </w:r>
          </w:p>
        </w:tc>
        <w:tc>
          <w:tcPr>
            <w:tcW w:type="dxa" w:w="7661"/>
          </w:tcPr>
          <w:p>
            <w:pPr>
              <w:spacing w:after="100" w:before="80" w:line="245" w:lineRule="auto"/>
            </w:pPr>
            <w:r>
              <w:rPr>
                <w:sz w:val="20"/>
              </w:rPr>
              <w:t>Проверка работы с первым словом APPROVE или REDO. Дальнейший текст REDO становится обратной связью исполнителю.</w:t>
            </w:r>
          </w:p>
        </w:tc>
      </w:tr>
      <w:tr>
        <w:trPr>
          <w:cantSplit/>
        </w:trPr>
        <w:tc>
          <w:tcPr>
            <w:tcW w:type="dxa" w:w="2333"/>
          </w:tcPr>
          <w:p>
            <w:pPr>
              <w:spacing w:after="100" w:before="80" w:line="245" w:lineRule="auto"/>
            </w:pPr>
            <w:r>
              <w:rPr>
                <w:sz w:val="20"/>
              </w:rPr>
              <w:t>Handoff notes</w:t>
            </w:r>
          </w:p>
        </w:tc>
        <w:tc>
          <w:tcPr>
            <w:tcW w:type="dxa" w:w="7661"/>
          </w:tcPr>
          <w:p>
            <w:pPr>
              <w:spacing w:after="100" w:before="80" w:line="245" w:lineRule="auto"/>
            </w:pPr>
            <w:r>
              <w:rPr>
                <w:sz w:val="20"/>
              </w:rPr>
              <w:t>Дополнительные инструкции выбранному исполнителю в Stage. Помогают продолжить работу; не заменяют алгоритм выбора.</w:t>
            </w:r>
          </w:p>
        </w:tc>
      </w:tr>
    </w:tbl>
    <w:p>
      <w:pPr>
        <w:pStyle w:val="Heading2"/>
      </w:pPr>
      <w:r>
        <w:t>Почему успешный HTTP ответ судьи ещё ничего не гарантирует</w:t>
      </w:r>
    </w:p>
    <w:p>
      <w:r>
        <w:t>Судья должен выдать пригодный для чтения и проверки вердикт. Ответ может прийти с HTTP 200, но закончиться раньше JSON, содержать только reasoning или не соответствовать схеме. Тогда сработает поведение при неудаче оценки. В интерфейсе это может выглядеть как упорный выбор одной модели.</w:t>
      </w:r>
    </w:p>
    <w:p>
      <w:r>
        <w:t>Для встроенных LLM-классификаторов по умолчанию используется response_format_type = "json_schema". Если провайдер поддерживает лишь JSON-объект, режим json_object добавляет схему в промпт; локальная проверка всё равно остаётся. Ответ ожидается в обычном содержимом assistant, а не только в reasoning_content. Лимит max_output_tokens по умолчанию — 4096; слишком маленький лимит повышает риск обрезанного вердикта.</w:t>
      </w:r>
    </w:p>
    <w:p>
      <w:pPr>
        <w:pStyle w:val="Heading2"/>
      </w:pPr>
      <w:r>
        <w:t>Практическое следствие для Model Router</w:t>
      </w:r>
    </w:p>
    <w:p>
      <w:r>
        <w:t>Для сравнения с исходным Switchyard нужно сопоставлять сгенерированный TOML, версию серверного снимка, триггеры, пороги, видимый судье контекст и полный контракт ответа. Затем проверять фактические запросы и причины решений. Список targets и похожие названия моделей для такого сравнения недостаточны.</w:t>
      </w:r>
    </w:p>
    <w:p>
      <w:pPr>
        <w:pStyle w:val="Source"/>
      </w:pPr>
      <w:hyperlink r:id="rId19">
        <w:r>
          <w:rPr>
            <w:color w:val="145E83"/>
            <w:u w:val="single"/>
          </w:rPr>
          <w:t>Контракты и совместимость судей</w:t>
        </w:r>
      </w:hyperlink>
    </w:p>
    <w:p>
      <w:pPr>
        <w:pStyle w:val="Source"/>
      </w:pPr>
      <w:hyperlink r:id="rId11">
        <w:r>
          <w:rPr>
            <w:color w:val="145E83"/>
            <w:u w:val="single"/>
          </w:rPr>
          <w:t>Серверная сборка алгоритмов и значения по умолчанию</w:t>
        </w:r>
      </w:hyperlink>
    </w:p>
    <w:p>
      <w:r>
        <w:br w:type="page"/>
      </w:r>
    </w:p>
    <w:p>
      <w:pPr>
        <w:pStyle w:val="Heading1"/>
      </w:pPr>
      <w:r>
        <w:t>6 Stage выбирает по ходу работы</w:t>
      </w:r>
    </w:p>
    <w:p>
      <w:r>
        <w:t>Stage отвечает на другой вопрос: «Что сейчас происходит с агентом — он застрял или спокойно продвигается?» Он читает результаты инструментов из истории и решает заново на каждом запросе. Для основного варианта не нужен дополнительный вызов LLM.</w:t>
      </w:r>
    </w:p>
    <w:p>
      <w:pPr>
        <w:pStyle w:val="Heading2"/>
      </w:pPr>
      <w:r>
        <w:t>Порядок принятия решения</w:t>
      </w:r>
    </w:p>
    <w:tbl>
      <w:tblPr>
        <w:tblStyle w:val="LightShading-Accent1"/>
        <w:tblW w:type="auto" w:w="0"/>
        <w:tblLayout w:type="fixed"/>
        <w:tblLook w:firstColumn="1" w:firstRow="1" w:lastColumn="0" w:lastRow="0" w:noHBand="0" w:noVBand="1" w:val="04A0"/>
      </w:tblPr>
      <w:tblGrid>
        <w:gridCol w:w="1037"/>
        <w:gridCol w:w="8957"/>
      </w:tblGrid>
      <w:tr>
        <w:trPr>
          <w:tblHeader/>
          <w:cantSplit/>
        </w:trPr>
        <w:tc>
          <w:tcPr>
            <w:tcW w:type="dxa" w:w="4997"/>
          </w:tcPr>
          <w:p>
            <w:pPr>
              <w:spacing w:after="100" w:before="80" w:line="245" w:lineRule="auto"/>
            </w:pPr>
            <w:r>
              <w:rPr>
                <w:sz w:val="20"/>
              </w:rPr>
              <w:t>Шаг</w:t>
            </w:r>
          </w:p>
        </w:tc>
        <w:tc>
          <w:tcPr>
            <w:tcW w:type="dxa" w:w="4997"/>
          </w:tcPr>
          <w:p>
            <w:pPr>
              <w:spacing w:after="100" w:before="80" w:line="245" w:lineRule="auto"/>
            </w:pPr>
            <w:r>
              <w:rPr>
                <w:sz w:val="20"/>
              </w:rPr>
              <w:t>Правило</w:t>
            </w:r>
          </w:p>
        </w:tc>
      </w:tr>
      <w:tr>
        <w:trPr>
          <w:cantSplit/>
        </w:trPr>
        <w:tc>
          <w:tcPr>
            <w:tcW w:type="dxa" w:w="1037"/>
          </w:tcPr>
          <w:p>
            <w:pPr>
              <w:spacing w:after="100" w:before="80" w:line="245" w:lineRule="auto"/>
            </w:pPr>
            <w:r>
              <w:rPr>
                <w:sz w:val="20"/>
              </w:rPr>
              <w:t>1</w:t>
            </w:r>
          </w:p>
        </w:tc>
        <w:tc>
          <w:tcPr>
            <w:tcW w:type="dxa" w:w="8957"/>
          </w:tcPr>
          <w:p>
            <w:pPr>
              <w:spacing w:after="100" w:before="80" w:line="245" w:lineRule="auto"/>
            </w:pPr>
            <w:r>
              <w:rPr>
                <w:sz w:val="20"/>
              </w:rPr>
              <w:t>Критическая ошибка или распознанное сжатие контекста → capable. Это имеет приоритет даже при наличии успешных тестов.</w:t>
            </w:r>
          </w:p>
        </w:tc>
      </w:tr>
      <w:tr>
        <w:trPr>
          <w:cantSplit/>
        </w:trPr>
        <w:tc>
          <w:tcPr>
            <w:tcW w:type="dxa" w:w="1037"/>
          </w:tcPr>
          <w:p>
            <w:pPr>
              <w:spacing w:after="100" w:before="80" w:line="245" w:lineRule="auto"/>
            </w:pPr>
            <w:r>
              <w:rPr>
                <w:sz w:val="20"/>
              </w:rPr>
              <w:t>2</w:t>
            </w:r>
          </w:p>
        </w:tc>
        <w:tc>
          <w:tcPr>
            <w:tcW w:type="dxa" w:w="8957"/>
          </w:tcPr>
          <w:p>
            <w:pPr>
              <w:spacing w:after="100" w:before="80" w:line="245" w:lineRule="auto"/>
            </w:pPr>
            <w:r>
              <w:rPr>
                <w:sz w:val="20"/>
              </w:rPr>
              <w:t>Тесты прошли, недавно была запись или правка и в окне нет ошибок → efficient.</w:t>
            </w:r>
          </w:p>
        </w:tc>
      </w:tr>
      <w:tr>
        <w:trPr>
          <w:cantSplit/>
        </w:trPr>
        <w:tc>
          <w:tcPr>
            <w:tcW w:type="dxa" w:w="1037"/>
          </w:tcPr>
          <w:p>
            <w:pPr>
              <w:spacing w:after="100" w:before="80" w:line="245" w:lineRule="auto"/>
            </w:pPr>
            <w:r>
              <w:rPr>
                <w:sz w:val="20"/>
              </w:rPr>
              <w:t>3</w:t>
            </w:r>
          </w:p>
        </w:tc>
        <w:tc>
          <w:tcPr>
            <w:tcW w:type="dxa" w:w="8957"/>
          </w:tcPr>
          <w:p>
            <w:pPr>
              <w:spacing w:after="100" w:before="80" w:line="245" w:lineRule="auto"/>
            </w:pPr>
            <w:r>
              <w:rPr>
                <w:sz w:val="20"/>
              </w:rPr>
              <w:t>Взвесить тяжесть ошибок, отсутствие прогресса, исследование без результата и долю записей. Уверенный сигнал выбирает соответствующую модель.</w:t>
            </w:r>
          </w:p>
        </w:tc>
      </w:tr>
      <w:tr>
        <w:trPr>
          <w:cantSplit/>
        </w:trPr>
        <w:tc>
          <w:tcPr>
            <w:tcW w:type="dxa" w:w="1037"/>
          </w:tcPr>
          <w:p>
            <w:pPr>
              <w:spacing w:after="100" w:before="80" w:line="245" w:lineRule="auto"/>
            </w:pPr>
            <w:r>
              <w:rPr>
                <w:sz w:val="20"/>
              </w:rPr>
              <w:t>4</w:t>
            </w:r>
          </w:p>
        </w:tc>
        <w:tc>
          <w:tcPr>
            <w:tcW w:type="dxa" w:w="8957"/>
          </w:tcPr>
          <w:p>
            <w:pPr>
              <w:spacing w:after="100" w:before="80" w:line="245" w:lineRule="auto"/>
            </w:pPr>
            <w:r>
              <w:rPr>
                <w:sz w:val="20"/>
              </w:rPr>
              <w:t>Если сигнал неоднозначен — обратиться к необязательному LLM-классификатору; без пригодного вердикта использовать модель, заданную picker.</w:t>
            </w:r>
          </w:p>
        </w:tc>
      </w:tr>
    </w:tbl>
    <w:p>
      <w:pPr>
        <w:pStyle w:val="Heading2"/>
      </w:pPr>
      <w:r>
        <w:t>Откуда берутся сигналы</w:t>
      </w:r>
    </w:p>
    <w:p>
      <w:r>
        <w:t>Ошибки повышают потребность в capable. Если работа достигла глубины 8 ходов, а в недавнем окне нет записи или правки, включается один из двух признаков: spinning, когда нет и исследования, либо exploring, когда есть чтение или планирование. Эти признаки не складываются друг с другом. Распознанная новая деятельность подавляет ложный признак застоя.</w:t>
      </w:r>
    </w:p>
    <w:p>
      <w:r>
        <w:t>Доля записей и правок среди чтений, планирования и изменений тянет оценку в сторону efficient. Код объединяет сигналы и сглаживает сумму функцией tanh. Модуль результата — уверенность эвристики, а не статистическая вероятность успешного решения.</w:t>
      </w:r>
    </w:p>
    <w:p>
      <w:r>
        <w:t>В этой версии score = tanh(0.5 × (severity / 0.7 + spinning + exploring − production_intensity)). Положительный знак означает capable, отрицательный — efficient. Для обычного решения модуль должен строго превысить confidence_threshold. Точное равенство остаётся неоднозначным — в отличие от включающего равенство порога Capability.</w:t>
      </w:r>
    </w:p>
    <w:p>
      <w:r>
        <w:t>Один полный некритический сигнал даёт примерно 0.46. При пороге 0.5 его недостаточно: нужно подтверждение другим признаком. Критическая ошибка и сочетание успешных тестов с правкой проходят по отдельным правилам, независимо от этого порога.</w:t>
      </w:r>
    </w:p>
    <w:p>
      <w:pPr>
        <w:pStyle w:val="Source"/>
      </w:pPr>
      <w:hyperlink r:id="rId20">
        <w:r>
          <w:rPr>
            <w:color w:val="145E83"/>
            <w:u w:val="single"/>
          </w:rPr>
          <w:t>Точная формула и порядок правил</w:t>
        </w:r>
      </w:hyperlink>
    </w:p>
    <w:p>
      <w:pPr>
        <w:pStyle w:val="Source"/>
      </w:pPr>
      <w:hyperlink r:id="rId21">
        <w:r>
          <w:rPr>
            <w:color w:val="145E83"/>
            <w:u w:val="single"/>
          </w:rPr>
          <w:t>Извлечение сигналов из инструментов</w:t>
        </w:r>
      </w:hyperlink>
    </w:p>
    <w:p>
      <w:r>
        <w:br w:type="page"/>
      </w:r>
    </w:p>
    <w:p>
      <w:pPr>
        <w:pStyle w:val="Heading1"/>
      </w:pPr>
      <w:r>
        <w:t>7 Stage настройка и выбор модели по умолчанию</w:t>
      </w:r>
    </w:p>
    <w:p>
      <w:pPr>
        <w:pStyle w:val="Code"/>
        <w:keepLines/>
        <w:shd w:fill="F1F4F6"/>
      </w:pPr>
      <w:r>
        <w:t>[routes.agent]</w:t>
        <w:br/>
        <w:t>id = "agent"</w:t>
        <w:br/>
        <w:t>type = "stage_router"</w:t>
        <w:br/>
        <w:t>capable_target = "strong"</w:t>
        <w:br/>
        <w:t>efficient_target = "weak"</w:t>
        <w:br/>
        <w:t>picker = "efficient_first"</w:t>
        <w:br/>
        <w:t>confidence_threshold = 0.5</w:t>
        <w:br/>
        <w:t>recent_turn_window = 3</w:t>
      </w:r>
    </w:p>
    <w:p>
      <w:r>
        <w:t>picker обязателен и определяет выбор при недостатке доказательств. efficient_first начинает с экономной модели; capable_first — с сильной. Они используют одинаковые сигналы. Увеличение порога с efficient_first затрудняет обычную эскалацию, а с capable_first затрудняет переход на экономную модель. Если включён судья, неоднозначные шаги сначала идут ему.</w:t>
      </w:r>
    </w:p>
    <w:p>
      <w:r>
        <w:t>capable_first помечен в исходной документации как экспериментальный: опубликованные результаты и пороговая калибровка относятся к efficient_first. confidence_threshold = 1.0 требует classifier; обычные сигналы тогда не проходят порог, но жёсткие правила остаются. При 0.0 всё ещё нужна ненулевая направленность сигнала.</w:t>
      </w:r>
    </w:p>
    <w:p>
      <w:pPr>
        <w:pStyle w:val="Heading2"/>
      </w:pPr>
      <w:r>
        <w:t>Что необходимо для полезного решения</w:t>
      </w:r>
    </w:p>
    <w:p>
      <w:r>
        <w:t>Нужна история инструментов с понятными названиями и результатами. Встроенный словарь рассчитан на программирование: чтение, изменение файлов, планирование, shell-команды и тесты. Для своих инструментов можно дополнить tool_semantics группами observe, mutate, plan и new. Сопоставление имён точное, без учёта регистра; встроенные значения переопределять нельзя.</w:t>
      </w:r>
    </w:p>
    <w:p>
      <w:r>
        <w:t>Без распознанной деятельности Stage не знает стадию работы: он использует default или судью. Произвольные названия инструментов и ответы вида «готово» лишают его полезных сигналов. И наоборот: нормальное долгое исследование может выглядеть как застой, а активная запись неверного кода — как прогресс. Успешные слабые тесты тоже не доказывают правильность задачи.</w:t>
      </w:r>
    </w:p>
    <w:p>
      <w:pPr>
        <w:pStyle w:val="Heading2"/>
      </w:pPr>
      <w:r>
        <w:t>Когда выбирать</w:t>
      </w:r>
    </w:p>
    <w:p>
      <w:r>
        <w:t>Это разумный первый кандидат для агента с насыщенным инструментальным циклом, когда нужны переходы в обе стороны с малой накладной задержкой. Для обычного чата, анализа без инструментов и задач со скрытыми критериями лучше подходит оценка содержания или дополнительный судья.</w:t>
      </w:r>
    </w:p>
    <w:p>
      <w:pPr>
        <w:pStyle w:val="Source"/>
      </w:pPr>
      <w:hyperlink r:id="rId22">
        <w:r>
          <w:rPr>
            <w:color w:val="145E83"/>
            <w:u w:val="single"/>
          </w:rPr>
          <w:t>Описание и рекомендации по Stage</w:t>
        </w:r>
      </w:hyperlink>
    </w:p>
    <w:p>
      <w:pPr>
        <w:pStyle w:val="Source"/>
      </w:pPr>
      <w:hyperlink r:id="rId23">
        <w:r>
          <w:rPr>
            <w:color w:val="145E83"/>
            <w:u w:val="single"/>
          </w:rPr>
          <w:t>Тесты работы Stage с судьёй</w:t>
        </w:r>
      </w:hyperlink>
    </w:p>
    <w:p>
      <w:pPr>
        <w:pStyle w:val="Source"/>
      </w:pPr>
      <w:hyperlink r:id="rId20">
        <w:r>
          <w:rPr>
            <w:color w:val="145E83"/>
            <w:u w:val="single"/>
          </w:rPr>
          <w:t>Тесты порога и жёстких правил</w:t>
        </w:r>
      </w:hyperlink>
    </w:p>
    <w:p>
      <w:pPr>
        <w:pStyle w:val="Source"/>
      </w:pPr>
      <w:r>
        <w:t>Полезные проверки: critical_severity_overrides_to_capable; classifier_deescalates_settled_turn_to_weak; pick_tier_treats_the_exact_threshold_score_as_ambiguous; the_judges_verdict_is_not_pinned_to_the_session.</w:t>
      </w:r>
    </w:p>
    <w:p>
      <w:r>
        <w:br w:type="page"/>
      </w:r>
    </w:p>
    <w:p>
      <w:pPr>
        <w:pStyle w:val="Heading1"/>
      </w:pPr>
      <w:r>
        <w:t>8 Auto и Composite</w:t>
      </w:r>
    </w:p>
    <w:p>
      <w:pPr>
        <w:pStyle w:val="Heading2"/>
      </w:pPr>
      <w:r>
        <w:t>Auto это готовая настройка Stage</w:t>
      </w:r>
    </w:p>
    <w:p>
      <w:r>
        <w:t>В текущем сервере type = "auto" разворачивается в Stage с picker = efficient_first и confidence_threshold = 0.5. Нужно указать capable_target и efficient_target. Auto не измеряет модели, не обучается на ваших сессиях и не выбирает лучший алгоритм среди всех остальных. Это серверный preset, который разработчики могут изменить в будущей версии.</w:t>
      </w:r>
    </w:p>
    <w:p>
      <w:pPr>
        <w:pStyle w:val="Heading2"/>
      </w:pPr>
      <w:r>
        <w:t>Composite соединяет оценку задачи и её выполнения</w:t>
      </w:r>
    </w:p>
    <w:p>
      <w:r>
        <w:t>Composite использует Capability, чтобы выбрать модель для неоднозначных шагов, а Stage — чтобы реагировать на ход работы. Это одна конкретная композиция, реализованная сегодня. Произвольную схему из любых алгоритмов через этот тип собрать нельзя.</w:t>
      </w:r>
    </w:p>
    <w:p>
      <w:r>
        <w:t>Сначала судья оценивает пользовательскую задачу и задаёт базовый tier. На каждом запросе Stage проверяет свои сигналы. Если они убедительны, выбирает сам; если нет, возвращается к сохранённому tier. Поэтому закреплённое решение классификатора здесь не означает закреплённого исполнителя.</w:t>
      </w:r>
    </w:p>
    <w:p>
      <w:pPr>
        <w:pStyle w:val="Code"/>
        <w:keepLines/>
        <w:shd w:fill="F1F4F6"/>
      </w:pPr>
      <w:r>
        <w:t>[routes.agent]</w:t>
        <w:br/>
        <w:t>id = "agent"</w:t>
        <w:br/>
        <w:t>type = "composite"</w:t>
        <w:br/>
        <w:br/>
        <w:t>[routes.agent.classifier]</w:t>
        <w:br/>
        <w:t>target = "judge"</w:t>
        <w:br/>
        <w:t>base_threshold = 0.6</w:t>
        <w:br/>
        <w:t>classify_trigger = "user_turn"</w:t>
        <w:br/>
        <w:br/>
        <w:t>[routes.agent.stage]</w:t>
        <w:br/>
        <w:t>capable_target = "strong"</w:t>
        <w:br/>
        <w:t>efficient_target = "weak"</w:t>
        <w:br/>
        <w:t>confidence_threshold = 0.5</w:t>
      </w:r>
    </w:p>
    <w:p>
      <w:r>
        <w:t>В Composite допустимы user_turn и new_session; every_request отклоняется. В stage нет отдельного picker и вложенного classifier: роль базового выбора уже выполняет внешний классификатор. Нужен session ID; опциональный message_hash_fallback имеет риск одинаковых начальных сообщений.</w:t>
      </w:r>
    </w:p>
    <w:p>
      <w:pPr>
        <w:pStyle w:val="Heading2"/>
      </w:pPr>
      <w:r>
        <w:t>Когда выбирать и чего ждать</w:t>
      </w:r>
    </w:p>
    <w:p>
      <w:r>
        <w:t>Composite полезен для интерактивного агента: человек задаёт новую цель, судья оценивает её один раз, затем дешёвые эвристики управляют инструментальным циклом. Это уменьшает частоту обращений к судье по сравнению с every_request и сохраняет возможность переключений. Но система наследует ошибки обоих компонентов; сильный прогноз не исправляет неверно распознанный жёсткий сигнал Stage.</w:t>
      </w:r>
    </w:p>
    <w:p>
      <w:r>
        <w:t>Отдельный результат сравнения качества и цены для Composite в текущем README не опубликован. Его привлекательность следует из механики и требует проверки на вашем наборе задач.</w:t>
      </w:r>
    </w:p>
    <w:p>
      <w:pPr>
        <w:pStyle w:val="Source"/>
      </w:pPr>
      <w:hyperlink r:id="rId11">
        <w:r>
          <w:rPr>
            <w:color w:val="145E83"/>
            <w:u w:val="single"/>
          </w:rPr>
          <w:t>Auto в серверной конфигурации</w:t>
        </w:r>
      </w:hyperlink>
    </w:p>
    <w:p>
      <w:pPr>
        <w:pStyle w:val="Source"/>
      </w:pPr>
      <w:hyperlink r:id="rId24">
        <w:r>
          <w:rPr>
            <w:color w:val="145E83"/>
            <w:u w:val="single"/>
          </w:rPr>
          <w:t>Composite и его тесты</w:t>
        </w:r>
      </w:hyperlink>
    </w:p>
    <w:p>
      <w:pPr>
        <w:pStyle w:val="Source"/>
      </w:pPr>
      <w:r>
        <w:t>Ключевой тест: the_judge_sets_the_tier_once_a_turn_and_the_signals_run_within_it. Проверяется и запрет every_request — rejects_every_request_as_a_trigger.</w:t>
      </w:r>
    </w:p>
    <w:p>
      <w:r>
        <w:br w:type="page"/>
      </w:r>
    </w:p>
    <w:p>
      <w:pPr>
        <w:pStyle w:val="Heading1"/>
      </w:pPr>
      <w:r>
        <w:t>9 Escalation спасает застрявшую сессию</w:t>
      </w:r>
    </w:p>
    <w:p>
      <w:r>
        <w:t>Escalation сначала даёт задачу экономной модели, затем оценивает её реальную попытку. Если судья несколько раз подряд видит серьёзные проблемы, вся дальнейшая сессия переходит на сильную модель. Возврата на экономную по этому алгоритму нет, пока сохраняется состояние сессии.</w:t>
      </w:r>
    </w:p>
    <w:p>
      <w:pPr>
        <w:pStyle w:val="Heading2"/>
      </w:pPr>
      <w:r>
        <w:t>Что происходит на каждом шаге до переключения</w:t>
      </w:r>
    </w:p>
    <w:p>
      <w:r>
        <w:t>Сначала вызывается weak, и ответ удерживается сервером. Затем этот ответ добавляется к истории, которую видит judge. Судья возвращает escalate и короткую причину. Если он предлагает эскалацию, счётчик последовательных подтверждений увеличивается. Отказ от эскалации обнуляет счётчик.</w:t>
      </w:r>
    </w:p>
    <w:p>
      <w:r>
        <w:t>Пока счётчик меньше confirmations, клиент получает уже подготовленный ответ weak. Когда порог достигнут, этот ответ отбрасывается и тот же запрос обслуживает strong. С этого момента все запросы сохранённой сессии идут прямо strong, без дальнейших вызовов judge.</w:t>
      </w:r>
    </w:p>
    <w:tbl>
      <w:tblPr>
        <w:tblStyle w:val="LightShading-Accent1"/>
        <w:tblW w:type="auto" w:w="0"/>
        <w:tblLayout w:type="fixed"/>
        <w:tblLook w:firstColumn="1" w:firstRow="1" w:lastColumn="0" w:lastRow="0" w:noHBand="0" w:noVBand="1" w:val="04A0"/>
      </w:tblPr>
      <w:tblGrid>
        <w:gridCol w:w="3744"/>
        <w:gridCol w:w="2664"/>
        <w:gridCol w:w="3586"/>
      </w:tblGrid>
      <w:tr>
        <w:trPr>
          <w:tblHeader/>
          <w:cantSplit/>
        </w:trPr>
        <w:tc>
          <w:tcPr>
            <w:tcW w:type="dxa" w:w="3331"/>
          </w:tcPr>
          <w:p>
            <w:pPr>
              <w:spacing w:after="100" w:before="80" w:line="245" w:lineRule="auto"/>
            </w:pPr>
            <w:r>
              <w:rPr>
                <w:sz w:val="20"/>
              </w:rPr>
              <w:t>Шаг при confirmations = 2</w:t>
            </w:r>
          </w:p>
        </w:tc>
        <w:tc>
          <w:tcPr>
            <w:tcW w:type="dxa" w:w="3331"/>
          </w:tcPr>
          <w:p>
            <w:pPr>
              <w:spacing w:after="100" w:before="80" w:line="245" w:lineRule="auto"/>
            </w:pPr>
            <w:r>
              <w:rPr>
                <w:sz w:val="20"/>
              </w:rPr>
              <w:t>Вердикт судьи</w:t>
            </w:r>
          </w:p>
        </w:tc>
        <w:tc>
          <w:tcPr>
            <w:tcW w:type="dxa" w:w="3331"/>
          </w:tcPr>
          <w:p>
            <w:pPr>
              <w:spacing w:after="100" w:before="80" w:line="245" w:lineRule="auto"/>
            </w:pPr>
            <w:r>
              <w:rPr>
                <w:sz w:val="20"/>
              </w:rPr>
              <w:t>Что увидит клиент</w:t>
            </w:r>
          </w:p>
        </w:tc>
      </w:tr>
      <w:tr>
        <w:trPr>
          <w:cantSplit/>
        </w:trPr>
        <w:tc>
          <w:tcPr>
            <w:tcW w:type="dxa" w:w="3744"/>
          </w:tcPr>
          <w:p>
            <w:pPr>
              <w:spacing w:after="100" w:before="80" w:line="245" w:lineRule="auto"/>
            </w:pPr>
            <w:r>
              <w:rPr>
                <w:sz w:val="20"/>
              </w:rPr>
              <w:t>Первый проблемный шаг</w:t>
            </w:r>
          </w:p>
        </w:tc>
        <w:tc>
          <w:tcPr>
            <w:tcW w:type="dxa" w:w="2664"/>
          </w:tcPr>
          <w:p>
            <w:pPr>
              <w:spacing w:after="100" w:before="80" w:line="245" w:lineRule="auto"/>
            </w:pPr>
            <w:r>
              <w:rPr>
                <w:sz w:val="20"/>
              </w:rPr>
              <w:t>escalate = true</w:t>
            </w:r>
          </w:p>
        </w:tc>
        <w:tc>
          <w:tcPr>
            <w:tcW w:type="dxa" w:w="3586"/>
          </w:tcPr>
          <w:p>
            <w:pPr>
              <w:spacing w:after="100" w:before="80" w:line="245" w:lineRule="auto"/>
            </w:pPr>
            <w:r>
              <w:rPr>
                <w:sz w:val="20"/>
              </w:rPr>
              <w:t>Ответ weak; счётчик 1</w:t>
            </w:r>
          </w:p>
        </w:tc>
      </w:tr>
      <w:tr>
        <w:trPr>
          <w:cantSplit/>
        </w:trPr>
        <w:tc>
          <w:tcPr>
            <w:tcW w:type="dxa" w:w="3744"/>
          </w:tcPr>
          <w:p>
            <w:pPr>
              <w:spacing w:after="100" w:before="80" w:line="245" w:lineRule="auto"/>
            </w:pPr>
            <w:r>
              <w:rPr>
                <w:sz w:val="20"/>
              </w:rPr>
              <w:t>Следующий проблемный шаг</w:t>
            </w:r>
          </w:p>
        </w:tc>
        <w:tc>
          <w:tcPr>
            <w:tcW w:type="dxa" w:w="2664"/>
          </w:tcPr>
          <w:p>
            <w:pPr>
              <w:spacing w:after="100" w:before="80" w:line="245" w:lineRule="auto"/>
            </w:pPr>
            <w:r>
              <w:rPr>
                <w:sz w:val="20"/>
              </w:rPr>
              <w:t>escalate = true</w:t>
            </w:r>
          </w:p>
        </w:tc>
        <w:tc>
          <w:tcPr>
            <w:tcW w:type="dxa" w:w="3586"/>
          </w:tcPr>
          <w:p>
            <w:pPr>
              <w:spacing w:after="100" w:before="80" w:line="245" w:lineRule="auto"/>
            </w:pPr>
            <w:r>
              <w:rPr>
                <w:sz w:val="20"/>
              </w:rPr>
              <w:t>Новый ответ strong; ответ weak отброшен</w:t>
            </w:r>
          </w:p>
        </w:tc>
      </w:tr>
      <w:tr>
        <w:trPr>
          <w:cantSplit/>
        </w:trPr>
        <w:tc>
          <w:tcPr>
            <w:tcW w:type="dxa" w:w="3744"/>
          </w:tcPr>
          <w:p>
            <w:pPr>
              <w:spacing w:after="100" w:before="80" w:line="245" w:lineRule="auto"/>
            </w:pPr>
            <w:r>
              <w:rPr>
                <w:sz w:val="20"/>
              </w:rPr>
              <w:t>Любой следующий шаг</w:t>
            </w:r>
          </w:p>
        </w:tc>
        <w:tc>
          <w:tcPr>
            <w:tcW w:type="dxa" w:w="2664"/>
          </w:tcPr>
          <w:p>
            <w:pPr>
              <w:spacing w:after="100" w:before="80" w:line="245" w:lineRule="auto"/>
            </w:pPr>
            <w:r>
              <w:rPr>
                <w:sz w:val="20"/>
              </w:rPr>
              <w:t>Судья уже не вызывается</w:t>
            </w:r>
          </w:p>
        </w:tc>
        <w:tc>
          <w:tcPr>
            <w:tcW w:type="dxa" w:w="3586"/>
          </w:tcPr>
          <w:p>
            <w:pPr>
              <w:spacing w:after="100" w:before="80" w:line="245" w:lineRule="auto"/>
            </w:pPr>
            <w:r>
              <w:rPr>
                <w:sz w:val="20"/>
              </w:rPr>
              <w:t>Ответ strong</w:t>
            </w:r>
          </w:p>
        </w:tc>
      </w:tr>
    </w:tbl>
    <w:p>
      <w:pPr>
        <w:pStyle w:val="Heading2"/>
      </w:pPr>
      <w:r>
        <w:t>Почему нужны последовательные подтверждения</w:t>
      </w:r>
    </w:p>
    <w:p>
      <w:r>
        <w:t>Один неудачный тест может быть полезным воспроизведением ошибки, а не доказательством слабости модели. Подтверждения уменьшают число поспешных переключений. Цена этой осторожности — несколько неудачных шагов до спасения. confirmations = 1 реагирует быстрее; большее значение дольше удерживает weak, но не гарантирует меньший итоговый счёт: затянувшаяся работа тоже расходует токены.</w:t>
      </w:r>
    </w:p>
    <w:p>
      <w:pPr>
        <w:pStyle w:val="Heading2"/>
      </w:pPr>
      <w:r>
        <w:t>Стоимость и задержка</w:t>
      </w:r>
    </w:p>
    <w:p>
      <w:r>
        <w:t>Обычный непереключённый шаг стоит один вызов weak плюс один вызов judge. Шаг переключения — weak, judge и strong. После переключения — только strong. Пока ответ проверяется, клиент ждёт, поэтому даже потоковый запрос не даёт обычной немедленной выдачи weak.</w:t>
      </w:r>
    </w:p>
    <w:p>
      <w:r>
        <w:t>При ошибке или непригодном вердикте судьи сервер отдаёт буфер weak и сохраняет прежний счётчик. Такая ошибка сама по себе не создаёт закрепление strong. Проблемы транспортировки ответа исполнителя обрабатываются отдельно и не являются голосованием о сложности задачи.</w:t>
      </w:r>
    </w:p>
    <w:p>
      <w:pPr>
        <w:pStyle w:val="Source"/>
      </w:pPr>
      <w:hyperlink r:id="rId25">
        <w:r>
          <w:rPr>
            <w:color w:val="145E83"/>
            <w:u w:val="single"/>
          </w:rPr>
          <w:t>Реализация и тесты Escalation</w:t>
        </w:r>
      </w:hyperlink>
    </w:p>
    <w:p>
      <w:pPr>
        <w:pStyle w:val="Source"/>
      </w:pPr>
      <w:hyperlink r:id="rId26">
        <w:r>
          <w:rPr>
            <w:color w:val="145E83"/>
            <w:u w:val="single"/>
          </w:rPr>
          <w:t>Описание последовательности вызовов</w:t>
        </w:r>
      </w:hyperlink>
    </w:p>
    <w:p>
      <w:r>
        <w:br w:type="page"/>
      </w:r>
    </w:p>
    <w:p>
      <w:pPr>
        <w:pStyle w:val="Heading1"/>
      </w:pPr>
      <w:r>
        <w:t>10 Escalation что считает проблемой</w:t>
      </w:r>
    </w:p>
    <w:p>
      <w:r>
        <w:t>Встроенный промпт просит судить о траектории: приближает ли каждый неудачный шаг к решению или агент повторяется без новой информации. Сам факт ошибки или сложность задания недостаточны.</w:t>
      </w:r>
    </w:p>
    <w:tbl>
      <w:tblPr>
        <w:tblStyle w:val="LightShading-Accent1"/>
        <w:tblW w:type="auto" w:w="0"/>
        <w:tblLayout w:type="fixed"/>
        <w:tblLook w:firstColumn="1" w:firstRow="1" w:lastColumn="0" w:lastRow="0" w:noHBand="0" w:noVBand="1" w:val="04A0"/>
      </w:tblPr>
      <w:tblGrid>
        <w:gridCol w:w="4997"/>
        <w:gridCol w:w="4997"/>
      </w:tblGrid>
      <w:tr>
        <w:trPr>
          <w:tblHeader/>
          <w:cantSplit/>
        </w:trPr>
        <w:tc>
          <w:tcPr>
            <w:tcW w:type="dxa" w:w="4997"/>
          </w:tcPr>
          <w:p>
            <w:pPr>
              <w:spacing w:after="100" w:before="80" w:line="245" w:lineRule="auto"/>
            </w:pPr>
            <w:r>
              <w:rPr>
                <w:sz w:val="20"/>
              </w:rPr>
              <w:t>Скорее повышать модель</w:t>
            </w:r>
          </w:p>
        </w:tc>
        <w:tc>
          <w:tcPr>
            <w:tcW w:type="dxa" w:w="4997"/>
          </w:tcPr>
          <w:p>
            <w:pPr>
              <w:spacing w:after="100" w:before="80" w:line="245" w:lineRule="auto"/>
            </w:pPr>
            <w:r>
              <w:rPr>
                <w:sz w:val="20"/>
              </w:rPr>
              <w:t>Скорее оставаться на weak</w:t>
            </w:r>
          </w:p>
        </w:tc>
      </w:tr>
      <w:tr>
        <w:trPr>
          <w:cantSplit/>
        </w:trPr>
        <w:tc>
          <w:tcPr>
            <w:tcW w:type="dxa" w:w="4997"/>
          </w:tcPr>
          <w:p>
            <w:pPr>
              <w:spacing w:after="100" w:before="80" w:line="245" w:lineRule="auto"/>
            </w:pPr>
            <w:r>
              <w:rPr>
                <w:sz w:val="20"/>
              </w:rPr>
              <w:t>Одни и те же ошибки и почти одинаковые действия без изменения подхода.</w:t>
            </w:r>
          </w:p>
        </w:tc>
        <w:tc>
          <w:tcPr>
            <w:tcW w:type="dxa" w:w="4997"/>
          </w:tcPr>
          <w:p>
            <w:pPr>
              <w:spacing w:after="100" w:before="80" w:line="245" w:lineRule="auto"/>
            </w:pPr>
            <w:r>
              <w:rPr>
                <w:sz w:val="20"/>
              </w:rPr>
              <w:t>Ошибка воспроизведена, агент читает её причину и меняет следующий шаг.</w:t>
            </w:r>
          </w:p>
        </w:tc>
      </w:tr>
      <w:tr>
        <w:trPr>
          <w:cantSplit/>
        </w:trPr>
        <w:tc>
          <w:tcPr>
            <w:tcW w:type="dxa" w:w="4997"/>
          </w:tcPr>
          <w:p>
            <w:pPr>
              <w:spacing w:after="100" w:before="80" w:line="245" w:lineRule="auto"/>
            </w:pPr>
            <w:r>
              <w:rPr>
                <w:sz w:val="20"/>
              </w:rPr>
              <w:t>Заявление об успехе противоречит тестам; обязательная проверка пропущена.</w:t>
            </w:r>
          </w:p>
        </w:tc>
        <w:tc>
          <w:tcPr>
            <w:tcW w:type="dxa" w:w="4997"/>
          </w:tcPr>
          <w:p>
            <w:pPr>
              <w:spacing w:after="100" w:before="80" w:line="245" w:lineRule="auto"/>
            </w:pPr>
            <w:r>
              <w:rPr>
                <w:sz w:val="20"/>
              </w:rPr>
              <w:t>Тест намеренно написан падающим; проблема затем исправляется.</w:t>
            </w:r>
          </w:p>
        </w:tc>
      </w:tr>
      <w:tr>
        <w:trPr>
          <w:cantSplit/>
        </w:trPr>
        <w:tc>
          <w:tcPr>
            <w:tcW w:type="dxa" w:w="4997"/>
          </w:tcPr>
          <w:p>
            <w:pPr>
              <w:spacing w:after="100" w:before="80" w:line="245" w:lineRule="auto"/>
            </w:pPr>
            <w:r>
              <w:rPr>
                <w:sz w:val="20"/>
              </w:rPr>
              <w:t>Потеря цели, догадки о непрочитанном коде, нарушения требований.</w:t>
            </w:r>
          </w:p>
        </w:tc>
        <w:tc>
          <w:tcPr>
            <w:tcW w:type="dxa" w:w="4997"/>
          </w:tcPr>
          <w:p>
            <w:pPr>
              <w:spacing w:after="100" w:before="80" w:line="245" w:lineRule="auto"/>
            </w:pPr>
            <w:r>
              <w:rPr>
                <w:sz w:val="20"/>
              </w:rPr>
              <w:t>Исследование или настройка среды действительно нужны для проверки задачи.</w:t>
            </w:r>
          </w:p>
        </w:tc>
      </w:tr>
      <w:tr>
        <w:trPr>
          <w:cantSplit/>
        </w:trPr>
        <w:tc>
          <w:tcPr>
            <w:tcW w:type="dxa" w:w="4997"/>
          </w:tcPr>
          <w:p>
            <w:pPr>
              <w:spacing w:after="100" w:before="80" w:line="245" w:lineRule="auto"/>
            </w:pPr>
            <w:r>
              <w:rPr>
                <w:sz w:val="20"/>
              </w:rPr>
              <w:t>Неудачи требуют понимания тонкого контракта или связей между модулями.</w:t>
            </w:r>
          </w:p>
        </w:tc>
        <w:tc>
          <w:tcPr>
            <w:tcW w:type="dxa" w:w="4997"/>
          </w:tcPr>
          <w:p>
            <w:pPr>
              <w:spacing w:after="100" w:before="80" w:line="245" w:lineRule="auto"/>
            </w:pPr>
            <w:r>
              <w:rPr>
                <w:sz w:val="20"/>
              </w:rPr>
              <w:t>Агент пробует существенно разные варианты; внешнюю недоступность не исправит никакая модель.</w:t>
            </w:r>
          </w:p>
        </w:tc>
      </w:tr>
    </w:tbl>
    <w:p>
      <w:pPr>
        <w:pStyle w:val="Heading2"/>
      </w:pPr>
      <w:r>
        <w:t>Что нужно для работы</w:t>
      </w:r>
    </w:p>
    <w:p>
      <w:pPr>
        <w:pStyle w:val="Code"/>
        <w:keepLines/>
        <w:shd w:fill="F1F4F6"/>
      </w:pPr>
      <w:r>
        <w:t>[routes.agent]</w:t>
        <w:br/>
        <w:t>id = "agent"</w:t>
        <w:br/>
        <w:t>type = "llm_classifier"</w:t>
        <w:br/>
        <w:t>mode = "escalation"</w:t>
        <w:br/>
        <w:t>classifier_target = "judge"</w:t>
        <w:br/>
        <w:t>strong_target = "strong"</w:t>
        <w:br/>
        <w:t>weak_target = "weak"</w:t>
        <w:br/>
        <w:br/>
        <w:t>[routes.agent.escalation]</w:t>
        <w:br/>
        <w:t>confirmations = 2</w:t>
        <w:br/>
        <w:t>recent_turn_window = 28</w:t>
        <w:br/>
        <w:t>window_message_chars = 500</w:t>
      </w:r>
    </w:p>
    <w:p>
      <w:r>
        <w:t>Нужен стабильный session ID. По умолчанию требуются 2 подтверждения; судья получает опорные инструкции и 28 последних сообщений с ограничением 500 символов на каждое. Меньшее окно дешевле, но может скрыть повторяющийся цикл или найденное решение.</w:t>
      </w:r>
    </w:p>
    <w:p>
      <w:pPr>
        <w:pStyle w:val="Heading2"/>
      </w:pPr>
      <w:r>
        <w:t>Когда выбирать</w:t>
      </w:r>
    </w:p>
    <w:p>
      <w:r>
        <w:t>Escalation подходит для длинных агентных задач, где weak обычно справляется, а иногда требуется сильный исполнитель до самого конца. Он хорошо объясним: можно увидеть причины судьи и момент закрепления. Для одиночных коротких запросов траектории почти нет; для возврата к дешёвому исполнению после восстановления нужен Stage или Composite.</w:t>
      </w:r>
    </w:p>
    <w:p>
      <w:r>
        <w:t>Промпт рассчитан на программирование. Для другой области проверьте его критерии, сохранив контракт escalate и reason. Плохой судья может пропускать застревание или слишком рано отправлять всё на strong.</w:t>
      </w:r>
    </w:p>
    <w:p>
      <w:pPr>
        <w:pStyle w:val="Source"/>
      </w:pPr>
      <w:hyperlink r:id="rId27">
        <w:r>
          <w:rPr>
            <w:color w:val="145E83"/>
            <w:u w:val="single"/>
          </w:rPr>
          <w:t>Полный промпт с примерами</w:t>
        </w:r>
      </w:hyperlink>
    </w:p>
    <w:p>
      <w:pPr>
        <w:pStyle w:val="Source"/>
      </w:pPr>
      <w:hyperlink r:id="rId28">
        <w:r>
          <w:rPr>
            <w:color w:val="145E83"/>
            <w:u w:val="single"/>
          </w:rPr>
          <w:t>Построение контекста и тесты его обрезки</w:t>
        </w:r>
      </w:hyperlink>
    </w:p>
    <w:p>
      <w:pPr>
        <w:pStyle w:val="Source"/>
      </w:pPr>
      <w:hyperlink r:id="rId25">
        <w:r>
          <w:rPr>
            <w:color w:val="145E83"/>
            <w:u w:val="single"/>
          </w:rPr>
          <w:t>Тесты переключения и закрепления</w:t>
        </w:r>
      </w:hyperlink>
    </w:p>
    <w:p>
      <w:pPr>
        <w:pStyle w:val="Source"/>
      </w:pPr>
      <w:r>
        <w:t>Ключевые тесты: upgrades_to_capable_when_judge_escalates; stays_capable_after_latch; serves_efficient_when_judge_declines.</w:t>
      </w:r>
    </w:p>
    <w:p>
      <w:r>
        <w:br w:type="page"/>
      </w:r>
    </w:p>
    <w:p>
      <w:pPr>
        <w:pStyle w:val="Heading1"/>
      </w:pPr>
      <w:r>
        <w:t>11 Advisor проверяет работу исполнителя</w:t>
      </w:r>
    </w:p>
    <w:p>
      <w:r>
        <w:t>Advisor — это контроль качества, при котором executor остаётся единственным исполнителем. Более сильная модель читает его работу и либо разрешает показать ответ, либо возвращает исполнителя к задаче с конкретной обратной связью. Отсутствие переключения модели здесь — ожидаемое поведение.</w:t>
      </w:r>
    </w:p>
    <w:p>
      <w:pPr>
        <w:pStyle w:val="Heading2"/>
      </w:pPr>
      <w:r>
        <w:t>Как устроена проверка</w:t>
      </w:r>
    </w:p>
    <w:p>
      <w:r>
        <w:t>Сервер временно удерживает ответ executor и проверяет условие запуска ревью. По умолчанию это ответ без вызова инструмента: часто так выглядят план или заявление о завершении. APPROVE выпускает удержанный ответ клиенту. REDO отбрасывает его, добавляет замечания advisor как обратную связь и повторно вызывает executor. Клиент получает продолжение работы executor, а не ответ advisor.</w:t>
      </w:r>
    </w:p>
    <w:p>
      <w:r>
        <w:t>Для агентов с текстовыми маркерами завершения есть gate_trigger = "pattern" и регулярное выражение gate_trigger_pattern. gate_min_tool_results позволяет пропустить ранние разговорные ответы, а gate_stall_turns — сделать промежуточную проверку затянувшейся работы.</w:t>
      </w:r>
    </w:p>
    <w:tbl>
      <w:tblPr>
        <w:tblStyle w:val="LightShading-Accent1"/>
        <w:tblW w:type="auto" w:w="0"/>
        <w:tblLayout w:type="fixed"/>
        <w:tblLook w:firstColumn="1" w:firstRow="1" w:lastColumn="0" w:lastRow="0" w:noHBand="0" w:noVBand="1" w:val="04A0"/>
      </w:tblPr>
      <w:tblGrid>
        <w:gridCol w:w="3067"/>
        <w:gridCol w:w="6926"/>
      </w:tblGrid>
      <w:tr>
        <w:trPr>
          <w:tblHeader/>
          <w:cantSplit/>
        </w:trPr>
        <w:tc>
          <w:tcPr>
            <w:tcW w:type="dxa" w:w="4997"/>
          </w:tcPr>
          <w:p>
            <w:pPr>
              <w:spacing w:after="100" w:before="80" w:line="245" w:lineRule="auto"/>
            </w:pPr>
            <w:r>
              <w:rPr>
                <w:sz w:val="20"/>
              </w:rPr>
              <w:t>Параметр</w:t>
            </w:r>
          </w:p>
        </w:tc>
        <w:tc>
          <w:tcPr>
            <w:tcW w:type="dxa" w:w="4997"/>
          </w:tcPr>
          <w:p>
            <w:pPr>
              <w:spacing w:after="100" w:before="80" w:line="245" w:lineRule="auto"/>
            </w:pPr>
            <w:r>
              <w:rPr>
                <w:sz w:val="20"/>
              </w:rPr>
              <w:t>По умолчанию и смысл</w:t>
            </w:r>
          </w:p>
        </w:tc>
      </w:tr>
      <w:tr>
        <w:trPr>
          <w:cantSplit/>
        </w:trPr>
        <w:tc>
          <w:tcPr>
            <w:tcW w:type="dxa" w:w="3067"/>
          </w:tcPr>
          <w:p>
            <w:pPr>
              <w:spacing w:after="100" w:before="80" w:line="245" w:lineRule="auto"/>
            </w:pPr>
            <w:r>
              <w:rPr>
                <w:sz w:val="20"/>
              </w:rPr>
              <w:t>max_reviews</w:t>
            </w:r>
          </w:p>
        </w:tc>
        <w:tc>
          <w:tcPr>
            <w:tcW w:type="dxa" w:w="6926"/>
          </w:tcPr>
          <w:p>
            <w:pPr>
              <w:spacing w:after="100" w:before="80" w:line="245" w:lineRule="auto"/>
            </w:pPr>
            <w:r>
              <w:rPr>
                <w:sz w:val="20"/>
              </w:rPr>
              <w:t>1 проверка на область сессии. После исчерпания бюджета работа продолжается без ревью.</w:t>
            </w:r>
          </w:p>
        </w:tc>
      </w:tr>
      <w:tr>
        <w:trPr>
          <w:cantSplit/>
        </w:trPr>
        <w:tc>
          <w:tcPr>
            <w:tcW w:type="dxa" w:w="3067"/>
          </w:tcPr>
          <w:p>
            <w:pPr>
              <w:spacing w:after="100" w:before="80" w:line="245" w:lineRule="auto"/>
            </w:pPr>
            <w:r>
              <w:rPr>
                <w:sz w:val="20"/>
              </w:rPr>
              <w:t>gate_min_tool_results</w:t>
            </w:r>
          </w:p>
        </w:tc>
        <w:tc>
          <w:tcPr>
            <w:tcW w:type="dxa" w:w="6926"/>
          </w:tcPr>
          <w:p>
            <w:pPr>
              <w:spacing w:after="100" w:before="80" w:line="245" w:lineRule="auto"/>
            </w:pPr>
            <w:r>
              <w:rPr>
                <w:sz w:val="20"/>
              </w:rPr>
              <w:t>0. Минимальное число результатов инструментов для обычного триггера.</w:t>
            </w:r>
          </w:p>
        </w:tc>
      </w:tr>
      <w:tr>
        <w:trPr>
          <w:cantSplit/>
        </w:trPr>
        <w:tc>
          <w:tcPr>
            <w:tcW w:type="dxa" w:w="3067"/>
          </w:tcPr>
          <w:p>
            <w:pPr>
              <w:spacing w:after="100" w:before="80" w:line="245" w:lineRule="auto"/>
            </w:pPr>
            <w:r>
              <w:rPr>
                <w:sz w:val="20"/>
              </w:rPr>
              <w:t>gate_stall_turns</w:t>
            </w:r>
          </w:p>
        </w:tc>
        <w:tc>
          <w:tcPr>
            <w:tcW w:type="dxa" w:w="6926"/>
          </w:tcPr>
          <w:p>
            <w:pPr>
              <w:spacing w:after="100" w:before="80" w:line="245" w:lineRule="auto"/>
            </w:pPr>
            <w:r>
              <w:rPr>
                <w:sz w:val="20"/>
              </w:rPr>
              <w:t>0 — выключен. Дополнительная проверка затянувшейся работы.</w:t>
            </w:r>
          </w:p>
        </w:tc>
      </w:tr>
      <w:tr>
        <w:trPr>
          <w:cantSplit/>
        </w:trPr>
        <w:tc>
          <w:tcPr>
            <w:tcW w:type="dxa" w:w="3067"/>
          </w:tcPr>
          <w:p>
            <w:pPr>
              <w:spacing w:after="100" w:before="80" w:line="245" w:lineRule="auto"/>
            </w:pPr>
            <w:r>
              <w:rPr>
                <w:sz w:val="20"/>
              </w:rPr>
              <w:t>advisor_max_tokens</w:t>
            </w:r>
          </w:p>
        </w:tc>
        <w:tc>
          <w:tcPr>
            <w:tcW w:type="dxa" w:w="6926"/>
          </w:tcPr>
          <w:p>
            <w:pPr>
              <w:spacing w:after="100" w:before="80" w:line="245" w:lineRule="auto"/>
            </w:pPr>
            <w:r>
              <w:rPr>
                <w:sz w:val="20"/>
              </w:rPr>
              <w:t>2048 выходных токенов на ревью.</w:t>
            </w:r>
          </w:p>
        </w:tc>
      </w:tr>
      <w:tr>
        <w:trPr>
          <w:cantSplit/>
        </w:trPr>
        <w:tc>
          <w:tcPr>
            <w:tcW w:type="dxa" w:w="3067"/>
          </w:tcPr>
          <w:p>
            <w:pPr>
              <w:spacing w:after="100" w:before="80" w:line="245" w:lineRule="auto"/>
            </w:pPr>
            <w:r>
              <w:rPr>
                <w:sz w:val="20"/>
              </w:rPr>
              <w:t>transcript_max_chars</w:t>
            </w:r>
          </w:p>
        </w:tc>
        <w:tc>
          <w:tcPr>
            <w:tcW w:type="dxa" w:w="6926"/>
          </w:tcPr>
          <w:p>
            <w:pPr>
              <w:spacing w:after="100" w:before="80" w:line="245" w:lineRule="auto"/>
            </w:pPr>
            <w:r>
              <w:rPr>
                <w:sz w:val="20"/>
              </w:rPr>
              <w:t>200000 символов; при превышении удаляется середина, сохраняются начало и конец.</w:t>
            </w:r>
          </w:p>
        </w:tc>
      </w:tr>
      <w:tr>
        <w:trPr>
          <w:cantSplit/>
        </w:trPr>
        <w:tc>
          <w:tcPr>
            <w:tcW w:type="dxa" w:w="3067"/>
          </w:tcPr>
          <w:p>
            <w:pPr>
              <w:spacing w:after="100" w:before="80" w:line="245" w:lineRule="auto"/>
            </w:pPr>
            <w:r>
              <w:rPr>
                <w:sz w:val="20"/>
              </w:rPr>
              <w:t>fail_open</w:t>
            </w:r>
          </w:p>
        </w:tc>
        <w:tc>
          <w:tcPr>
            <w:tcW w:type="dxa" w:w="6926"/>
          </w:tcPr>
          <w:p>
            <w:pPr>
              <w:spacing w:after="100" w:before="80" w:line="245" w:lineRule="auto"/>
            </w:pPr>
            <w:r>
              <w:rPr>
                <w:sz w:val="20"/>
              </w:rPr>
              <w:t>true: ошибка advisor выпускает ответ executor. false: ошибка консультации возвращается клиенту.</w:t>
            </w:r>
          </w:p>
        </w:tc>
      </w:tr>
    </w:tbl>
    <w:p>
      <w:pPr>
        <w:pStyle w:val="Heading2"/>
      </w:pPr>
      <w:r>
        <w:t>Требования и ограничения</w:t>
      </w:r>
    </w:p>
    <w:p>
      <w:r>
        <w:t>Нужны пригодный reviewer-промпт и стабильный ключ бюджета. Приоритет ключа: proxy_x_session_id, затем распознанный session ID; без них используется общая область сервера. Неудачные консультации возвращают бюджет, но ограничены отдельным лимитом 3. Неразобранный вердикт тоже возвращает бюджет и пропускает ответ.</w:t>
      </w:r>
    </w:p>
    <w:p>
      <w:r>
        <w:t>Advisor полезен против преждевременного «готово», пропущенных проверок и застоя слабого исполнителя. Он добавляет задержку и повторную работу, может ошибочно одобрить результат и не откатывает уже выполненные внешние действия. Показанный в исходной документации профиль для кодинга: max_reviews = 3, gate_stall_turns = 30, gate_min_tool_results = 3; его преимущество нужно подтвердить на вашем executor.</w:t>
      </w:r>
    </w:p>
    <w:p>
      <w:pPr>
        <w:pStyle w:val="Source"/>
      </w:pPr>
      <w:hyperlink r:id="rId29">
        <w:r>
          <w:rPr>
            <w:color w:val="145E83"/>
            <w:u w:val="single"/>
          </w:rPr>
          <w:t>Настройка и оценка Advisor</w:t>
        </w:r>
      </w:hyperlink>
    </w:p>
    <w:p>
      <w:pPr>
        <w:pStyle w:val="Source"/>
      </w:pPr>
      <w:hyperlink r:id="rId30">
        <w:r>
          <w:rPr>
            <w:color w:val="145E83"/>
            <w:u w:val="single"/>
          </w:rPr>
          <w:t>Тесты APPROVE REDO бюджета и ошибок</w:t>
        </w:r>
      </w:hyperlink>
    </w:p>
    <w:p>
      <w:pPr>
        <w:pStyle w:val="Source"/>
      </w:pPr>
      <w:r>
        <w:t>Примеры тестов: redo_appends_echo_and_feedback_then_reinvokes; budget_keyed_by_bench_header_not_conversation; unparseable_verdict_refunds_and_approves.</w:t>
      </w:r>
    </w:p>
    <w:p>
      <w:r>
        <w:br w:type="page"/>
      </w:r>
    </w:p>
    <w:p>
      <w:pPr>
        <w:pStyle w:val="Heading1"/>
      </w:pPr>
      <w:r>
        <w:t>12 Custom выбирает по вашим правилам</w:t>
      </w:r>
    </w:p>
    <w:p>
      <w:r>
        <w:t>Custom нужен, когда выбор не укладывается в два уровня «сильнее — дешевле». Например, одна модель лучше подходит для кода, другая для перевода, третья для проверки. Вы задаёте категории, их модели, промпт судьи и формат его ответа.</w:t>
      </w:r>
    </w:p>
    <w:p>
      <w:pPr>
        <w:pStyle w:val="Heading2"/>
      </w:pPr>
      <w:r>
        <w:t>Как решение превращается в вызов</w:t>
      </w:r>
    </w:p>
    <w:p>
      <w:r>
        <w:t>Судья возвращает JSON. Сервер проверяет его по response_schema, а политика target_selector читает значение по JSON pointer — например /target. Значение обозначает группу в models. Первым кандидатом становится первый target этой группы; остальные участвуют в резервном вызове. Группа any задаёт общий пул допустимых исполнителей, judge — судей, default_target — группу для запасного решения.</w:t>
      </w:r>
    </w:p>
    <w:p>
      <w:pPr>
        <w:pStyle w:val="Code"/>
        <w:keepLines/>
        <w:shd w:fill="F1F4F6"/>
      </w:pPr>
      <w:r>
        <w:t># Фрагмент таблицы [routes.agent]</w:t>
        <w:br/>
        <w:t>type = "llm_classifier"</w:t>
        <w:br/>
        <w:t>mode = "custom"</w:t>
        <w:br/>
        <w:t>default_target = "code"</w:t>
        <w:br/>
        <w:t>classify_trigger = "user_turn"</w:t>
        <w:br/>
        <w:t>policy = { type = "target_selector", selector = "/target" }</w:t>
      </w:r>
    </w:p>
    <w:p>
      <w:r>
        <w:t>В полном конфиге нужны также id, prompt, response_schema и models. Например, группы code и text содержат coder и writer, группа any — обоих, группа judge — модель судьи. Полный пример приведён по ссылке ниже.</w:t>
      </w:r>
    </w:p>
    <w:p>
      <w:r>
        <w:t>Например, промпт просит выбрать code для изменения программы и text для редактирования текста. Схема допускает только {"target":"code"} или {"target":"text"}. Если судья назовёт model-123 вместо группы, нужного маршрута из такого вердикта не получится.</w:t>
      </w:r>
    </w:p>
    <w:p>
      <w:pPr>
        <w:pStyle w:val="Heading2"/>
      </w:pPr>
      <w:r>
        <w:t>Что нужно настроить особенно внимательно</w:t>
      </w:r>
    </w:p>
    <w:p>
      <w:r>
        <w:t>Все модели выбираемых групп должны входить в any. Judge — отдельная роль, её нельзя выбирать как обслуживающую группу. Имена capable и efficient тоже могут быть группами, но Custom не применяет к ним автоматически правила p_solve из Capability. Действуют именно ваш промпт, схема и selector.</w:t>
      </w:r>
    </w:p>
    <w:p>
      <w:r>
        <w:t>Триггеры те же, что у обычного классификатора: every_request, user_turn, new_session. При ошибке или непригодном выборе используется предусмотренный запасной путь. Поэтому слишком широкая default_target может скрыть неисправного судью: внешне запросы продолжают работать.</w:t>
      </w:r>
    </w:p>
    <w:p>
      <w:pPr>
        <w:pStyle w:val="Heading2"/>
      </w:pPr>
      <w:r>
        <w:t>Когда выбирать</w:t>
      </w:r>
    </w:p>
    <w:p>
      <w:r>
        <w:t>Custom удобен для предметных специализаций и более чем двух исполнителей. Он наиболее гибкий, но ответственность за качество правила лежит на владельце конфигурации. Нужны примеры пограничных задач, измерение ошибок выбора и проверка того, что группы реально различаются по качеству. Одного красивого описания специализаций недостаточно.</w:t>
      </w:r>
    </w:p>
    <w:p>
      <w:pPr>
        <w:pStyle w:val="Source"/>
      </w:pPr>
      <w:hyperlink r:id="rId19">
        <w:r>
          <w:rPr>
            <w:color w:val="145E83"/>
            <w:u w:val="single"/>
          </w:rPr>
          <w:t>Полный пример Custom</w:t>
        </w:r>
      </w:hyperlink>
    </w:p>
    <w:p>
      <w:pPr>
        <w:pStyle w:val="Source"/>
      </w:pPr>
      <w:hyperlink r:id="rId31">
        <w:r>
          <w:rPr>
            <w:color w:val="145E83"/>
            <w:u w:val="single"/>
          </w:rPr>
          <w:t>JSON pointer и тесты выбора категории</w:t>
        </w:r>
      </w:hyperlink>
    </w:p>
    <w:p>
      <w:pPr>
        <w:pStyle w:val="Source"/>
      </w:pPr>
      <w:hyperlink r:id="rId11">
        <w:r>
          <w:rPr>
            <w:color w:val="145E83"/>
            <w:u w:val="single"/>
          </w:rPr>
          <w:t>Проверка серверной конфигурации</w:t>
        </w:r>
      </w:hyperlink>
    </w:p>
    <w:p>
      <w:pPr>
        <w:pStyle w:val="Source"/>
      </w:pPr>
      <w:r>
        <w:t>Тесты политики: a_verdict_selects_its_runtime_category; a_missing_unknown_or_unavailable_target_abstains; an_invalid_json_pointer_is_rejected.</w:t>
      </w:r>
    </w:p>
    <w:p>
      <w:r>
        <w:br w:type="page"/>
      </w:r>
    </w:p>
    <w:p>
      <w:pPr>
        <w:pStyle w:val="Heading1"/>
      </w:pPr>
      <w:r>
        <w:t>13 Отдельная политика для субагентов</w:t>
      </w:r>
    </w:p>
    <w:p>
      <w:r>
        <w:t>Родительский агент и его помощники могут выполнять принципиально разную работу. Родитель планирует и объединяет результаты, один помощник пишет код, другой проверяет его. Отдельная политика subagents позволяет не навязывать им один выбор модели.</w:t>
      </w:r>
    </w:p>
    <w:p>
      <w:pPr>
        <w:pStyle w:val="Heading2"/>
      </w:pPr>
      <w:r>
        <w:t>Как это реализовано</w:t>
      </w:r>
    </w:p>
    <w:p>
      <w:r>
        <w:t>В текущем AlgorithmSpec вложенная таблица subagents доступна у Passthrough, Stage и Composite. Для дочерней работы она поддерживает фиксированный target либо Custom-классификатор со своими группами. Пул моделей помощников отделён от пула родителя: совпадающее имя группы не означает общую группу.</w:t>
      </w:r>
    </w:p>
    <w:p>
      <w:r>
        <w:t>Сначала метаданные запроса должны подтвердить, что это делегированная работа. Затем применяется политика помощника. Родительские запросы и технические запросы обслуживания harness продолжают идти по родительскому маршруту. Harness — это программа, которая управляет агентом, его инструментами и запросами.</w:t>
      </w:r>
    </w:p>
    <w:p>
      <w:pPr>
        <w:pStyle w:val="Code"/>
        <w:keepLines/>
        <w:shd w:fill="F1F4F6"/>
      </w:pPr>
      <w:r>
        <w:t>[routes.agent.subagents]</w:t>
        <w:br/>
        <w:t>type = "passthrough"</w:t>
        <w:br/>
        <w:t>target = "worker"</w:t>
      </w:r>
    </w:p>
    <w:p>
      <w:r>
        <w:t>Этот вариант направляет делегированную работу на worker без дополнительного судьи. Для выбора по содержанию используется type = "llm_classifier", mode = "custom" с собственными prompt, response_schema, models и policy.</w:t>
      </w:r>
    </w:p>
    <w:p>
      <w:pPr>
        <w:pStyle w:val="Heading2"/>
      </w:pPr>
      <w:r>
        <w:t>Идентичность важнее названия роли</w:t>
      </w:r>
    </w:p>
    <w:p>
      <w:r>
        <w:t>Для удержания решения нужны session ID и отдельный agent ID. Ключ закрепления — сессия плюс агент; соседние помощники получают независимые решения. Идентификатор задачи внутри одного помощника не обязательно создаёт нового помощника. Просто написать «ты reviewer» в системном промпте недостаточно для распознавания отдельного дочернего потока.</w:t>
      </w:r>
    </w:p>
    <w:p>
      <w:r>
        <w:t>В дочернем классификаторе поддерживаются every_request и new_session. user_turn не поддерживается; message_hash_fallback тоже не поддерживается, поскольку одинаковый текст задания не заменяет реальную идентичность помощника.</w:t>
      </w:r>
    </w:p>
    <w:p>
      <w:pPr>
        <w:pStyle w:val="Heading2"/>
      </w:pPr>
      <w:r>
        <w:t>Когда выбирать и где риск</w:t>
      </w:r>
    </w:p>
    <w:p>
      <w:r>
        <w:t>Это полезное дополнение, когда помощники действительно выполняют отдельные задачи и клиент передаёт их метаданные. Можно оставить сильного координатора, а рутинную работу отправлять экономному worker. Но неправильные идентификаторы могут смешать назначения или вообще не включить дочернюю политику. Отдельной опубликованной оценки экономии для этой функции в текущем README нет.</w:t>
      </w:r>
    </w:p>
    <w:p>
      <w:pPr>
        <w:pStyle w:val="Source"/>
      </w:pPr>
      <w:hyperlink r:id="rId32">
        <w:r>
          <w:rPr>
            <w:color w:val="145E83"/>
            <w:u w:val="single"/>
          </w:rPr>
          <w:t>Схема и пример политики субагентов</w:t>
        </w:r>
      </w:hyperlink>
    </w:p>
    <w:p>
      <w:pPr>
        <w:pStyle w:val="Source"/>
      </w:pPr>
      <w:hyperlink r:id="rId11">
        <w:r>
          <w:rPr>
            <w:color w:val="145E83"/>
            <w:u w:val="single"/>
          </w:rPr>
          <w:t>Фактический список поддерживающих маршрутов</w:t>
        </w:r>
      </w:hyperlink>
    </w:p>
    <w:p>
      <w:pPr>
        <w:pStyle w:val="Source"/>
      </w:pPr>
      <w:hyperlink r:id="rId33">
        <w:r>
          <w:rPr>
            <w:color w:val="145E83"/>
            <w:u w:val="single"/>
          </w:rPr>
          <w:t>Тесты отделения потоков</w:t>
        </w:r>
      </w:hyperlink>
    </w:p>
    <w:p>
      <w:pPr>
        <w:pStyle w:val="Source"/>
      </w:pPr>
      <w:hyperlink r:id="rId14">
        <w:r>
          <w:rPr>
            <w:color w:val="145E83"/>
            <w:u w:val="single"/>
          </w:rPr>
          <w:t>Тесты независимого закрепления детей</w:t>
        </w:r>
      </w:hyperlink>
    </w:p>
    <w:p>
      <w:pPr>
        <w:pStyle w:val="Source"/>
      </w:pPr>
      <w:r>
        <w:t>Проверки: distinct_children_are_pinned_independently; harness_maintenance_turns_are_not_forced_to_the_worker; subagent_does_not_inherit_session_assignment.</w:t>
      </w:r>
    </w:p>
    <w:p>
      <w:r>
        <w:br w:type="page"/>
      </w:r>
    </w:p>
    <w:p>
      <w:pPr>
        <w:pStyle w:val="Heading1"/>
      </w:pPr>
      <w:r>
        <w:t>14 Prefill использует обученный прогноз</w:t>
      </w:r>
    </w:p>
    <w:p>
      <w:r>
        <w:t>Prefill делает прогноз из внутренних числовых представлений открытой модели. Такая модель называется encoder: она читает запрос, а небольшая обученная сеть предсказывает, насколько хорошо с ним справятся разные исполнители. Encoder не обязан совпадать ни с одним из них, а исполнители могут быть закрытыми моделями.</w:t>
      </w:r>
    </w:p>
    <w:p>
      <w:pPr>
        <w:pStyle w:val="Heading2"/>
      </w:pPr>
      <w:r>
        <w:t>Как работает текущий код</w:t>
      </w:r>
    </w:p>
    <w:p>
      <w:r>
        <w:t>Адаптер берёт последнее непустое текстовое сообщение пользователя. Encoder выполняет прямой проход по тексту. Из выбранных слоёв берутся состояния последнего настоящего токена; признаки нормализуются, усредняются и преобразуются с параметрами из checkpoint. Несколько небольших нейросетей дают прогнозы для targets; их вероятности усредняются.</w:t>
      </w:r>
    </w:p>
    <w:p>
      <w:r>
        <w:t>Сервер выбирает target с наибольшим прогнозом. В этом адаптере нет отдельной функции, которая вычитает цену, штрафует задержку или выбирает самый дешёвый target выше порога. Статья о технологии описывает более широкий набор политик; это не означает, что все они включены в текущий prefill_router.</w:t>
      </w:r>
    </w:p>
    <w:p>
      <w:r>
        <w:t>Выбор удерживается на продолжениях с инструментами и пересчитывается на новом пользовательском сообщении. Включён запасной ключ по первому сообщению. Если текстового сообщения пользователя нет, выбирается первый target. Ошибка вычисления прогноза возвращается как ошибка алгоритма.</w:t>
      </w:r>
    </w:p>
    <w:p>
      <w:pPr>
        <w:pStyle w:val="Heading2"/>
      </w:pPr>
      <w:r>
        <w:t>Что нужно для запуска</w:t>
      </w:r>
    </w:p>
    <w:p>
      <w:r>
        <w:t>Нужна сборка с feature prefill-router, Python-мост и зависимости Torch, Transformers, NumPy и Accelerate. Нужен совместимый tensor-only checkpoint с обученными весами, параметрами обработки признаков и метаданными encoder. Encoder и tokenizer должны быть доступны в кэше или загружаться при инициализации. Поддерживаются CPU, CUDA и доступный MPS; памяти должно хватать для encoder.</w:t>
      </w:r>
    </w:p>
    <w:p>
      <w:r>
        <w:t>Порядок targets обязан совпадать с порядком выходов checkpoint: это соответствие нельзя менять как обычную сортировку списка. По умолчанию max_length = 2048, batch_size = 32. Длинный текст обрезается. Вызовы encoder сериализуются через общий mutex; обещать линейный рост пропускной способности от числа клиентов нельзя.</w:t>
      </w:r>
    </w:p>
    <w:p>
      <w:pPr>
        <w:pStyle w:val="Heading2"/>
      </w:pPr>
      <w:r>
        <w:t>Когда выбирать</w:t>
      </w:r>
    </w:p>
    <w:p>
      <w:r>
        <w:t>Prefill интересен при большом потоке повторяющихся типов задач, наличии обучающих данных с результатами каждой модели и ресурсов для encoder. Он обходится без LLM-судьи с длинным текстовым ответом. Его слабые стороны — подготовка данных, стоимость обучения и вычислений, устаревание прогнозов при замене targets и потеря контекста за пределами последнего пользовательского текста. Это отдельный проект внедрения, а не готовый переключатель без настройки.</w:t>
      </w:r>
    </w:p>
    <w:p>
      <w:pPr>
        <w:pStyle w:val="Source"/>
      </w:pPr>
      <w:hyperlink r:id="rId34">
        <w:r>
          <w:rPr>
            <w:color w:val="145E83"/>
            <w:u w:val="single"/>
          </w:rPr>
          <w:t>Адаптер выбора и удержания</w:t>
        </w:r>
      </w:hyperlink>
    </w:p>
    <w:p>
      <w:pPr>
        <w:pStyle w:val="Source"/>
      </w:pPr>
      <w:hyperlink r:id="rId35">
        <w:r>
          <w:rPr>
            <w:color w:val="145E83"/>
            <w:u w:val="single"/>
          </w:rPr>
          <w:t>Checkpoint и обработка признаков</w:t>
        </w:r>
      </w:hyperlink>
    </w:p>
    <w:p>
      <w:pPr>
        <w:pStyle w:val="Source"/>
      </w:pPr>
      <w:hyperlink r:id="rId36">
        <w:r>
          <w:rPr>
            <w:color w:val="145E83"/>
            <w:u w:val="single"/>
          </w:rPr>
          <w:t>Тест последнего текста и инструментальных продолжений</w:t>
        </w:r>
      </w:hyperlink>
    </w:p>
    <w:p>
      <w:r>
        <w:br w:type="page"/>
      </w:r>
    </w:p>
    <w:p>
      <w:pPr>
        <w:pStyle w:val="Heading1"/>
      </w:pPr>
      <w:r>
        <w:t>15 Простые маршруты и резервные вызовы</w:t>
      </w:r>
    </w:p>
    <w:p>
      <w:pPr>
        <w:pStyle w:val="Heading2"/>
      </w:pPr>
      <w:r>
        <w:t>Passthrough одна фиксированная модель</w:t>
      </w:r>
    </w:p>
    <w:p>
      <w:r>
        <w:t>type = "passthrough" и target направляют запрос на одного исполнителя. Это полезный рабочий режим и обязательная точка сравнения: прежде чем оценивать роутинг, нужно знать результат каждой модели в одиночку. Нет дополнительного судьи и ошибок классификации, но нет и адаптации к сложности. Для дочерних агентов можно добавить отдельную политику.</w:t>
      </w:r>
    </w:p>
    <w:p>
      <w:pPr>
        <w:pStyle w:val="Heading2"/>
      </w:pPr>
      <w:r>
        <w:t>Random случайное распределение</w:t>
      </w:r>
    </w:p>
    <w:p>
      <w:r>
        <w:t>Random выбирает target на каждом запросе независимо от содержания. Без weights выбор равномерный. Веса задают относительные вероятности в порядке targets: [1, 3] означает примерно 25% и 75% первичных назначений на длинной последовательности. Это не точная квота для каждых четырёх запросов. Вес 0 исключает первичный случайный выбор, но не следует трактовать его как запрет модели для всех общих резервных механизмов.</w:t>
      </w:r>
    </w:p>
    <w:p>
      <w:r>
        <w:t>Веса должны быть конечными, неотрицательными, совпадать по количеству с targets; хотя бы один должен быть положительным. seed позволяет повторить последовательность случайных решений при одинаковом порядке вызовов. Это не закрепление конкретной модели за конкретным человеком или сессией.</w:t>
      </w:r>
    </w:p>
    <w:p>
      <w:r>
        <w:t>Random годится как контрольный вариант и для проверки распределения нагрузки. В многошаговом агенте он может бессмысленно менять модель и портить сравнение: для честного эксперимента с качеством целых задач часто нужна рандомизация по задачам вне этого маршрута. Сам Random не распознаёт сложность, качество, цену и текущую нагрузку провайдеров.</w:t>
      </w:r>
    </w:p>
    <w:p>
      <w:pPr>
        <w:pStyle w:val="Heading2"/>
      </w:pPr>
      <w:r>
        <w:t>Noop проверяет путь запроса</w:t>
      </w:r>
    </w:p>
    <w:p>
      <w:r>
        <w:t>type = "noop" возвращает OK без вызова модели. Это проверка доступности и проводки запроса, а не способ решить пользовательскую задачу. Его задержку нельзя сравнивать с полной задержкой реальной генерации как преимущество интеллектуального роутинга.</w:t>
      </w:r>
    </w:p>
    <w:p>
      <w:pPr>
        <w:pStyle w:val="Heading2"/>
      </w:pPr>
      <w:r>
        <w:t>Резервный вызов не является ещё одним классификатором</w:t>
      </w:r>
    </w:p>
    <w:p>
      <w:r>
        <w:t>После выбора target обслуживающий слой может попробовать резервного кандидата, например при превышении контекста или допустимой для повторения транспортной ошибке. Это зависит от конкретного пути вызова и типа ошибки. Поэтому первоначально выбранная и фактически обслужившая модель могут различаться.</w:t>
      </w:r>
    </w:p>
    <w:p>
      <w:r>
        <w:t>FallThrough — внутренний механизм композиции обработчиков и классификаторов, а не дополнительный type в серверном TOML. Не стоит также приписывать Switchyard универсальный выбор по текущей цене, загрузке или квоте: наличие метрик ещё не означает, что каждый алгоритм использует их в своей формуле.</w:t>
      </w:r>
    </w:p>
    <w:p>
      <w:pPr>
        <w:pStyle w:val="Source"/>
      </w:pPr>
      <w:hyperlink r:id="rId37">
        <w:r>
          <w:rPr>
            <w:color w:val="145E83"/>
            <w:u w:val="single"/>
          </w:rPr>
          <w:t>Random и тесты вероятностей и seed</w:t>
        </w:r>
      </w:hyperlink>
    </w:p>
    <w:p>
      <w:pPr>
        <w:pStyle w:val="Source"/>
      </w:pPr>
      <w:hyperlink r:id="rId38">
        <w:r>
          <w:rPr>
            <w:color w:val="145E83"/>
            <w:u w:val="single"/>
          </w:rPr>
          <w:t>Passthrough и test_passthrough</w:t>
        </w:r>
      </w:hyperlink>
    </w:p>
    <w:p>
      <w:pPr>
        <w:pStyle w:val="Source"/>
      </w:pPr>
      <w:hyperlink r:id="rId39">
        <w:r>
          <w:rPr>
            <w:color w:val="145E83"/>
            <w:u w:val="single"/>
          </w:rPr>
          <w:t>Noop и тесты обычного и потокового ответа</w:t>
        </w:r>
      </w:hyperlink>
    </w:p>
    <w:p>
      <w:pPr>
        <w:pStyle w:val="Source"/>
      </w:pPr>
      <w:hyperlink r:id="rId40">
        <w:r>
          <w:rPr>
            <w:color w:val="145E83"/>
            <w:u w:val="single"/>
          </w:rPr>
          <w:t>Внутренний FallThrough</w:t>
        </w:r>
      </w:hyperlink>
    </w:p>
    <w:p>
      <w:pPr>
        <w:pStyle w:val="Source"/>
      </w:pPr>
      <w:hyperlink r:id="rId41">
        <w:r>
          <w:rPr>
            <w:color w:val="145E83"/>
            <w:u w:val="single"/>
          </w:rPr>
          <w:t>Обработка контекстного окна</w:t>
        </w:r>
      </w:hyperlink>
    </w:p>
    <w:p>
      <w:r>
        <w:br w:type="page"/>
      </w:r>
    </w:p>
    <w:p>
      <w:pPr>
        <w:pStyle w:val="Heading1"/>
      </w:pPr>
      <w:r>
        <w:t>16 Какой алгоритм выбирать</w:t>
      </w:r>
    </w:p>
    <w:p>
      <w:r>
        <w:t>Ниже — инженерные рекомендации из устройства алгоритмов. Они задают, с чего начать проверку, и не заменяют измерение на ваших задачах.</w:t>
      </w:r>
    </w:p>
    <w:tbl>
      <w:tblPr>
        <w:tblStyle w:val="LightShading-Accent1"/>
        <w:tblW w:type="auto" w:w="0"/>
        <w:tblLayout w:type="fixed"/>
        <w:tblLook w:firstColumn="1" w:firstRow="1" w:lastColumn="0" w:lastRow="0" w:noHBand="0" w:noVBand="1" w:val="04A0"/>
      </w:tblPr>
      <w:tblGrid>
        <w:gridCol w:w="3528"/>
        <w:gridCol w:w="2434"/>
        <w:gridCol w:w="4032"/>
      </w:tblGrid>
      <w:tr>
        <w:trPr>
          <w:tblHeader/>
          <w:cantSplit/>
        </w:trPr>
        <w:tc>
          <w:tcPr>
            <w:tcW w:type="dxa" w:w="3331"/>
          </w:tcPr>
          <w:p>
            <w:pPr>
              <w:spacing w:after="100" w:before="80" w:line="245" w:lineRule="auto"/>
            </w:pPr>
            <w:r>
              <w:rPr>
                <w:sz w:val="19"/>
              </w:rPr>
              <w:t>Ваша ситуация</w:t>
            </w:r>
          </w:p>
        </w:tc>
        <w:tc>
          <w:tcPr>
            <w:tcW w:type="dxa" w:w="3331"/>
          </w:tcPr>
          <w:p>
            <w:pPr>
              <w:spacing w:after="100" w:before="80" w:line="245" w:lineRule="auto"/>
            </w:pPr>
            <w:r>
              <w:rPr>
                <w:sz w:val="19"/>
              </w:rPr>
              <w:t>Первый кандидат</w:t>
            </w:r>
          </w:p>
        </w:tc>
        <w:tc>
          <w:tcPr>
            <w:tcW w:type="dxa" w:w="3331"/>
          </w:tcPr>
          <w:p>
            <w:pPr>
              <w:spacing w:after="100" w:before="80" w:line="245" w:lineRule="auto"/>
            </w:pPr>
            <w:r>
              <w:rPr>
                <w:sz w:val="19"/>
              </w:rPr>
              <w:t>Почему</w:t>
            </w:r>
          </w:p>
        </w:tc>
      </w:tr>
      <w:tr>
        <w:trPr>
          <w:cantSplit/>
        </w:trPr>
        <w:tc>
          <w:tcPr>
            <w:tcW w:type="dxa" w:w="3528"/>
          </w:tcPr>
          <w:p>
            <w:pPr>
              <w:spacing w:after="100" w:before="80" w:line="245" w:lineRule="auto"/>
            </w:pPr>
            <w:r>
              <w:rPr>
                <w:sz w:val="19"/>
              </w:rPr>
              <w:t>Нужно понять качество моделей до усложнения системы</w:t>
            </w:r>
          </w:p>
        </w:tc>
        <w:tc>
          <w:tcPr>
            <w:tcW w:type="dxa" w:w="2434"/>
          </w:tcPr>
          <w:p>
            <w:pPr>
              <w:spacing w:after="100" w:before="80" w:line="245" w:lineRule="auto"/>
            </w:pPr>
            <w:r>
              <w:rPr>
                <w:sz w:val="19"/>
              </w:rPr>
              <w:t>Passthrough для каждой модели</w:t>
            </w:r>
          </w:p>
        </w:tc>
        <w:tc>
          <w:tcPr>
            <w:tcW w:type="dxa" w:w="4032"/>
          </w:tcPr>
          <w:p>
            <w:pPr>
              <w:spacing w:after="100" w:before="80" w:line="245" w:lineRule="auto"/>
            </w:pPr>
            <w:r>
              <w:rPr>
                <w:sz w:val="19"/>
              </w:rPr>
              <w:t>Даёт честные базовые результаты.</w:t>
            </w:r>
          </w:p>
        </w:tc>
      </w:tr>
      <w:tr>
        <w:trPr>
          <w:cantSplit/>
        </w:trPr>
        <w:tc>
          <w:tcPr>
            <w:tcW w:type="dxa" w:w="3528"/>
          </w:tcPr>
          <w:p>
            <w:pPr>
              <w:spacing w:after="100" w:before="80" w:line="245" w:lineRule="auto"/>
            </w:pPr>
            <w:r>
              <w:rPr>
                <w:sz w:val="19"/>
              </w:rPr>
              <w:t>Отдельные запросы без длинного цикла инструментов</w:t>
            </w:r>
          </w:p>
        </w:tc>
        <w:tc>
          <w:tcPr>
            <w:tcW w:type="dxa" w:w="2434"/>
          </w:tcPr>
          <w:p>
            <w:pPr>
              <w:spacing w:after="100" w:before="80" w:line="245" w:lineRule="auto"/>
            </w:pPr>
            <w:r>
              <w:rPr>
                <w:sz w:val="19"/>
              </w:rPr>
              <w:t>Capability</w:t>
            </w:r>
          </w:p>
        </w:tc>
        <w:tc>
          <w:tcPr>
            <w:tcW w:type="dxa" w:w="4032"/>
          </w:tcPr>
          <w:p>
            <w:pPr>
              <w:spacing w:after="100" w:before="80" w:line="245" w:lineRule="auto"/>
            </w:pPr>
            <w:r>
              <w:rPr>
                <w:sz w:val="19"/>
              </w:rPr>
              <w:t>Оценивает задачу до выполнения; траектория не нужна.</w:t>
            </w:r>
          </w:p>
        </w:tc>
      </w:tr>
      <w:tr>
        <w:trPr>
          <w:cantSplit/>
        </w:trPr>
        <w:tc>
          <w:tcPr>
            <w:tcW w:type="dxa" w:w="3528"/>
          </w:tcPr>
          <w:p>
            <w:pPr>
              <w:spacing w:after="100" w:before="80" w:line="245" w:lineRule="auto"/>
            </w:pPr>
            <w:r>
              <w:rPr>
                <w:sz w:val="19"/>
              </w:rPr>
              <w:t>Модели специализированы по разным предметам</w:t>
            </w:r>
          </w:p>
        </w:tc>
        <w:tc>
          <w:tcPr>
            <w:tcW w:type="dxa" w:w="2434"/>
          </w:tcPr>
          <w:p>
            <w:pPr>
              <w:spacing w:after="100" w:before="80" w:line="245" w:lineRule="auto"/>
            </w:pPr>
            <w:r>
              <w:rPr>
                <w:sz w:val="19"/>
              </w:rPr>
              <w:t>Custom</w:t>
            </w:r>
          </w:p>
        </w:tc>
        <w:tc>
          <w:tcPr>
            <w:tcW w:type="dxa" w:w="4032"/>
          </w:tcPr>
          <w:p>
            <w:pPr>
              <w:spacing w:after="100" w:before="80" w:line="245" w:lineRule="auto"/>
            </w:pPr>
            <w:r>
              <w:rPr>
                <w:sz w:val="19"/>
              </w:rPr>
              <w:t>Позволяет выбирать несколько групп по вашим правилам.</w:t>
            </w:r>
          </w:p>
        </w:tc>
      </w:tr>
      <w:tr>
        <w:trPr>
          <w:cantSplit/>
        </w:trPr>
        <w:tc>
          <w:tcPr>
            <w:tcW w:type="dxa" w:w="3528"/>
          </w:tcPr>
          <w:p>
            <w:pPr>
              <w:spacing w:after="100" w:before="80" w:line="245" w:lineRule="auto"/>
            </w:pPr>
            <w:r>
              <w:rPr>
                <w:sz w:val="19"/>
              </w:rPr>
              <w:t>Кодинг с читаемой историей инструментов; важна задержка</w:t>
            </w:r>
          </w:p>
        </w:tc>
        <w:tc>
          <w:tcPr>
            <w:tcW w:type="dxa" w:w="2434"/>
          </w:tcPr>
          <w:p>
            <w:pPr>
              <w:spacing w:after="100" w:before="80" w:line="245" w:lineRule="auto"/>
            </w:pPr>
            <w:r>
              <w:rPr>
                <w:sz w:val="19"/>
              </w:rPr>
              <w:t>Stage efficient_first</w:t>
            </w:r>
          </w:p>
        </w:tc>
        <w:tc>
          <w:tcPr>
            <w:tcW w:type="dxa" w:w="4032"/>
          </w:tcPr>
          <w:p>
            <w:pPr>
              <w:spacing w:after="100" w:before="80" w:line="245" w:lineRule="auto"/>
            </w:pPr>
            <w:r>
              <w:rPr>
                <w:sz w:val="19"/>
              </w:rPr>
              <w:t>Наблюдает прогресс без обязательного дополнительного вызова LLM.</w:t>
            </w:r>
          </w:p>
        </w:tc>
      </w:tr>
      <w:tr>
        <w:trPr>
          <w:cantSplit/>
        </w:trPr>
        <w:tc>
          <w:tcPr>
            <w:tcW w:type="dxa" w:w="3528"/>
          </w:tcPr>
          <w:p>
            <w:pPr>
              <w:spacing w:after="100" w:before="80" w:line="245" w:lineRule="auto"/>
            </w:pPr>
            <w:r>
              <w:rPr>
                <w:sz w:val="19"/>
              </w:rPr>
              <w:t>Новая цель от пользователя и длинная работа между сообщениями</w:t>
            </w:r>
          </w:p>
        </w:tc>
        <w:tc>
          <w:tcPr>
            <w:tcW w:type="dxa" w:w="2434"/>
          </w:tcPr>
          <w:p>
            <w:pPr>
              <w:spacing w:after="100" w:before="80" w:line="245" w:lineRule="auto"/>
            </w:pPr>
            <w:r>
              <w:rPr>
                <w:sz w:val="19"/>
              </w:rPr>
              <w:t>Composite</w:t>
            </w:r>
          </w:p>
        </w:tc>
        <w:tc>
          <w:tcPr>
            <w:tcW w:type="dxa" w:w="4032"/>
          </w:tcPr>
          <w:p>
            <w:pPr>
              <w:spacing w:after="100" w:before="80" w:line="245" w:lineRule="auto"/>
            </w:pPr>
            <w:r>
              <w:rPr>
                <w:sz w:val="19"/>
              </w:rPr>
              <w:t>Оценка цели и реакция на ход выполнения решают разные части задачи.</w:t>
            </w:r>
          </w:p>
        </w:tc>
      </w:tr>
      <w:tr>
        <w:trPr>
          <w:cantSplit/>
        </w:trPr>
        <w:tc>
          <w:tcPr>
            <w:tcW w:type="dxa" w:w="3528"/>
          </w:tcPr>
          <w:p>
            <w:pPr>
              <w:spacing w:after="100" w:before="80" w:line="245" w:lineRule="auto"/>
            </w:pPr>
            <w:r>
              <w:rPr>
                <w:sz w:val="19"/>
              </w:rPr>
              <w:t>Нужна экономная попытка и устойчивое спасение при застревании</w:t>
            </w:r>
          </w:p>
        </w:tc>
        <w:tc>
          <w:tcPr>
            <w:tcW w:type="dxa" w:w="2434"/>
          </w:tcPr>
          <w:p>
            <w:pPr>
              <w:spacing w:after="100" w:before="80" w:line="245" w:lineRule="auto"/>
            </w:pPr>
            <w:r>
              <w:rPr>
                <w:sz w:val="19"/>
              </w:rPr>
              <w:t>Escalation</w:t>
            </w:r>
          </w:p>
        </w:tc>
        <w:tc>
          <w:tcPr>
            <w:tcW w:type="dxa" w:w="4032"/>
          </w:tcPr>
          <w:p>
            <w:pPr>
              <w:spacing w:after="100" w:before="80" w:line="245" w:lineRule="auto"/>
            </w:pPr>
            <w:r>
              <w:rPr>
                <w:sz w:val="19"/>
              </w:rPr>
              <w:t>Проверяет реальную работу и закрепляет сильного исполнителя после проблем.</w:t>
            </w:r>
          </w:p>
        </w:tc>
      </w:tr>
      <w:tr>
        <w:trPr>
          <w:cantSplit/>
        </w:trPr>
        <w:tc>
          <w:tcPr>
            <w:tcW w:type="dxa" w:w="3528"/>
          </w:tcPr>
          <w:p>
            <w:pPr>
              <w:spacing w:after="100" w:before="80" w:line="245" w:lineRule="auto"/>
            </w:pPr>
            <w:r>
              <w:rPr>
                <w:sz w:val="19"/>
              </w:rPr>
              <w:t>Исполнителя нужно сохранить, но его заявлениям о готовности нельзя доверять</w:t>
            </w:r>
          </w:p>
        </w:tc>
        <w:tc>
          <w:tcPr>
            <w:tcW w:type="dxa" w:w="2434"/>
          </w:tcPr>
          <w:p>
            <w:pPr>
              <w:spacing w:after="100" w:before="80" w:line="245" w:lineRule="auto"/>
            </w:pPr>
            <w:r>
              <w:rPr>
                <w:sz w:val="19"/>
              </w:rPr>
              <w:t>Advisor</w:t>
            </w:r>
          </w:p>
        </w:tc>
        <w:tc>
          <w:tcPr>
            <w:tcW w:type="dxa" w:w="4032"/>
          </w:tcPr>
          <w:p>
            <w:pPr>
              <w:spacing w:after="100" w:before="80" w:line="245" w:lineRule="auto"/>
            </w:pPr>
            <w:r>
              <w:rPr>
                <w:sz w:val="19"/>
              </w:rPr>
              <w:t>Ревью возвращает того же исполнителя к работе.</w:t>
            </w:r>
          </w:p>
        </w:tc>
      </w:tr>
      <w:tr>
        <w:trPr>
          <w:cantSplit/>
        </w:trPr>
        <w:tc>
          <w:tcPr>
            <w:tcW w:type="dxa" w:w="3528"/>
          </w:tcPr>
          <w:p>
            <w:pPr>
              <w:spacing w:after="100" w:before="80" w:line="245" w:lineRule="auto"/>
            </w:pPr>
            <w:r>
              <w:rPr>
                <w:sz w:val="19"/>
              </w:rPr>
              <w:t>Родитель и помощники имеют разные роли</w:t>
            </w:r>
          </w:p>
        </w:tc>
        <w:tc>
          <w:tcPr>
            <w:tcW w:type="dxa" w:w="2434"/>
          </w:tcPr>
          <w:p>
            <w:pPr>
              <w:spacing w:after="100" w:before="80" w:line="245" w:lineRule="auto"/>
            </w:pPr>
            <w:r>
              <w:rPr>
                <w:sz w:val="19"/>
              </w:rPr>
              <w:t>subagents поверх подходящего маршрута</w:t>
            </w:r>
          </w:p>
        </w:tc>
        <w:tc>
          <w:tcPr>
            <w:tcW w:type="dxa" w:w="4032"/>
          </w:tcPr>
          <w:p>
            <w:pPr>
              <w:spacing w:after="100" w:before="80" w:line="245" w:lineRule="auto"/>
            </w:pPr>
            <w:r>
              <w:rPr>
                <w:sz w:val="19"/>
              </w:rPr>
              <w:t>Независимые группы и назначения дочерних потоков.</w:t>
            </w:r>
          </w:p>
        </w:tc>
      </w:tr>
      <w:tr>
        <w:trPr>
          <w:cantSplit/>
        </w:trPr>
        <w:tc>
          <w:tcPr>
            <w:tcW w:type="dxa" w:w="3528"/>
          </w:tcPr>
          <w:p>
            <w:pPr>
              <w:spacing w:after="100" w:before="80" w:line="245" w:lineRule="auto"/>
            </w:pPr>
            <w:r>
              <w:rPr>
                <w:sz w:val="19"/>
              </w:rPr>
              <w:t>Есть данные успеха моделей и ресурсы для обученного encoder</w:t>
            </w:r>
          </w:p>
        </w:tc>
        <w:tc>
          <w:tcPr>
            <w:tcW w:type="dxa" w:w="2434"/>
          </w:tcPr>
          <w:p>
            <w:pPr>
              <w:spacing w:after="100" w:before="80" w:line="245" w:lineRule="auto"/>
            </w:pPr>
            <w:r>
              <w:rPr>
                <w:sz w:val="19"/>
              </w:rPr>
              <w:t>Prefill</w:t>
            </w:r>
          </w:p>
        </w:tc>
        <w:tc>
          <w:tcPr>
            <w:tcW w:type="dxa" w:w="4032"/>
          </w:tcPr>
          <w:p>
            <w:pPr>
              <w:spacing w:after="100" w:before="80" w:line="245" w:lineRule="auto"/>
            </w:pPr>
            <w:r>
              <w:rPr>
                <w:sz w:val="19"/>
              </w:rPr>
              <w:t>Может учиться различать сильные стороны targets по вашей нагрузке.</w:t>
            </w:r>
          </w:p>
        </w:tc>
      </w:tr>
      <w:tr>
        <w:trPr>
          <w:cantSplit/>
        </w:trPr>
        <w:tc>
          <w:tcPr>
            <w:tcW w:type="dxa" w:w="3528"/>
          </w:tcPr>
          <w:p>
            <w:pPr>
              <w:spacing w:after="100" w:before="80" w:line="245" w:lineRule="auto"/>
            </w:pPr>
            <w:r>
              <w:rPr>
                <w:sz w:val="19"/>
              </w:rPr>
              <w:t>Нужен краткий вариант настроек Stage</w:t>
            </w:r>
          </w:p>
        </w:tc>
        <w:tc>
          <w:tcPr>
            <w:tcW w:type="dxa" w:w="2434"/>
          </w:tcPr>
          <w:p>
            <w:pPr>
              <w:spacing w:after="100" w:before="80" w:line="245" w:lineRule="auto"/>
            </w:pPr>
            <w:r>
              <w:rPr>
                <w:sz w:val="19"/>
              </w:rPr>
              <w:t>Auto</w:t>
            </w:r>
          </w:p>
        </w:tc>
        <w:tc>
          <w:tcPr>
            <w:tcW w:type="dxa" w:w="4032"/>
          </w:tcPr>
          <w:p>
            <w:pPr>
              <w:spacing w:after="100" w:before="80" w:line="245" w:lineRule="auto"/>
            </w:pPr>
            <w:r>
              <w:rPr>
                <w:sz w:val="19"/>
              </w:rPr>
              <w:t>Текущий серверный preset; поведение следует проверять при обновлении.</w:t>
            </w:r>
          </w:p>
        </w:tc>
      </w:tr>
    </w:tbl>
    <w:p>
      <w:pPr>
        <w:pStyle w:val="Heading2"/>
      </w:pPr>
      <w:r>
        <w:t>Один пример для сравнения</w:t>
      </w:r>
    </w:p>
    <w:p>
      <w:r>
        <w:t>Представим: агент пишет исправление, несколько раз получает одну ошибку, затем устраняет её и проходит тесты. Capability с new_session сохранит начальный выбор. Stage может пройти weak → strong → weak, если распознает нужные сигналы. Composite тоже может менять модель, сохраняя базовую оценку задачи. Escalation после двух подтверждений пройдёт weak → strong и останется на strong. Advisor может оставить weak исполнителем, но потребовать переделать преждевременный ответ.</w:t>
      </w:r>
    </w:p>
    <w:p>
      <w:r>
        <w:t>Это иллюстрация политики, а не обещание конкретной последовательности: вердикты LLM, содержание истории и жёсткие сигналы могут изменить фактический путь.</w:t>
      </w:r>
    </w:p>
    <w:p>
      <w:r>
        <w:br w:type="page"/>
      </w:r>
    </w:p>
    <w:p>
      <w:pPr>
        <w:pStyle w:val="Heading1"/>
      </w:pPr>
      <w:r>
        <w:t>17 Почему всё время выбирается одна модель</w:t>
      </w:r>
    </w:p>
    <w:p>
      <w:r>
        <w:t>Начинайте с причины решения, а не с количества переключений. Хороший роутер не обязан чередовать модели: на последовательности похожих шагов один target может быть правильным выбором много раз подряд.</w:t>
      </w:r>
    </w:p>
    <w:tbl>
      <w:tblPr>
        <w:tblStyle w:val="LightShading-Accent1"/>
        <w:tblW w:type="auto" w:w="0"/>
        <w:tblLayout w:type="fixed"/>
        <w:tblLook w:firstColumn="1" w:firstRow="1" w:lastColumn="0" w:lastRow="0" w:noHBand="0" w:noVBand="1" w:val="04A0"/>
      </w:tblPr>
      <w:tblGrid>
        <w:gridCol w:w="3384"/>
        <w:gridCol w:w="6610"/>
      </w:tblGrid>
      <w:tr>
        <w:trPr>
          <w:tblHeader/>
          <w:cantSplit/>
        </w:trPr>
        <w:tc>
          <w:tcPr>
            <w:tcW w:type="dxa" w:w="4997"/>
          </w:tcPr>
          <w:p>
            <w:pPr>
              <w:spacing w:after="100" w:before="80" w:line="245" w:lineRule="auto"/>
            </w:pPr>
            <w:r>
              <w:rPr>
                <w:sz w:val="20"/>
              </w:rPr>
              <w:t>Наблюдение</w:t>
            </w:r>
          </w:p>
        </w:tc>
        <w:tc>
          <w:tcPr>
            <w:tcW w:type="dxa" w:w="4997"/>
          </w:tcPr>
          <w:p>
            <w:pPr>
              <w:spacing w:after="100" w:before="80" w:line="245" w:lineRule="auto"/>
            </w:pPr>
            <w:r>
              <w:rPr>
                <w:sz w:val="20"/>
              </w:rPr>
              <w:t>Что проверить</w:t>
            </w:r>
          </w:p>
        </w:tc>
      </w:tr>
      <w:tr>
        <w:trPr>
          <w:cantSplit/>
        </w:trPr>
        <w:tc>
          <w:tcPr>
            <w:tcW w:type="dxa" w:w="3384"/>
          </w:tcPr>
          <w:p>
            <w:pPr>
              <w:spacing w:after="100" w:before="80" w:line="245" w:lineRule="auto"/>
            </w:pPr>
            <w:r>
              <w:rPr>
                <w:sz w:val="20"/>
              </w:rPr>
              <w:t>Один target всю сессию</w:t>
            </w:r>
          </w:p>
        </w:tc>
        <w:tc>
          <w:tcPr>
            <w:tcW w:type="dxa" w:w="6610"/>
          </w:tcPr>
          <w:p>
            <w:pPr>
              <w:spacing w:after="100" w:before="80" w:line="245" w:lineRule="auto"/>
            </w:pPr>
            <w:r>
              <w:rPr>
                <w:sz w:val="20"/>
              </w:rPr>
              <w:t>Passthrough, new_session, уже сработавший Escalation или Advisor. Для них это может быть нормой.</w:t>
            </w:r>
          </w:p>
        </w:tc>
      </w:tr>
      <w:tr>
        <w:trPr>
          <w:cantSplit/>
        </w:trPr>
        <w:tc>
          <w:tcPr>
            <w:tcW w:type="dxa" w:w="3384"/>
          </w:tcPr>
          <w:p>
            <w:pPr>
              <w:spacing w:after="100" w:before="80" w:line="245" w:lineRule="auto"/>
            </w:pPr>
            <w:r>
              <w:rPr>
                <w:sz w:val="20"/>
              </w:rPr>
              <w:t>Один target между сообщениями человека</w:t>
            </w:r>
          </w:p>
        </w:tc>
        <w:tc>
          <w:tcPr>
            <w:tcW w:type="dxa" w:w="6610"/>
          </w:tcPr>
          <w:p>
            <w:pPr>
              <w:spacing w:after="100" w:before="80" w:line="245" w:lineRule="auto"/>
            </w:pPr>
            <w:r>
              <w:rPr>
                <w:sz w:val="20"/>
              </w:rPr>
              <w:t>user_turn удерживает модель внутри инструментального цикла.</w:t>
            </w:r>
          </w:p>
        </w:tc>
      </w:tr>
      <w:tr>
        <w:trPr>
          <w:cantSplit/>
        </w:trPr>
        <w:tc>
          <w:tcPr>
            <w:tcW w:type="dxa" w:w="3384"/>
          </w:tcPr>
          <w:p>
            <w:pPr>
              <w:spacing w:after="100" w:before="80" w:line="245" w:lineRule="auto"/>
            </w:pPr>
            <w:r>
              <w:rPr>
                <w:sz w:val="20"/>
              </w:rPr>
              <w:t>Stage всегда выбирает default</w:t>
            </w:r>
          </w:p>
        </w:tc>
        <w:tc>
          <w:tcPr>
            <w:tcW w:type="dxa" w:w="6610"/>
          </w:tcPr>
          <w:p>
            <w:pPr>
              <w:spacing w:after="100" w:before="80" w:line="245" w:lineRule="auto"/>
            </w:pPr>
            <w:r>
              <w:rPr>
                <w:sz w:val="20"/>
              </w:rPr>
              <w:t>Распознаются ли инструменты, есть ли tool results, не обрезана ли история, достаточен ли сигнал относительно порога.</w:t>
            </w:r>
          </w:p>
        </w:tc>
      </w:tr>
      <w:tr>
        <w:trPr>
          <w:cantSplit/>
        </w:trPr>
        <w:tc>
          <w:tcPr>
            <w:tcW w:type="dxa" w:w="3384"/>
          </w:tcPr>
          <w:p>
            <w:pPr>
              <w:spacing w:after="100" w:before="80" w:line="245" w:lineRule="auto"/>
            </w:pPr>
            <w:r>
              <w:rPr>
                <w:sz w:val="20"/>
              </w:rPr>
              <w:t>Классификатор всегда выбирает strong</w:t>
            </w:r>
          </w:p>
        </w:tc>
        <w:tc>
          <w:tcPr>
            <w:tcW w:type="dxa" w:w="6610"/>
          </w:tcPr>
          <w:p>
            <w:pPr>
              <w:spacing w:after="100" w:before="80" w:line="245" w:lineRule="auto"/>
            </w:pPr>
            <w:r>
              <w:rPr>
                <w:sz w:val="20"/>
              </w:rPr>
              <w:t>Не слишком ли высок порог; не пустой ли или обрезанный вердикт; совпадают ли JSON и схема.</w:t>
            </w:r>
          </w:p>
        </w:tc>
      </w:tr>
      <w:tr>
        <w:trPr>
          <w:cantSplit/>
        </w:trPr>
        <w:tc>
          <w:tcPr>
            <w:tcW w:type="dxa" w:w="3384"/>
          </w:tcPr>
          <w:p>
            <w:pPr>
              <w:spacing w:after="100" w:before="80" w:line="245" w:lineRule="auto"/>
            </w:pPr>
            <w:r>
              <w:rPr>
                <w:sz w:val="20"/>
              </w:rPr>
              <w:t>Custom всегда выбирает одну группу</w:t>
            </w:r>
          </w:p>
        </w:tc>
        <w:tc>
          <w:tcPr>
            <w:tcW w:type="dxa" w:w="6610"/>
          </w:tcPr>
          <w:p>
            <w:pPr>
              <w:spacing w:after="100" w:before="80" w:line="245" w:lineRule="auto"/>
            </w:pPr>
            <w:r>
              <w:rPr>
                <w:sz w:val="20"/>
              </w:rPr>
              <w:t>Правилен ли selector; существуют ли категории; не срабатывает ли default_target из-за ошибок судьи.</w:t>
            </w:r>
          </w:p>
        </w:tc>
      </w:tr>
      <w:tr>
        <w:trPr>
          <w:cantSplit/>
        </w:trPr>
        <w:tc>
          <w:tcPr>
            <w:tcW w:type="dxa" w:w="3384"/>
          </w:tcPr>
          <w:p>
            <w:pPr>
              <w:spacing w:after="100" w:before="80" w:line="245" w:lineRule="auto"/>
            </w:pPr>
            <w:r>
              <w:rPr>
                <w:sz w:val="20"/>
              </w:rPr>
              <w:t>Escalation никогда не повышает модель</w:t>
            </w:r>
          </w:p>
        </w:tc>
        <w:tc>
          <w:tcPr>
            <w:tcW w:type="dxa" w:w="6610"/>
          </w:tcPr>
          <w:p>
            <w:pPr>
              <w:spacing w:after="100" w:before="80" w:line="245" w:lineRule="auto"/>
            </w:pPr>
            <w:r>
              <w:rPr>
                <w:sz w:val="20"/>
              </w:rPr>
              <w:t>Есть ли стабильный session ID; сохраняются ли подтверждения; не обнуляются ли они настоящими decline-вердиктами.</w:t>
            </w:r>
          </w:p>
        </w:tc>
      </w:tr>
      <w:tr>
        <w:trPr>
          <w:cantSplit/>
        </w:trPr>
        <w:tc>
          <w:tcPr>
            <w:tcW w:type="dxa" w:w="3384"/>
          </w:tcPr>
          <w:p>
            <w:pPr>
              <w:spacing w:after="100" w:before="80" w:line="245" w:lineRule="auto"/>
            </w:pPr>
            <w:r>
              <w:rPr>
                <w:sz w:val="20"/>
              </w:rPr>
              <w:t>Субагент получает модель родителя</w:t>
            </w:r>
          </w:p>
        </w:tc>
        <w:tc>
          <w:tcPr>
            <w:tcW w:type="dxa" w:w="6610"/>
          </w:tcPr>
          <w:p>
            <w:pPr>
              <w:spacing w:after="100" w:before="80" w:line="245" w:lineRule="auto"/>
            </w:pPr>
            <w:r>
              <w:rPr>
                <w:sz w:val="20"/>
              </w:rPr>
              <w:t>Распознана ли делегированная работа и сохранены ли session и agent IDs.</w:t>
            </w:r>
          </w:p>
        </w:tc>
      </w:tr>
      <w:tr>
        <w:trPr>
          <w:cantSplit/>
        </w:trPr>
        <w:tc>
          <w:tcPr>
            <w:tcW w:type="dxa" w:w="3384"/>
          </w:tcPr>
          <w:p>
            <w:pPr>
              <w:spacing w:after="100" w:before="80" w:line="245" w:lineRule="auto"/>
            </w:pPr>
            <w:r>
              <w:rPr>
                <w:sz w:val="20"/>
              </w:rPr>
              <w:t>В UI другая модель, чем ожидалось</w:t>
            </w:r>
          </w:p>
        </w:tc>
        <w:tc>
          <w:tcPr>
            <w:tcW w:type="dxa" w:w="6610"/>
          </w:tcPr>
          <w:p>
            <w:pPr>
              <w:spacing w:after="100" w:before="80" w:line="245" w:lineRule="auto"/>
            </w:pPr>
            <w:r>
              <w:rPr>
                <w:sz w:val="20"/>
              </w:rPr>
              <w:t>Разделены ли route ID, выбранный target и фактически обслуживший target; не произошёл ли резервный вызов.</w:t>
            </w:r>
          </w:p>
        </w:tc>
      </w:tr>
    </w:tbl>
    <w:p>
      <w:pPr>
        <w:pStyle w:val="Heading2"/>
      </w:pPr>
      <w:r>
        <w:t>Какие данные смотреть вместе</w:t>
      </w:r>
    </w:p>
    <w:p>
      <w:r>
        <w:t>Нужны сгенерированный конфиг, routing log и статистика /v1/stats. Для Stage полезно разделение по источнику решения: правило инструментов, жёсткое правило, судья или default. Для классификаторов — число вызовов judge, пригодность вердиктов и удержание выбора. Для Escalation — подтверждения и закрепление. Для Advisor — триггеры, бюджет, APPROVE, REDO и неудачные консультации.</w:t>
      </w:r>
    </w:p>
    <w:p>
      <w:r>
        <w:t>Не считайте только клиентские ответы. Judge, отброшенный ответ weak на шаге эскалации и отброшенный executor при REDO тоже потребляют ресурсы. Сравнение исходного сервера с приложением должно учитывать не только final target, но и последовательность вызовов и подготовленный для них контекст.</w:t>
      </w:r>
    </w:p>
    <w:p>
      <w:r>
        <w:t>Для Model Router используются порты 4100 и 4101. Независимый ручной эксперимент на 4000 и 4001 нужно считать отдельным сервером с отдельными конфигурацией и состоянием сессий.</w:t>
      </w:r>
    </w:p>
    <w:p>
      <w:pPr>
        <w:pStyle w:val="Source"/>
      </w:pPr>
      <w:hyperlink r:id="rId42">
        <w:r>
          <w:rPr>
            <w:color w:val="145E83"/>
            <w:u w:val="single"/>
          </w:rPr>
          <w:t>Статистика и метрики сервера</w:t>
        </w:r>
      </w:hyperlink>
    </w:p>
    <w:p>
      <w:pPr>
        <w:pStyle w:val="Source"/>
      </w:pPr>
      <w:hyperlink r:id="rId43">
        <w:r>
          <w:rPr>
            <w:color w:val="145E83"/>
            <w:u w:val="single"/>
          </w:rPr>
          <w:t>Проверки соответствия Model Router исходному серверу</w:t>
        </w:r>
      </w:hyperlink>
    </w:p>
    <w:p>
      <w:r>
        <w:br w:type="page"/>
      </w:r>
    </w:p>
    <w:p>
      <w:pPr>
        <w:pStyle w:val="Heading1"/>
      </w:pPr>
      <w:r>
        <w:t>18 Какие есть опубликованные оценки</w:t>
      </w:r>
    </w:p>
    <w:p>
      <w:pPr>
        <w:pStyle w:val="Heading2"/>
      </w:pPr>
      <w:r>
        <w:t>Terminal Bench 2 1 в README Switchyard</w:t>
      </w:r>
    </w:p>
    <w:p>
      <w:r>
        <w:t>README рабочего дерева приводит результаты v0.2.0 на Terminal-Bench 2.1. Accuracy здесь — доля успешно решённых задач, а стоимость — весь оценённый набор, не цена одного запроса. Базовая модель — Opus 4.8. Цифры переписаны как исторические результаты, без пересчёта по сегодняшним тарифам.</w:t>
      </w:r>
    </w:p>
    <w:tbl>
      <w:tblPr>
        <w:tblStyle w:val="LightShading-Accent1"/>
        <w:tblW w:type="auto" w:w="0"/>
        <w:tblLayout w:type="fixed"/>
        <w:tblLook w:firstColumn="1" w:firstRow="1" w:lastColumn="0" w:lastRow="0" w:noHBand="0" w:noVBand="1" w:val="04A0"/>
      </w:tblPr>
      <w:tblGrid>
        <w:gridCol w:w="2635"/>
        <w:gridCol w:w="1094"/>
        <w:gridCol w:w="1483"/>
        <w:gridCol w:w="4781"/>
      </w:tblGrid>
      <w:tr>
        <w:trPr>
          <w:tblHeader/>
          <w:cantSplit/>
        </w:trPr>
        <w:tc>
          <w:tcPr>
            <w:tcW w:type="dxa" w:w="2498"/>
          </w:tcPr>
          <w:p>
            <w:pPr>
              <w:spacing w:after="100" w:before="80" w:line="245" w:lineRule="auto"/>
            </w:pPr>
            <w:r>
              <w:rPr>
                <w:sz w:val="19"/>
              </w:rPr>
              <w:t>Вариант</w:t>
            </w:r>
          </w:p>
        </w:tc>
        <w:tc>
          <w:tcPr>
            <w:tcW w:type="dxa" w:w="2498"/>
          </w:tcPr>
          <w:p>
            <w:pPr>
              <w:spacing w:after="100" w:before="80" w:line="245" w:lineRule="auto"/>
            </w:pPr>
            <w:r>
              <w:rPr>
                <w:sz w:val="19"/>
              </w:rPr>
              <w:t>Успех</w:t>
            </w:r>
          </w:p>
        </w:tc>
        <w:tc>
          <w:tcPr>
            <w:tcW w:type="dxa" w:w="2498"/>
          </w:tcPr>
          <w:p>
            <w:pPr>
              <w:spacing w:after="100" w:before="80" w:line="245" w:lineRule="auto"/>
            </w:pPr>
            <w:r>
              <w:rPr>
                <w:sz w:val="19"/>
              </w:rPr>
              <w:t>Стоимость</w:t>
            </w:r>
          </w:p>
        </w:tc>
        <w:tc>
          <w:tcPr>
            <w:tcW w:type="dxa" w:w="2498"/>
          </w:tcPr>
          <w:p>
            <w:pPr>
              <w:spacing w:after="100" w:before="80" w:line="245" w:lineRule="auto"/>
            </w:pPr>
            <w:r>
              <w:rPr>
                <w:sz w:val="19"/>
              </w:rPr>
              <w:t>Отличие от Opus</w:t>
            </w:r>
          </w:p>
        </w:tc>
      </w:tr>
      <w:tr>
        <w:trPr>
          <w:cantSplit/>
        </w:trPr>
        <w:tc>
          <w:tcPr>
            <w:tcW w:type="dxa" w:w="2635"/>
          </w:tcPr>
          <w:p>
            <w:pPr>
              <w:spacing w:after="100" w:before="80" w:line="245" w:lineRule="auto"/>
            </w:pPr>
            <w:r>
              <w:rPr>
                <w:sz w:val="19"/>
              </w:rPr>
              <w:t>Opus 4.8 отдельно</w:t>
            </w:r>
          </w:p>
        </w:tc>
        <w:tc>
          <w:tcPr>
            <w:tcW w:type="dxa" w:w="1094"/>
          </w:tcPr>
          <w:p>
            <w:pPr>
              <w:spacing w:after="100" w:before="80" w:line="245" w:lineRule="auto"/>
            </w:pPr>
            <w:r>
              <w:rPr>
                <w:sz w:val="19"/>
              </w:rPr>
              <w:t>76.0%</w:t>
            </w:r>
          </w:p>
        </w:tc>
        <w:tc>
          <w:tcPr>
            <w:tcW w:type="dxa" w:w="1483"/>
          </w:tcPr>
          <w:p>
            <w:pPr>
              <w:spacing w:after="100" w:before="80" w:line="245" w:lineRule="auto"/>
            </w:pPr>
            <w:r>
              <w:rPr>
                <w:sz w:val="19"/>
              </w:rPr>
              <w:t>$98.06</w:t>
            </w:r>
          </w:p>
        </w:tc>
        <w:tc>
          <w:tcPr>
            <w:tcW w:type="dxa" w:w="4781"/>
          </w:tcPr>
          <w:p>
            <w:pPr>
              <w:spacing w:after="100" w:before="80" w:line="245" w:lineRule="auto"/>
            </w:pPr>
            <w:r>
              <w:rPr>
                <w:sz w:val="19"/>
              </w:rPr>
              <w:t>Базовый результат</w:t>
            </w:r>
          </w:p>
        </w:tc>
      </w:tr>
      <w:tr>
        <w:trPr>
          <w:cantSplit/>
        </w:trPr>
        <w:tc>
          <w:tcPr>
            <w:tcW w:type="dxa" w:w="2635"/>
          </w:tcPr>
          <w:p>
            <w:pPr>
              <w:spacing w:after="100" w:before="80" w:line="245" w:lineRule="auto"/>
            </w:pPr>
            <w:r>
              <w:rPr>
                <w:sz w:val="19"/>
              </w:rPr>
              <w:t>Escalation</w:t>
            </w:r>
          </w:p>
        </w:tc>
        <w:tc>
          <w:tcPr>
            <w:tcW w:type="dxa" w:w="1094"/>
          </w:tcPr>
          <w:p>
            <w:pPr>
              <w:spacing w:after="100" w:before="80" w:line="245" w:lineRule="auto"/>
            </w:pPr>
            <w:r>
              <w:rPr>
                <w:sz w:val="19"/>
              </w:rPr>
              <w:t>75.7%</w:t>
            </w:r>
          </w:p>
        </w:tc>
        <w:tc>
          <w:tcPr>
            <w:tcW w:type="dxa" w:w="1483"/>
          </w:tcPr>
          <w:p>
            <w:pPr>
              <w:spacing w:after="100" w:before="80" w:line="245" w:lineRule="auto"/>
            </w:pPr>
            <w:r>
              <w:rPr>
                <w:sz w:val="19"/>
              </w:rPr>
              <w:t>$85.00</w:t>
            </w:r>
          </w:p>
        </w:tc>
        <w:tc>
          <w:tcPr>
            <w:tcW w:type="dxa" w:w="4781"/>
          </w:tcPr>
          <w:p>
            <w:pPr>
              <w:spacing w:after="100" w:before="80" w:line="245" w:lineRule="auto"/>
            </w:pPr>
            <w:r>
              <w:rPr>
                <w:sz w:val="19"/>
              </w:rPr>
              <w:t>−0.3 п.п.; дешевле на 13.3%</w:t>
            </w:r>
          </w:p>
        </w:tc>
      </w:tr>
      <w:tr>
        <w:trPr>
          <w:cantSplit/>
        </w:trPr>
        <w:tc>
          <w:tcPr>
            <w:tcW w:type="dxa" w:w="2635"/>
          </w:tcPr>
          <w:p>
            <w:pPr>
              <w:spacing w:after="100" w:before="80" w:line="245" w:lineRule="auto"/>
            </w:pPr>
            <w:r>
              <w:rPr>
                <w:sz w:val="19"/>
              </w:rPr>
              <w:t>Stage</w:t>
            </w:r>
          </w:p>
        </w:tc>
        <w:tc>
          <w:tcPr>
            <w:tcW w:type="dxa" w:w="1094"/>
          </w:tcPr>
          <w:p>
            <w:pPr>
              <w:spacing w:after="100" w:before="80" w:line="245" w:lineRule="auto"/>
            </w:pPr>
            <w:r>
              <w:rPr>
                <w:sz w:val="19"/>
              </w:rPr>
              <w:t>72.7%</w:t>
            </w:r>
          </w:p>
        </w:tc>
        <w:tc>
          <w:tcPr>
            <w:tcW w:type="dxa" w:w="1483"/>
          </w:tcPr>
          <w:p>
            <w:pPr>
              <w:spacing w:after="100" w:before="80" w:line="245" w:lineRule="auto"/>
            </w:pPr>
            <w:r>
              <w:rPr>
                <w:sz w:val="19"/>
              </w:rPr>
              <w:t>$68.19</w:t>
            </w:r>
          </w:p>
        </w:tc>
        <w:tc>
          <w:tcPr>
            <w:tcW w:type="dxa" w:w="4781"/>
          </w:tcPr>
          <w:p>
            <w:pPr>
              <w:spacing w:after="100" w:before="80" w:line="245" w:lineRule="auto"/>
            </w:pPr>
            <w:r>
              <w:rPr>
                <w:sz w:val="19"/>
              </w:rPr>
              <w:t>−3.3 п.п.; дешевле на 30.5%</w:t>
            </w:r>
          </w:p>
        </w:tc>
      </w:tr>
      <w:tr>
        <w:trPr>
          <w:cantSplit/>
        </w:trPr>
        <w:tc>
          <w:tcPr>
            <w:tcW w:type="dxa" w:w="2635"/>
          </w:tcPr>
          <w:p>
            <w:pPr>
              <w:spacing w:after="100" w:before="80" w:line="245" w:lineRule="auto"/>
            </w:pPr>
            <w:r>
              <w:rPr>
                <w:sz w:val="19"/>
              </w:rPr>
              <w:t>Capability</w:t>
            </w:r>
          </w:p>
        </w:tc>
        <w:tc>
          <w:tcPr>
            <w:tcW w:type="dxa" w:w="1094"/>
          </w:tcPr>
          <w:p>
            <w:pPr>
              <w:spacing w:after="100" w:before="80" w:line="245" w:lineRule="auto"/>
            </w:pPr>
            <w:r>
              <w:rPr>
                <w:sz w:val="19"/>
              </w:rPr>
              <w:t>71.2%</w:t>
            </w:r>
          </w:p>
        </w:tc>
        <w:tc>
          <w:tcPr>
            <w:tcW w:type="dxa" w:w="1483"/>
          </w:tcPr>
          <w:p>
            <w:pPr>
              <w:spacing w:after="100" w:before="80" w:line="245" w:lineRule="auto"/>
            </w:pPr>
            <w:r>
              <w:rPr>
                <w:sz w:val="19"/>
              </w:rPr>
              <w:t>$79.32</w:t>
            </w:r>
          </w:p>
        </w:tc>
        <w:tc>
          <w:tcPr>
            <w:tcW w:type="dxa" w:w="4781"/>
          </w:tcPr>
          <w:p>
            <w:pPr>
              <w:spacing w:after="100" w:before="80" w:line="245" w:lineRule="auto"/>
            </w:pPr>
            <w:r>
              <w:rPr>
                <w:sz w:val="19"/>
              </w:rPr>
              <w:t>−4.8 п.п.; дешевле на 19.1%</w:t>
            </w:r>
          </w:p>
        </w:tc>
      </w:tr>
      <w:tr>
        <w:trPr>
          <w:cantSplit/>
        </w:trPr>
        <w:tc>
          <w:tcPr>
            <w:tcW w:type="dxa" w:w="2635"/>
          </w:tcPr>
          <w:p>
            <w:pPr>
              <w:spacing w:after="100" w:before="80" w:line="245" w:lineRule="auto"/>
            </w:pPr>
            <w:r>
              <w:rPr>
                <w:sz w:val="19"/>
              </w:rPr>
              <w:t>Kimi K2.6 отдельно</w:t>
            </w:r>
          </w:p>
        </w:tc>
        <w:tc>
          <w:tcPr>
            <w:tcW w:type="dxa" w:w="1094"/>
          </w:tcPr>
          <w:p>
            <w:pPr>
              <w:spacing w:after="100" w:before="80" w:line="245" w:lineRule="auto"/>
            </w:pPr>
            <w:r>
              <w:rPr>
                <w:sz w:val="19"/>
              </w:rPr>
              <w:t>55.8%</w:t>
            </w:r>
          </w:p>
        </w:tc>
        <w:tc>
          <w:tcPr>
            <w:tcW w:type="dxa" w:w="1483"/>
          </w:tcPr>
          <w:p>
            <w:pPr>
              <w:spacing w:after="100" w:before="80" w:line="245" w:lineRule="auto"/>
            </w:pPr>
            <w:r>
              <w:rPr>
                <w:sz w:val="19"/>
              </w:rPr>
              <w:t>$76.28</w:t>
            </w:r>
          </w:p>
        </w:tc>
        <w:tc>
          <w:tcPr>
            <w:tcW w:type="dxa" w:w="4781"/>
          </w:tcPr>
          <w:p>
            <w:pPr>
              <w:spacing w:after="100" w:before="80" w:line="245" w:lineRule="auto"/>
            </w:pPr>
            <w:r>
              <w:rPr>
                <w:sz w:val="19"/>
              </w:rPr>
              <w:t>Другая фиксированная модель</w:t>
            </w:r>
          </w:p>
        </w:tc>
      </w:tr>
      <w:tr>
        <w:trPr>
          <w:cantSplit/>
        </w:trPr>
        <w:tc>
          <w:tcPr>
            <w:tcW w:type="dxa" w:w="2635"/>
          </w:tcPr>
          <w:p>
            <w:pPr>
              <w:spacing w:after="100" w:before="80" w:line="245" w:lineRule="auto"/>
            </w:pPr>
            <w:r>
              <w:rPr>
                <w:sz w:val="19"/>
              </w:rPr>
              <w:t>GLM 5.2 отдельно</w:t>
            </w:r>
          </w:p>
        </w:tc>
        <w:tc>
          <w:tcPr>
            <w:tcW w:type="dxa" w:w="1094"/>
          </w:tcPr>
          <w:p>
            <w:pPr>
              <w:spacing w:after="100" w:before="80" w:line="245" w:lineRule="auto"/>
            </w:pPr>
            <w:r>
              <w:rPr>
                <w:sz w:val="19"/>
              </w:rPr>
              <w:t>52.4%</w:t>
            </w:r>
          </w:p>
        </w:tc>
        <w:tc>
          <w:tcPr>
            <w:tcW w:type="dxa" w:w="1483"/>
          </w:tcPr>
          <w:p>
            <w:pPr>
              <w:spacing w:after="100" w:before="80" w:line="245" w:lineRule="auto"/>
            </w:pPr>
            <w:r>
              <w:rPr>
                <w:sz w:val="19"/>
              </w:rPr>
              <w:t>$16.47</w:t>
            </w:r>
          </w:p>
        </w:tc>
        <w:tc>
          <w:tcPr>
            <w:tcW w:type="dxa" w:w="4781"/>
          </w:tcPr>
          <w:p>
            <w:pPr>
              <w:spacing w:after="100" w:before="80" w:line="245" w:lineRule="auto"/>
            </w:pPr>
            <w:r>
              <w:rPr>
                <w:sz w:val="19"/>
              </w:rPr>
              <w:t>Другая фиксированная модель</w:t>
            </w:r>
          </w:p>
        </w:tc>
      </w:tr>
      <w:tr>
        <w:trPr>
          <w:cantSplit/>
        </w:trPr>
        <w:tc>
          <w:tcPr>
            <w:tcW w:type="dxa" w:w="2635"/>
          </w:tcPr>
          <w:p>
            <w:pPr>
              <w:spacing w:after="100" w:before="80" w:line="245" w:lineRule="auto"/>
            </w:pPr>
            <w:r>
              <w:rPr>
                <w:sz w:val="19"/>
              </w:rPr>
              <w:t>DeepSeek V4 Pro отдельно</w:t>
            </w:r>
          </w:p>
        </w:tc>
        <w:tc>
          <w:tcPr>
            <w:tcW w:type="dxa" w:w="1094"/>
          </w:tcPr>
          <w:p>
            <w:pPr>
              <w:spacing w:after="100" w:before="80" w:line="245" w:lineRule="auto"/>
            </w:pPr>
            <w:r>
              <w:rPr>
                <w:sz w:val="19"/>
              </w:rPr>
              <w:t>48.7%</w:t>
            </w:r>
          </w:p>
        </w:tc>
        <w:tc>
          <w:tcPr>
            <w:tcW w:type="dxa" w:w="1483"/>
          </w:tcPr>
          <w:p>
            <w:pPr>
              <w:spacing w:after="100" w:before="80" w:line="245" w:lineRule="auto"/>
            </w:pPr>
            <w:r>
              <w:rPr>
                <w:sz w:val="19"/>
              </w:rPr>
              <w:t>$96.92</w:t>
            </w:r>
          </w:p>
        </w:tc>
        <w:tc>
          <w:tcPr>
            <w:tcW w:type="dxa" w:w="4781"/>
          </w:tcPr>
          <w:p>
            <w:pPr>
              <w:spacing w:after="100" w:before="80" w:line="245" w:lineRule="auto"/>
            </w:pPr>
            <w:r>
              <w:rPr>
                <w:sz w:val="19"/>
              </w:rPr>
              <w:t>Другая фиксированная модель</w:t>
            </w:r>
          </w:p>
        </w:tc>
      </w:tr>
      <w:tr>
        <w:trPr>
          <w:cantSplit/>
        </w:trPr>
        <w:tc>
          <w:tcPr>
            <w:tcW w:type="dxa" w:w="2635"/>
          </w:tcPr>
          <w:p>
            <w:pPr>
              <w:spacing w:after="100" w:before="80" w:line="245" w:lineRule="auto"/>
            </w:pPr>
            <w:r>
              <w:rPr>
                <w:sz w:val="19"/>
              </w:rPr>
              <w:t>Ultra 3 отдельно</w:t>
            </w:r>
          </w:p>
        </w:tc>
        <w:tc>
          <w:tcPr>
            <w:tcW w:type="dxa" w:w="1094"/>
          </w:tcPr>
          <w:p>
            <w:pPr>
              <w:spacing w:after="100" w:before="80" w:line="245" w:lineRule="auto"/>
            </w:pPr>
            <w:r>
              <w:rPr>
                <w:sz w:val="19"/>
              </w:rPr>
              <w:t>39.0%</w:t>
            </w:r>
          </w:p>
        </w:tc>
        <w:tc>
          <w:tcPr>
            <w:tcW w:type="dxa" w:w="1483"/>
          </w:tcPr>
          <w:p>
            <w:pPr>
              <w:spacing w:after="100" w:before="80" w:line="245" w:lineRule="auto"/>
            </w:pPr>
            <w:r>
              <w:rPr>
                <w:sz w:val="19"/>
              </w:rPr>
              <w:t>$29.66</w:t>
            </w:r>
          </w:p>
        </w:tc>
        <w:tc>
          <w:tcPr>
            <w:tcW w:type="dxa" w:w="4781"/>
          </w:tcPr>
          <w:p>
            <w:pPr>
              <w:spacing w:after="100" w:before="80" w:line="245" w:lineRule="auto"/>
            </w:pPr>
            <w:r>
              <w:rPr>
                <w:sz w:val="19"/>
              </w:rPr>
              <w:t>Другая фиксированная модель</w:t>
            </w:r>
          </w:p>
        </w:tc>
      </w:tr>
    </w:tbl>
    <w:p>
      <w:pPr>
        <w:pStyle w:val="Source"/>
      </w:pPr>
      <w:hyperlink r:id="rId44">
        <w:r>
          <w:rPr>
            <w:color w:val="145E83"/>
            <w:u w:val="single"/>
          </w:rPr>
          <w:t>Таблица результатов и происхождение — README</w:t>
        </w:r>
      </w:hyperlink>
    </w:p>
    <w:p>
      <w:pPr>
        <w:pStyle w:val="Source"/>
      </w:pPr>
      <w:hyperlink r:id="rId45">
        <w:r>
          <w:rPr>
            <w:color w:val="145E83"/>
            <w:u w:val="single"/>
          </w:rPr>
          <w:t>NVIDIA Technical Blog от 11 августа 2026</w:t>
        </w:r>
      </w:hyperlink>
    </w:p>
    <w:p>
      <w:r>
        <w:t>Запуски выполнялись на внутренних inference endpoints NVIDIA. Открытый Escalation-профиль заменяет их на OpenRouter; точное совпадение качества от этого не гарантируется. В профиле указаны Opus 4.8, GLM 5.2 и DeepSeek V4 Flash как судья. Он сохраняет старую схему, поэтому его нельзя без адаптации считать рабочим конфигом сегодняшнего сервера.</w:t>
      </w:r>
    </w:p>
    <w:p>
      <w:pPr>
        <w:pStyle w:val="Source"/>
      </w:pPr>
      <w:hyperlink r:id="rId46">
        <w:r>
          <w:rPr>
            <w:color w:val="145E83"/>
            <w:u w:val="single"/>
          </w:rPr>
          <w:t>Исторический профиль Escalation</w:t>
        </w:r>
      </w:hyperlink>
    </w:p>
    <w:p>
      <w:pPr>
        <w:pStyle w:val="Heading2"/>
      </w:pPr>
      <w:r>
        <w:t>Advisor и ограничения покрытия</w:t>
      </w:r>
    </w:p>
    <w:p>
      <w:r>
        <w:t>Документация Advisor сообщает рост слабого исполнителя с 43.8% до 54.7% ± 0.7 при k = 3 на Terminal-Bench 2.1. В этом разделе не приведены полный бюджет, полная идентификация пары моделей и расшифровка статистического смысла ±, поэтому результат нельзя напрямую подставлять в таблицу выше или превращать в обещание одинакового прироста.</w:t>
      </w:r>
    </w:p>
    <w:p>
      <w:pPr>
        <w:pStyle w:val="Source"/>
      </w:pPr>
      <w:hyperlink r:id="rId29">
        <w:r>
          <w:rPr>
            <w:color w:val="145E83"/>
            <w:u w:val="single"/>
          </w:rPr>
          <w:t>Заявленная оценка Advisor и профиль проверок</w:t>
        </w:r>
      </w:hyperlink>
    </w:p>
    <w:p>
      <w:r>
        <w:t>Для Composite, Custom и политики субагентов README явно указывает отсутствие отдельного бенчмарка. Для capable_first тоже нет опубликованной калибровки в документации Stage. Auto наследует механизм Stage, но отдельная доказанная цифра для любого будущего preset из этого не следует. Random и Passthrough нужны прежде всего как сравнения, Noop — как технический тест.</w:t>
      </w:r>
    </w:p>
    <w:p>
      <w:r>
        <w:br w:type="page"/>
      </w:r>
    </w:p>
    <w:p>
      <w:pPr>
        <w:pStyle w:val="Heading1"/>
      </w:pPr>
      <w:r>
        <w:t>19 Внешние исследования и свои измерения</w:t>
      </w:r>
    </w:p>
    <w:p>
      <w:pPr>
        <w:pStyle w:val="Heading2"/>
      </w:pPr>
      <w:r>
        <w:t>LangChain оценивал именно Escalation</w:t>
      </w:r>
    </w:p>
    <w:p>
      <w:r>
        <w:t>В исследовании Deep Agents — 145 многошаговых задач. Opus 4.8 отдельно: 86.0% и $11.45 за прогон; маршрутизация с Nemotron 3.5 Lightning: 80.0% и $3.00; Nemotron отдельно: 77.7% и $0.72. Роутинг дал около 74% экономии относительно Opus с потерей 6 процентных пунктов. Judge — Gemini 3.1 Flash Lite; confirmations = 2.</w:t>
      </w:r>
    </w:p>
    <w:p>
      <w:r>
        <w:t>Судья потребил 21.2% расходов маршрутизируемого варианта. Авторы подчёркивают, что преимущество в качестве над дешёвой моделью на этом наборе не доказано: разница 2.3 пункта меньше наблюдаемого разброса запусков. Это полезный пример честного компромисса, а не подтверждение, что роутинг всегда выгоднее фиксированного weak.</w:t>
      </w:r>
    </w:p>
    <w:p>
      <w:pPr>
        <w:pStyle w:val="Source"/>
      </w:pPr>
      <w:hyperlink r:id="rId47">
        <w:r>
          <w:rPr>
            <w:color w:val="145E83"/>
            <w:u w:val="single"/>
          </w:rPr>
          <w:t>LangChain — результаты и методика</w:t>
        </w:r>
      </w:hyperlink>
    </w:p>
    <w:p>
      <w:pPr>
        <w:pStyle w:val="Heading2"/>
      </w:pPr>
      <w:r>
        <w:t>Prefill имеет отдельную исследовательскую основу</w:t>
      </w:r>
    </w:p>
    <w:p>
      <w:r>
        <w:t>Статья LLM Router: Rethinking Routing with Prefill Activations, arXiv 2603.20895, описывает обучение прогноза по внутренним представлениям encoder. В аннотации лучшая конфигурация закрывает 45.58% разрыва между сильнейшей одиночной моделью и oracle при экономии 74.31% относительно самой дорогой. Oracle — недоступный на практике выбор с заранее известным правильным результатом каждой модели.</w:t>
      </w:r>
    </w:p>
    <w:p>
      <w:r>
        <w:t>Это результат конкретного исследования и политики выбора. Он не является оценкой вашего checkpoint или доказательством такой же экономии текущего адаптера, который просто берёт максимум прогноза. Для внедрения нужны отдельные обучающие и отложенные тестовые задачи, исходы targets и проверка калибровки.</w:t>
      </w:r>
    </w:p>
    <w:p>
      <w:pPr>
        <w:pStyle w:val="Source"/>
      </w:pPr>
      <w:hyperlink r:id="rId48">
        <w:r>
          <w:rPr>
            <w:color w:val="145E83"/>
            <w:u w:val="single"/>
          </w:rPr>
          <w:t>Исследование Prefill версия 3</w:t>
        </w:r>
      </w:hyperlink>
    </w:p>
    <w:p>
      <w:pPr>
        <w:pStyle w:val="Heading2"/>
      </w:pPr>
      <w:r>
        <w:t>Как получить ответ для своих моделей</w:t>
      </w:r>
    </w:p>
    <w:p>
      <w:r>
        <w:t>Выберите репрезентативные задачи и заранее определите успех: тесты, проверяемый результат или устойчивую рубрику. Запустите каждую модель отдельно, затем кандидатов роутинга на тех же задачах. Сохраните агент, инструменты, бюджеты, промпты и версии моделей. Пороги настраивайте на отдельной части данных; итоговый вывод делайте на отложенной части, повторив запуски для оценки разброса.</w:t>
      </w:r>
    </w:p>
    <w:p>
      <w:r>
        <w:t>Измеряйте долю решённых задач, цену одной решённой задачи, полное время, задержку до ответа, долю strong, расходы judge, ошибки вердиктов, повторные попытки и провалы после переключений. Сравнивайте с обеими фиксированными моделями. Если качество не улучшилось относительно weak, а расходы выросли, это тоже содержательный результат.</w:t>
      </w:r>
    </w:p>
    <w:p>
      <w:pPr>
        <w:pStyle w:val="Source"/>
      </w:pPr>
      <w:hyperlink r:id="rId49">
        <w:r>
          <w:rPr>
            <w:color w:val="145E83"/>
            <w:u w:val="single"/>
          </w:rPr>
          <w:t>Harbor harness и сбор артефактов</w:t>
        </w:r>
      </w:hyperlink>
    </w:p>
    <w:p>
      <w:pPr>
        <w:pStyle w:val="Source"/>
      </w:pPr>
      <w:hyperlink r:id="rId50">
        <w:r>
          <w:rPr>
            <w:color w:val="145E83"/>
            <w:u w:val="single"/>
          </w:rPr>
          <w:t>Наборы задач и защита от утечки решений</w:t>
        </w:r>
      </w:hyperlink>
    </w:p>
    <w:p>
      <w:pPr>
        <w:pStyle w:val="Source"/>
      </w:pPr>
      <w:hyperlink r:id="rId51">
        <w:r>
          <w:rPr>
            <w:color w:val="145E83"/>
            <w:u w:val="single"/>
          </w:rPr>
          <w:t>Нагрузочные проверки отдельно от качества</w:t>
        </w:r>
      </w:hyperlink>
    </w:p>
    <w:p>
      <w:r>
        <w:br w:type="page"/>
      </w:r>
    </w:p>
    <w:p>
      <w:pPr>
        <w:pStyle w:val="Heading1"/>
      </w:pPr>
      <w:r>
        <w:t>20 Что подтверждают тесты и как повторить проверку</w:t>
      </w:r>
    </w:p>
    <w:p>
      <w:pPr>
        <w:pStyle w:val="Heading2"/>
      </w:pPr>
      <w:r>
        <w:t>Три разных вида доказательств</w:t>
      </w:r>
    </w:p>
    <w:tbl>
      <w:tblPr>
        <w:tblStyle w:val="LightShading-Accent1"/>
        <w:tblW w:type="auto" w:w="0"/>
        <w:tblLayout w:type="fixed"/>
        <w:tblLook w:firstColumn="1" w:firstRow="1" w:lastColumn="0" w:lastRow="0" w:noHBand="0" w:noVBand="1" w:val="04A0"/>
      </w:tblPr>
      <w:tblGrid>
        <w:gridCol w:w="2131"/>
        <w:gridCol w:w="3946"/>
        <w:gridCol w:w="3917"/>
      </w:tblGrid>
      <w:tr>
        <w:trPr>
          <w:tblHeader/>
          <w:cantSplit/>
        </w:trPr>
        <w:tc>
          <w:tcPr>
            <w:tcW w:type="dxa" w:w="3331"/>
          </w:tcPr>
          <w:p>
            <w:pPr>
              <w:spacing w:after="100" w:before="80" w:line="245" w:lineRule="auto"/>
            </w:pPr>
            <w:r>
              <w:rPr>
                <w:sz w:val="20"/>
              </w:rPr>
              <w:t>Вид проверки</w:t>
            </w:r>
          </w:p>
        </w:tc>
        <w:tc>
          <w:tcPr>
            <w:tcW w:type="dxa" w:w="3331"/>
          </w:tcPr>
          <w:p>
            <w:pPr>
              <w:spacing w:after="100" w:before="80" w:line="245" w:lineRule="auto"/>
            </w:pPr>
            <w:r>
              <w:rPr>
                <w:sz w:val="20"/>
              </w:rPr>
              <w:t>Что подтверждает</w:t>
            </w:r>
          </w:p>
        </w:tc>
        <w:tc>
          <w:tcPr>
            <w:tcW w:type="dxa" w:w="3331"/>
          </w:tcPr>
          <w:p>
            <w:pPr>
              <w:spacing w:after="100" w:before="80" w:line="245" w:lineRule="auto"/>
            </w:pPr>
            <w:r>
              <w:rPr>
                <w:sz w:val="20"/>
              </w:rPr>
              <w:t>Чего не подтверждает</w:t>
            </w:r>
          </w:p>
        </w:tc>
      </w:tr>
      <w:tr>
        <w:trPr>
          <w:cantSplit/>
        </w:trPr>
        <w:tc>
          <w:tcPr>
            <w:tcW w:type="dxa" w:w="2131"/>
          </w:tcPr>
          <w:p>
            <w:pPr>
              <w:spacing w:after="100" w:before="80" w:line="245" w:lineRule="auto"/>
            </w:pPr>
            <w:r>
              <w:rPr>
                <w:sz w:val="20"/>
              </w:rPr>
              <w:t>Модульные тесты</w:t>
            </w:r>
          </w:p>
        </w:tc>
        <w:tc>
          <w:tcPr>
            <w:tcW w:type="dxa" w:w="3946"/>
          </w:tcPr>
          <w:p>
            <w:pPr>
              <w:spacing w:after="100" w:before="80" w:line="245" w:lineRule="auto"/>
            </w:pPr>
            <w:r>
              <w:rPr>
                <w:sz w:val="20"/>
              </w:rPr>
              <w:t>При заданных сигналах и вердиктах код выбирает ожидаемую модель.</w:t>
            </w:r>
          </w:p>
        </w:tc>
        <w:tc>
          <w:tcPr>
            <w:tcW w:type="dxa" w:w="3917"/>
          </w:tcPr>
          <w:p>
            <w:pPr>
              <w:spacing w:after="100" w:before="80" w:line="245" w:lineRule="auto"/>
            </w:pPr>
            <w:r>
              <w:rPr>
                <w:sz w:val="20"/>
              </w:rPr>
              <w:t>Что реальная LLM даст верный вердикт или решит задачу.</w:t>
            </w:r>
          </w:p>
        </w:tc>
      </w:tr>
      <w:tr>
        <w:trPr>
          <w:cantSplit/>
        </w:trPr>
        <w:tc>
          <w:tcPr>
            <w:tcW w:type="dxa" w:w="2131"/>
          </w:tcPr>
          <w:p>
            <w:pPr>
              <w:spacing w:after="100" w:before="80" w:line="245" w:lineRule="auto"/>
            </w:pPr>
            <w:r>
              <w:rPr>
                <w:sz w:val="20"/>
              </w:rPr>
              <w:t>Интеграция и сравнение серверов</w:t>
            </w:r>
          </w:p>
        </w:tc>
        <w:tc>
          <w:tcPr>
            <w:tcW w:type="dxa" w:w="3946"/>
          </w:tcPr>
          <w:p>
            <w:pPr>
              <w:spacing w:after="100" w:before="80" w:line="245" w:lineRule="auto"/>
            </w:pPr>
            <w:r>
              <w:rPr>
                <w:sz w:val="20"/>
              </w:rPr>
              <w:t>Конфиг, API, состояние и вызовы проходят через приложение без изменения ожидаемой политики.</w:t>
            </w:r>
          </w:p>
        </w:tc>
        <w:tc>
          <w:tcPr>
            <w:tcW w:type="dxa" w:w="3917"/>
          </w:tcPr>
          <w:p>
            <w:pPr>
              <w:spacing w:after="100" w:before="80" w:line="245" w:lineRule="auto"/>
            </w:pPr>
            <w:r>
              <w:rPr>
                <w:sz w:val="20"/>
              </w:rPr>
              <w:t>Одинаковое качество разных провайдеров, моделей и генераций.</w:t>
            </w:r>
          </w:p>
        </w:tc>
      </w:tr>
      <w:tr>
        <w:trPr>
          <w:cantSplit/>
        </w:trPr>
        <w:tc>
          <w:tcPr>
            <w:tcW w:type="dxa" w:w="2131"/>
          </w:tcPr>
          <w:p>
            <w:pPr>
              <w:spacing w:after="100" w:before="80" w:line="245" w:lineRule="auto"/>
            </w:pPr>
            <w:r>
              <w:rPr>
                <w:sz w:val="20"/>
              </w:rPr>
              <w:t>Оценка на задачах</w:t>
            </w:r>
          </w:p>
        </w:tc>
        <w:tc>
          <w:tcPr>
            <w:tcW w:type="dxa" w:w="3946"/>
          </w:tcPr>
          <w:p>
            <w:pPr>
              <w:spacing w:after="100" w:before="80" w:line="245" w:lineRule="auto"/>
            </w:pPr>
            <w:r>
              <w:rPr>
                <w:sz w:val="20"/>
              </w:rPr>
              <w:t>Качество, стоимость и задержку конкретной системы на выбранном наборе.</w:t>
            </w:r>
          </w:p>
        </w:tc>
        <w:tc>
          <w:tcPr>
            <w:tcW w:type="dxa" w:w="3917"/>
          </w:tcPr>
          <w:p>
            <w:pPr>
              <w:spacing w:after="100" w:before="80" w:line="245" w:lineRule="auto"/>
            </w:pPr>
            <w:r>
              <w:rPr>
                <w:sz w:val="20"/>
              </w:rPr>
              <w:t>Универсальное превосходство на других данных и после обновлений.</w:t>
            </w:r>
          </w:p>
        </w:tc>
      </w:tr>
    </w:tbl>
    <w:p>
      <w:r>
        <w:t>При подготовке документа повторно выполнены библиотечные тесты: cargo test --locked -p switchyard-libsy --lib. Результат — 289 passed, 0 failed. Это проверка текущего рабочего дерева; Prefill с реальным checkpoint в этот прогон не входит. Платные прогоны моделей для документа не запускались.</w:t>
      </w:r>
    </w:p>
    <w:p>
      <w:pPr>
        <w:pStyle w:val="Code"/>
        <w:keepLines/>
        <w:shd w:fill="F1F4F6"/>
      </w:pPr>
      <w:r>
        <w:t>cd ~/Projects/personal/NVIDIA</w:t>
        <w:br/>
        <w:t>cargo test --locked -p switchyard-libsy --lib</w:t>
      </w:r>
    </w:p>
    <w:p>
      <w:r>
        <w:t>Этот пакет содержит связанные выше проверки Capability, Stage, Composite, Escalation, Advisor, Random и affinity. Для Prefill в репозитории есть отдельный тест routes_on_latest_user_text_and_reuses_decision_for_tool_steps с подставным вычислителем прогнозов: он подтверждает поведение адаптера, а не качество обученных весов.</w:t>
      </w:r>
    </w:p>
    <w:p>
      <w:pPr>
        <w:pStyle w:val="Source"/>
      </w:pPr>
      <w:hyperlink r:id="rId36">
        <w:r>
          <w:rPr>
            <w:color w:val="145E83"/>
            <w:u w:val="single"/>
          </w:rPr>
          <w:t>Тест адаптера Prefill</w:t>
        </w:r>
      </w:hyperlink>
    </w:p>
    <w:p>
      <w:pPr>
        <w:pStyle w:val="Source"/>
      </w:pPr>
      <w:hyperlink r:id="rId52">
        <w:r>
          <w:rPr>
            <w:color w:val="145E83"/>
            <w:u w:val="single"/>
          </w:rPr>
          <w:t>Тест сохранения порядка targets и опций Prefill</w:t>
        </w:r>
      </w:hyperlink>
    </w:p>
    <w:p>
      <w:pPr>
        <w:pStyle w:val="Heading2"/>
      </w:pPr>
      <w:r>
        <w:t>Как читать результаты большого прогона</w:t>
      </w:r>
    </w:p>
    <w:p>
      <w:r>
        <w:t>В более широком сохранённом прогоне сервера есть один упавший тест responses_stream_error_does_not_emit_success_terminal_events. Он относится к завершению ошибочного Responses-потока, а не к качеству выбора модели. Поэтому утверждение «все тесты сервера проходят» здесь не делается; успешные 289 библиотечных тестов имеют более узкую область.</w:t>
      </w:r>
    </w:p>
    <w:p>
      <w:pPr>
        <w:pStyle w:val="Source"/>
      </w:pPr>
      <w:hyperlink r:id="rId53">
        <w:r>
          <w:rPr>
            <w:color w:val="145E83"/>
            <w:u w:val="single"/>
          </w:rPr>
          <w:t>Проверка завершения ошибочного Responses потока</w:t>
        </w:r>
      </w:hyperlink>
    </w:p>
    <w:p>
      <w:pPr>
        <w:pStyle w:val="Heading2"/>
      </w:pPr>
      <w:r>
        <w:t>Где лежат результаты реальных задач</w:t>
      </w:r>
    </w:p>
    <w:p>
      <w:r>
        <w:t>Benchmark harness сохраняет manifest, логи сервера и Harbor, итоговые метрики, routing_stats_final.json, result.json и траектории задач. Сначала проверяйте результат задачи, затем объясняйте его журналом маршрутизации. Soak-тест показывает нагрузку и накладные расходы; сам по себе он не измеряет правильность решения.</w:t>
      </w:r>
    </w:p>
    <w:p>
      <w:r>
        <w:t>Ссылки на код и тесты в этом документе открывают файлы в ~/Projects/personal/NVIDIA и относятся к проверенному рабочему дереву. При передаче документа на другой компьютер этот checkout нужно предоставить отдельно. Публичные статьи доступны по обычным веб-ссылкам. Имена тестов позволяют найти точную проверку даже после сдвига строк.</w:t>
      </w:r>
    </w:p>
    <w:p>
      <w:pPr>
        <w:pStyle w:val="Source"/>
      </w:pPr>
      <w:hyperlink r:id="rId49">
        <w:r>
          <w:rPr>
            <w:color w:val="145E83"/>
            <w:u w:val="single"/>
          </w:rPr>
          <w:t>Инструкция запуска и формат результатов</w:t>
        </w:r>
      </w:hyperlink>
    </w:p>
    <w:sectPr w:rsidR="00FC693F" w:rsidRPr="0006063C" w:rsidSect="00034616">
      <w:headerReference w:type="default" r:id="rId9"/>
      <w:footerReference w:type="default" r:id="rId10"/>
      <w:pgSz w:w="12240" w:h="15840"/>
      <w:pgMar w:top="1008"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jc w:val="right"/>
    </w:pPr>
    <w:r>
      <w:t xml:space="preserve">13 сентября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pPr>
    <w:r>
      <w:rPr>
        <w:color w:val="66717D"/>
      </w:rPr>
      <w:t>SWITCHYARD   /   СПРАВОЧНИК ПО РОУТИНГУ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color w:val="1721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240"/>
      <w:outlineLvl w:val="0"/>
    </w:pPr>
    <w:rPr>
      <w:rFonts w:asciiTheme="majorHAnsi" w:eastAsiaTheme="majorEastAsia" w:hAnsiTheme="majorHAnsi" w:cstheme="majorBidi" w:ascii="Arial" w:hAnsi="Arial"/>
      <w:b/>
      <w:bCs/>
      <w:color w:val="17212C"/>
      <w:sz w:val="42"/>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Arial" w:hAnsi="Arial"/>
      <w:b/>
      <w:bCs/>
      <w:color w:val="17212C"/>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heme="majorHAnsi" w:eastAsiaTheme="majorEastAsia" w:hAnsiTheme="majorHAnsi" w:cstheme="majorBidi" w:ascii="Arial" w:hAnsi="Arial"/>
      <w:b/>
      <w:bCs/>
      <w:color w:val="17212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Arial" w:hAnsi="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40"/>
    </w:pPr>
    <w:rPr>
      <w:rFonts w:asciiTheme="majorHAnsi" w:eastAsiaTheme="majorEastAsia" w:hAnsiTheme="majorHAnsi" w:cstheme="majorBidi" w:ascii="Arial" w:hAnsi="Arial"/>
      <w:i/>
      <w:iCs/>
      <w:color w:val="17212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40"/>
    </w:pPr>
    <w:rPr>
      <w:rFonts w:ascii="Arial" w:hAnsi="Arial"/>
      <w:color w:val="17212C"/>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00" w:line="245" w:lineRule="auto"/>
    </w:pPr>
    <w:rPr>
      <w:rFonts w:ascii="Courier New" w:hAnsi="Courier New"/>
      <w:sz w:val="18"/>
    </w:rPr>
  </w:style>
  <w:style w:type="paragraph" w:customStyle="1" w:styleId="Source">
    <w:name w:val="Source"/>
    <w:pPr>
      <w:spacing w:after="100" w:line="245" w:lineRule="auto"/>
    </w:pPr>
    <w:rPr>
      <w:rFonts w:ascii="Arial" w:hAnsi="Arial"/>
      <w:sz w:val="18"/>
    </w:rPr>
  </w:style>
  <w:style w:type="paragraph" w:customStyle="1" w:styleId="Small">
    <w:name w:val="Small"/>
    <w:pPr>
      <w:spacing w:after="100" w:line="245" w:lineRule="auto"/>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NVIDIA/crates/switchyard-runner/src/algorithm.rs" TargetMode="External"/><Relationship Id="rId12" Type="http://schemas.openxmlformats.org/officeDocument/2006/relationships/hyperlink" Target="../../NVIDIA/docs/core_concepts.md" TargetMode="External"/><Relationship Id="rId13" Type="http://schemas.openxmlformats.org/officeDocument/2006/relationships/hyperlink" Target="../../NVIDIA/docs/reference/toml_schema.md" TargetMode="External"/><Relationship Id="rId14" Type="http://schemas.openxmlformats.org/officeDocument/2006/relationships/hyperlink" Target="../../NVIDIA/crates/libsy/src/algorithms/util/affinity.rs" TargetMode="External"/><Relationship Id="rId15" Type="http://schemas.openxmlformats.org/officeDocument/2006/relationships/hyperlink" Target="../../NVIDIA/crates/protocol/src/metadata.rs" TargetMode="External"/><Relationship Id="rId16" Type="http://schemas.openxmlformats.org/officeDocument/2006/relationships/hyperlink" Target="../../NVIDIA/crates/libsy/src/prompts/capability-classifier/prompt.md" TargetMode="External"/><Relationship Id="rId17" Type="http://schemas.openxmlformats.org/officeDocument/2006/relationships/hyperlink" Target="../../NVIDIA/crates/libsy/src/prompts/capability-classifier/schema.json" TargetMode="External"/><Relationship Id="rId18" Type="http://schemas.openxmlformats.org/officeDocument/2006/relationships/hyperlink" Target="../../NVIDIA/crates/libsy/src/algorithms/llm_class.rs" TargetMode="External"/><Relationship Id="rId19" Type="http://schemas.openxmlformats.org/officeDocument/2006/relationships/hyperlink" Target="../../NVIDIA/docs/routing_algorithms/llm_classifier_routing.md" TargetMode="External"/><Relationship Id="rId20" Type="http://schemas.openxmlformats.org/officeDocument/2006/relationships/hyperlink" Target="../../NVIDIA/crates/libsy/src/algorithms/util/stage.rs" TargetMode="External"/><Relationship Id="rId21" Type="http://schemas.openxmlformats.org/officeDocument/2006/relationships/hyperlink" Target="../../NVIDIA/crates/libsy/src/algorithms/util/tool_signals.rs" TargetMode="External"/><Relationship Id="rId22" Type="http://schemas.openxmlformats.org/officeDocument/2006/relationships/hyperlink" Target="../../NVIDIA/docs/routing_algorithms/stage_router_routing.md" TargetMode="External"/><Relationship Id="rId23" Type="http://schemas.openxmlformats.org/officeDocument/2006/relationships/hyperlink" Target="../../NVIDIA/crates/libsy/src/algorithms/stage.rs" TargetMode="External"/><Relationship Id="rId24" Type="http://schemas.openxmlformats.org/officeDocument/2006/relationships/hyperlink" Target="../../NVIDIA/crates/libsy/src/algorithms/composite.rs" TargetMode="External"/><Relationship Id="rId25" Type="http://schemas.openxmlformats.org/officeDocument/2006/relationships/hyperlink" Target="../../NVIDIA/crates/libsy/src/algorithms/escalation.rs" TargetMode="External"/><Relationship Id="rId26" Type="http://schemas.openxmlformats.org/officeDocument/2006/relationships/hyperlink" Target="../../NVIDIA/docs/routing_algorithms/escalation_router_routing.md" TargetMode="External"/><Relationship Id="rId27" Type="http://schemas.openxmlformats.org/officeDocument/2006/relationships/hyperlink" Target="../../NVIDIA/crates/libsy/src/prompts/escalation/prompt.md" TargetMode="External"/><Relationship Id="rId28" Type="http://schemas.openxmlformats.org/officeDocument/2006/relationships/hyperlink" Target="../../NVIDIA/crates/libsy/src/algorithms/util/escalation.rs" TargetMode="External"/><Relationship Id="rId29" Type="http://schemas.openxmlformats.org/officeDocument/2006/relationships/hyperlink" Target="../../NVIDIA/docs/routing_algorithms/advisor_gate_routing.md" TargetMode="External"/><Relationship Id="rId30" Type="http://schemas.openxmlformats.org/officeDocument/2006/relationships/hyperlink" Target="../../NVIDIA/crates/libsy/src/algorithms/advisor_gate/tests.rs" TargetMode="External"/><Relationship Id="rId31" Type="http://schemas.openxmlformats.org/officeDocument/2006/relationships/hyperlink" Target="../../NVIDIA/crates/libsy/src/algorithms/util/target_selector.rs" TargetMode="External"/><Relationship Id="rId32" Type="http://schemas.openxmlformats.org/officeDocument/2006/relationships/hyperlink" Target="../../NVIDIA/docs/routing_algorithms/subagent_routing.md" TargetMode="External"/><Relationship Id="rId33" Type="http://schemas.openxmlformats.org/officeDocument/2006/relationships/hyperlink" Target="../../NVIDIA/crates/libsy/src/algorithms/subagent_affinity_tests.rs" TargetMode="External"/><Relationship Id="rId34" Type="http://schemas.openxmlformats.org/officeDocument/2006/relationships/hyperlink" Target="../../NVIDIA/crates/prefill-router/src/algorithm.rs" TargetMode="External"/><Relationship Id="rId35" Type="http://schemas.openxmlformats.org/officeDocument/2006/relationships/hyperlink" Target="../../NVIDIA/crates/prefill-router/python/transformers_forward.py" TargetMode="External"/><Relationship Id="rId36" Type="http://schemas.openxmlformats.org/officeDocument/2006/relationships/hyperlink" Target="../../NVIDIA/crates/prefill-router/tests/unit/algorithm.rs" TargetMode="External"/><Relationship Id="rId37" Type="http://schemas.openxmlformats.org/officeDocument/2006/relationships/hyperlink" Target="../../NVIDIA/crates/libsy/src/algorithms/rand.rs" TargetMode="External"/><Relationship Id="rId38" Type="http://schemas.openxmlformats.org/officeDocument/2006/relationships/hyperlink" Target="../../NVIDIA/crates/libsy/src/algorithms/passthrough.rs" TargetMode="External"/><Relationship Id="rId39" Type="http://schemas.openxmlformats.org/officeDocument/2006/relationships/hyperlink" Target="../../NVIDIA/crates/libsy/src/algorithms/noop.rs" TargetMode="External"/><Relationship Id="rId40" Type="http://schemas.openxmlformats.org/officeDocument/2006/relationships/hyperlink" Target="../../NVIDIA/crates/libsy/src/algorithms/fall_through.rs" TargetMode="External"/><Relationship Id="rId41" Type="http://schemas.openxmlformats.org/officeDocument/2006/relationships/hyperlink" Target="../../NVIDIA/docs/operations/context_window.md" TargetMode="External"/><Relationship Id="rId42" Type="http://schemas.openxmlformats.org/officeDocument/2006/relationships/hyperlink" Target="../../NVIDIA/crates/switchyard-server/README.md" TargetMode="External"/><Relationship Id="rId43" Type="http://schemas.openxmlformats.org/officeDocument/2006/relationships/hyperlink" Target="routing-parity.md" TargetMode="External"/><Relationship Id="rId44" Type="http://schemas.openxmlformats.org/officeDocument/2006/relationships/hyperlink" Target="../../NVIDIA/README.md" TargetMode="External"/><Relationship Id="rId45" Type="http://schemas.openxmlformats.org/officeDocument/2006/relationships/hyperlink" Target="https://developer.nvidia.com/blog/route-ai-agent-workloads-across-models-with-nvidia-nemo-switchyard/" TargetMode="External"/><Relationship Id="rId46" Type="http://schemas.openxmlformats.org/officeDocument/2006/relationships/hyperlink" Target="../../NVIDIA/benchmark/routing-profiles/tb21-escalation-opus-glm-deepseek.toml" TargetMode="External"/><Relationship Id="rId47" Type="http://schemas.openxmlformats.org/officeDocument/2006/relationships/hyperlink" Target="https://www.langchain.com/blog/switchyard-agent-routing-benchmark" TargetMode="External"/><Relationship Id="rId48" Type="http://schemas.openxmlformats.org/officeDocument/2006/relationships/hyperlink" Target="https://arxiv.org/abs/2603.20895v3" TargetMode="External"/><Relationship Id="rId49" Type="http://schemas.openxmlformats.org/officeDocument/2006/relationships/hyperlink" Target="../../NVIDIA/benchmark/README.md" TargetMode="External"/><Relationship Id="rId50" Type="http://schemas.openxmlformats.org/officeDocument/2006/relationships/hyperlink" Target="../../NVIDIA/benchmark/DATASETS.md" TargetMode="External"/><Relationship Id="rId51" Type="http://schemas.openxmlformats.org/officeDocument/2006/relationships/hyperlink" Target="../../NVIDIA/docs/operations/soak_test.md" TargetMode="External"/><Relationship Id="rId52" Type="http://schemas.openxmlformats.org/officeDocument/2006/relationships/hyperlink" Target="../../NVIDIA/crates/switchyard-runner/tests/route.rs" TargetMode="External"/><Relationship Id="rId53" Type="http://schemas.openxmlformats.org/officeDocument/2006/relationships/hyperlink" Target="../../NVIDIA/crates/switchyard-server/tests/server.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Алгоритмы маршрутизации Switchyard</dc:title>
  <dc:subject>Принципы работы, настройка, ограничения и доказательства</dc:subject>
  <dc:creator>Model Router</dc:creator>
  <cp:keywords/>
  <dc:description>generated by python-docx</dc:description>
  <cp:lastModifiedBy/>
  <cp:revision>1</cp:revision>
  <dcterms:created xsi:type="dcterms:W3CDTF">2013-12-23T23:15:00Z</dcterms:created>
  <dcterms:modified xsi:type="dcterms:W3CDTF">2013-12-23T23:15:00Z</dcterms:modified>
  <cp:category/>
</cp:coreProperties>
</file>