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Архитерктура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— исследовать концепции и использование систем контроля</w:t>
      </w:r>
      <w:r>
        <w:t xml:space="preserve"> </w:t>
      </w:r>
      <w:r>
        <w:t xml:space="preserve">версий, а также приобрести практические навыки работы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Техническое обеспечение</w:t>
      </w:r>
    </w:p>
    <w:p>
      <w:pPr>
        <w:numPr>
          <w:ilvl w:val="1"/>
          <w:numId w:val="1002"/>
        </w:numPr>
        <w:pStyle w:val="Compact"/>
      </w:pPr>
      <w:r>
        <w:t xml:space="preserve">Настройка github</w:t>
      </w:r>
    </w:p>
    <w:p>
      <w:pPr>
        <w:numPr>
          <w:ilvl w:val="1"/>
          <w:numId w:val="1002"/>
        </w:numPr>
        <w:pStyle w:val="Compact"/>
      </w:pPr>
      <w:r>
        <w:t xml:space="preserve">Базовая настройка git</w:t>
      </w:r>
    </w:p>
    <w:p>
      <w:pPr>
        <w:numPr>
          <w:ilvl w:val="1"/>
          <w:numId w:val="1002"/>
        </w:numPr>
        <w:pStyle w:val="Compact"/>
      </w:pPr>
      <w:r>
        <w:t xml:space="preserve">Создания SSH ключа</w:t>
      </w:r>
    </w:p>
    <w:p>
      <w:pPr>
        <w:numPr>
          <w:ilvl w:val="1"/>
          <w:numId w:val="1002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1"/>
          <w:numId w:val="1002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1"/>
          <w:numId w:val="1002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учётную запись на сайте https://github.com/ и заполним основные данные (рис. 1).</w:t>
      </w:r>
    </w:p>
    <w:p>
      <w:pPr>
        <w:pStyle w:val="CaptionedFigure"/>
      </w:pPr>
      <w:r>
        <w:drawing>
          <wp:inline>
            <wp:extent cx="3733800" cy="1628852"/>
            <wp:effectExtent b="0" l="0" r="0" t="0"/>
            <wp:docPr descr="Рис. 1: Учётная запись на сайте https://github.com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Учётная запись на сайте https://github.com</w:t>
      </w:r>
    </w:p>
    <w:p>
      <w:pPr>
        <w:pStyle w:val="BodyText"/>
      </w:pPr>
      <w:r>
        <w:t xml:space="preserve">Сначала сделаем предварительную конфигурацию git, указав имя и email владельца репозитория (рис. 2).</w:t>
      </w:r>
    </w:p>
    <w:p>
      <w:pPr>
        <w:pStyle w:val="CaptionedFigure"/>
      </w:pPr>
      <w:r>
        <w:drawing>
          <wp:inline>
            <wp:extent cx="3733800" cy="438573"/>
            <wp:effectExtent b="0" l="0" r="0" t="0"/>
            <wp:docPr descr="Рис. 2: Параметры user.name и user.emai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user.name и user.email</w:t>
      </w:r>
    </w:p>
    <w:p>
      <w:pPr>
        <w:pStyle w:val="BodyText"/>
      </w:pPr>
      <w:r>
        <w:t xml:space="preserve">Настроим utf-8 в выводе сообщений git, зададим имя начальной ветке(будем называть её master), укажем значение параметров autocrlf и safecrlf (рис. 3).</w:t>
      </w:r>
    </w:p>
    <w:p>
      <w:pPr>
        <w:pStyle w:val="CaptionedFigure"/>
      </w:pPr>
      <w:r>
        <w:drawing>
          <wp:inline>
            <wp:extent cx="3733800" cy="541401"/>
            <wp:effectExtent b="0" l="0" r="0" t="0"/>
            <wp:docPr descr="Рис. 3: Настройка utf-8 вывода, имени ветки и параметров autocrlf и safecrlf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вывода, имени ветки и параметров autocrlf и safecrlf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ключей(приватный и открытый (рис. 4).</w:t>
      </w:r>
    </w:p>
    <w:p>
      <w:pPr>
        <w:pStyle w:val="CaptionedFigure"/>
      </w:pPr>
      <w:r>
        <w:drawing>
          <wp:inline>
            <wp:extent cx="3733800" cy="2258141"/>
            <wp:effectExtent b="0" l="0" r="0" t="0"/>
            <wp:docPr descr="Рис. 4: Создание SSH ключ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 ключа</w:t>
      </w:r>
    </w:p>
    <w:p>
      <w:pPr>
        <w:pStyle w:val="BodyText"/>
      </w:pPr>
      <w:r>
        <w:t xml:space="preserve">Далее загрузим сгенерированный открытый ключ на Github, предварительно скопировав его в буфер обмена (рис. 5, 6).</w:t>
      </w:r>
    </w:p>
    <w:p>
      <w:pPr>
        <w:pStyle w:val="CaptionedFigure"/>
      </w:pPr>
      <w:r>
        <w:drawing>
          <wp:inline>
            <wp:extent cx="3733800" cy="143607"/>
            <wp:effectExtent b="0" l="0" r="0" t="0"/>
            <wp:docPr descr="Рис. 5: Копирование ключа в буфер обмен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ключа в буфер обмена</w:t>
      </w:r>
    </w:p>
    <w:p>
      <w:pPr>
        <w:pStyle w:val="CaptionedFigure"/>
      </w:pPr>
      <w:r>
        <w:drawing>
          <wp:inline>
            <wp:extent cx="3733800" cy="1133668"/>
            <wp:effectExtent b="0" l="0" r="0" t="0"/>
            <wp:docPr descr="Рис. 6: Загрузка ключа на Github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ключа на Github</w:t>
      </w:r>
    </w:p>
    <w:p>
      <w:pPr>
        <w:pStyle w:val="BodyText"/>
      </w:pPr>
      <w:r>
        <w:t xml:space="preserve">Создадим каталог для предмета «Архитектура компьютера” для последующего создания рабочего пространства (рис. 7).</w:t>
      </w:r>
    </w:p>
    <w:p>
      <w:pPr>
        <w:pStyle w:val="CaptionedFigure"/>
      </w:pPr>
      <w:r>
        <w:drawing>
          <wp:inline>
            <wp:extent cx="3733800" cy="103716"/>
            <wp:effectExtent b="0" l="0" r="0" t="0"/>
            <wp:docPr descr="Рис. 7: Создание каталога для предмета «Архитектура компьютера»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 для предмета «Архитектура компьютера»</w:t>
      </w:r>
    </w:p>
    <w:p>
      <w:pPr>
        <w:pStyle w:val="BodyText"/>
      </w:pPr>
      <w:r>
        <w:t xml:space="preserve">Через web-интерфейс github создадим репозиторий на основе шаблона, указав имя study_2024–2025_arh-рс (рис. 8).</w:t>
      </w:r>
    </w:p>
    <w:p>
      <w:pPr>
        <w:pStyle w:val="CaptionedFigure"/>
      </w:pPr>
      <w:r>
        <w:drawing>
          <wp:inline>
            <wp:extent cx="3733800" cy="2890812"/>
            <wp:effectExtent b="0" l="0" r="0" t="0"/>
            <wp:docPr descr="Рис. 8: 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Перейдем в каталог курса и скопируем в него созданный репозиторий с помощью ссылки для клонирования (рис. 9, 10).</w:t>
      </w:r>
    </w:p>
    <w:p>
      <w:pPr>
        <w:pStyle w:val="CaptionedFigure"/>
      </w:pPr>
      <w:r>
        <w:drawing>
          <wp:inline>
            <wp:extent cx="3733800" cy="2503274"/>
            <wp:effectExtent b="0" l="0" r="0" t="0"/>
            <wp:docPr descr="Рис. 9: Ссылка для клонирования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Ссылка для клонирования</w:t>
      </w:r>
    </w:p>
    <w:p>
      <w:pPr>
        <w:pStyle w:val="CaptionedFigure"/>
      </w:pPr>
      <w:r>
        <w:drawing>
          <wp:inline>
            <wp:extent cx="3733800" cy="2109612"/>
            <wp:effectExtent b="0" l="0" r="0" t="0"/>
            <wp:docPr descr="Рис. 10: Клониров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репозитория</w:t>
      </w:r>
    </w:p>
    <w:p>
      <w:pPr>
        <w:pStyle w:val="BodyText"/>
      </w:pPr>
      <w:r>
        <w:t xml:space="preserve">Перейдём в каталог курса, удалим лишние файлы, создадим нужные каталоги и загрузим файлы на сервер (рис. 11, 12, 13, 14).</w:t>
      </w:r>
    </w:p>
    <w:p>
      <w:pPr>
        <w:pStyle w:val="CaptionedFigure"/>
      </w:pPr>
      <w:r>
        <w:drawing>
          <wp:inline>
            <wp:extent cx="3733800" cy="279881"/>
            <wp:effectExtent b="0" l="0" r="0" t="0"/>
            <wp:docPr descr="Рис. 11: Удаление лишних файл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лишних файлов</w:t>
      </w:r>
    </w:p>
    <w:p>
      <w:pPr>
        <w:pStyle w:val="CaptionedFigure"/>
      </w:pPr>
      <w:r>
        <w:drawing>
          <wp:inline>
            <wp:extent cx="3733800" cy="959766"/>
            <wp:effectExtent b="0" l="0" r="0" t="0"/>
            <wp:docPr descr="Рис. 12: Создание нужных каталогов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нужных каталогов</w:t>
      </w:r>
    </w:p>
    <w:p>
      <w:pPr>
        <w:pStyle w:val="CaptionedFigure"/>
      </w:pPr>
      <w:r>
        <w:drawing>
          <wp:inline>
            <wp:extent cx="3733800" cy="1918700"/>
            <wp:effectExtent b="0" l="0" r="0" t="0"/>
            <wp:docPr descr="Рис. 13: Загрузка файлов на сервер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файлов на сервер</w:t>
      </w:r>
    </w:p>
    <w:p>
      <w:pPr>
        <w:pStyle w:val="CaptionedFigure"/>
      </w:pPr>
      <w:r>
        <w:drawing>
          <wp:inline>
            <wp:extent cx="3733800" cy="901920"/>
            <wp:effectExtent b="0" l="0" r="0" t="0"/>
            <wp:docPr descr="Рис. 14: Загрузка файлов на сервер(2)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 файлов на сервер(2)</w:t>
      </w:r>
    </w:p>
    <w:p>
      <w:pPr>
        <w:pStyle w:val="BodyText"/>
      </w:pPr>
      <w:r>
        <w:t xml:space="preserve">Проверим правильность введённых команд (рис. 15).</w:t>
      </w:r>
    </w:p>
    <w:p>
      <w:pPr>
        <w:pStyle w:val="CaptionedFigure"/>
      </w:pPr>
      <w:r>
        <w:drawing>
          <wp:inline>
            <wp:extent cx="3733800" cy="2452047"/>
            <wp:effectExtent b="0" l="0" r="0" t="0"/>
            <wp:docPr descr="Рис. 15: Проверк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p>
      <w:pPr>
        <w:pStyle w:val="BodyText"/>
      </w:pPr>
      <w:r>
        <w:t xml:space="preserve">Приступим к выполнению заданий для самостоятельной работы. Скопируем отчёты по выполнению прошлых лабораторных работ и сохраним отчет по выполнению данной лабораторной работы в соответствующих каталогах рабочего пространства (рис. fig. 16).</w:t>
      </w:r>
    </w:p>
    <w:p>
      <w:pPr>
        <w:pStyle w:val="CaptionedFigure"/>
      </w:pPr>
      <w:r>
        <w:drawing>
          <wp:inline>
            <wp:extent cx="3733800" cy="928782"/>
            <wp:effectExtent b="0" l="0" r="0" t="0"/>
            <wp:docPr descr="Рис. 16: Копирование прошлых отчётов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прошлых отчётов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я исследовал концепции и познакомился с использованием систем контроля версий, а также приобрёл практические навыки работы с git.</w:t>
      </w:r>
    </w:p>
    <w:bookmarkEnd w:id="73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4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4"/>
    <w:bookmarkStart w:id="75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5"/>
    <w:bookmarkStart w:id="76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76"/>
    <w:bookmarkStart w:id="78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7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7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Долгаев Евгений Сергеевич НММбд-01-24</dc:creator>
  <dc:language>ru-RU</dc:language>
  <cp:keywords/>
  <dcterms:created xsi:type="dcterms:W3CDTF">2024-10-12T15:40:46Z</dcterms:created>
  <dcterms:modified xsi:type="dcterms:W3CDTF">2024-10-12T15:40:46Z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Архитерктура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