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FD5CE" w14:textId="77777777" w:rsidR="00960E19" w:rsidRDefault="00E2466B" w:rsidP="006954A8">
      <w:pPr>
        <w:jc w:val="both"/>
      </w:pPr>
      <w:r>
        <w:t>Obtención de bandas de confianza para la senda de volatilidades.</w:t>
      </w:r>
    </w:p>
    <w:p w14:paraId="0E3A084C" w14:textId="77777777" w:rsidR="00E2466B" w:rsidRDefault="00E2466B" w:rsidP="006954A8">
      <w:pPr>
        <w:jc w:val="both"/>
      </w:pPr>
      <w:r>
        <w:t xml:space="preserve">El objetivo es obtener bandas de confianza para la estimación de la volatilidad realizada por nuestro modelo de volatilidad condicional. En este caso se ha realizado para un modelo </w:t>
      </w:r>
      <w:proofErr w:type="gramStart"/>
      <w:r>
        <w:t>GARCH(</w:t>
      </w:r>
      <w:proofErr w:type="gramEnd"/>
      <w:r>
        <w:t>1,1), pero el algoritmo es extrapolable a cualquier modelo que tenga como objetivo modelizar la volatilidad de una serie temporal.</w:t>
      </w:r>
    </w:p>
    <w:p w14:paraId="635CF185" w14:textId="77777777" w:rsidR="006954A8" w:rsidRDefault="006954A8" w:rsidP="006954A8">
      <w:pPr>
        <w:jc w:val="both"/>
      </w:pPr>
      <w:r>
        <w:t xml:space="preserve">Con los parámetros estimados obtendremos la volatilidad de los rendimientos de nuestra serie. Como seguimos un modelo </w:t>
      </w:r>
      <w:proofErr w:type="gramStart"/>
      <w:r>
        <w:t>GARCH(</w:t>
      </w:r>
      <w:proofErr w:type="gramEnd"/>
      <w:r>
        <w:t>1,1)</w:t>
      </w:r>
      <w:r w:rsidR="005579E9">
        <w:t xml:space="preserve"> tenemos la siguiente relación entre rendimientos y volatilidades</w:t>
      </w:r>
    </w:p>
    <w:p w14:paraId="7FAA7812" w14:textId="77777777" w:rsidR="006954A8" w:rsidRPr="00B22FEC" w:rsidRDefault="00B22FEC" w:rsidP="006954A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         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  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β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49CD34F0" w14:textId="77777777" w:rsidR="006954A8" w:rsidRDefault="005579E9" w:rsidP="006954A8">
      <w:pPr>
        <w:jc w:val="both"/>
      </w:pPr>
      <w:r>
        <w:t>Donde las innovaciones del modelo pueden obtenerse</w:t>
      </w:r>
      <w:r w:rsidR="006954A8">
        <w:t>, a partir de los parámetros estimados, es:</w:t>
      </w:r>
    </w:p>
    <w:p w14:paraId="6074B254" w14:textId="77777777" w:rsidR="006954A8" w:rsidRPr="00B22FEC" w:rsidRDefault="00B22FEC" w:rsidP="006954A8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 xml:space="preserve">,      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</m:oMath>
      </m:oMathPara>
    </w:p>
    <w:p w14:paraId="77EA23DE" w14:textId="77777777" w:rsidR="00B22FEC" w:rsidRDefault="005579E9" w:rsidP="006954A8">
      <w:pPr>
        <w:jc w:val="both"/>
        <w:rPr>
          <w:rFonts w:eastAsiaTheme="minorEastAsia"/>
        </w:rPr>
      </w:pPr>
      <w:r>
        <w:t xml:space="preserve">Nuestro objetivo es estimar bandas de confianza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D100A">
        <w:rPr>
          <w:rFonts w:eastAsiaTheme="minorEastAsia"/>
        </w:rPr>
        <w:t xml:space="preserve">, pero no conocemos su distribución exacta, aunque sí conocemos las innovaciones estimadas para este modelo. Por tanto, si se reordenan aleatoriamente otra vez estas innovaciones estimadas y se rehace el modelo, obteniendo los rendimientos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2D100A">
        <w:rPr>
          <w:rFonts w:eastAsiaTheme="minorEastAsia"/>
        </w:rPr>
        <w:t xml:space="preserve">, y se reestima la volatilidad de estos rendimientos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2D100A">
        <w:rPr>
          <w:rFonts w:eastAsiaTheme="minorEastAsia"/>
        </w:rPr>
        <w:t>, esta nueva estimación mostrará una ligera variación respecto a la estimación original. La diferencia entre estas dos estimaciones se corresponde con el error de</w:t>
      </w:r>
      <w:bookmarkStart w:id="0" w:name="_GoBack"/>
      <w:bookmarkEnd w:id="0"/>
      <w:r w:rsidR="002D100A">
        <w:rPr>
          <w:rFonts w:eastAsiaTheme="minorEastAsia"/>
        </w:rPr>
        <w:t xml:space="preserve"> estimación de la volatilidad debido al modelo. Si se realiza este paso un número suficiente de veces se obtendrá una serie de volatilidades estimadas que nos permitirá, a través de sus cuantiles, calcular los intervalos de confianza de la varianza.</w:t>
      </w:r>
    </w:p>
    <w:p w14:paraId="6C6EF64E" w14:textId="77777777" w:rsidR="003609CD" w:rsidRDefault="002D100A" w:rsidP="003609CD">
      <w:pPr>
        <w:jc w:val="center"/>
      </w:pPr>
      <w:r w:rsidRPr="002D100A">
        <w:rPr>
          <w:noProof/>
        </w:rPr>
        <w:drawing>
          <wp:inline distT="0" distB="0" distL="0" distR="0" wp14:anchorId="32368113" wp14:editId="700291B0">
            <wp:extent cx="4601027" cy="21904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48" cy="220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F582" w14:textId="77777777" w:rsidR="003609CD" w:rsidRPr="006954A8" w:rsidRDefault="003609CD" w:rsidP="003609CD">
      <w:pPr>
        <w:jc w:val="center"/>
      </w:pPr>
      <w:r w:rsidRPr="003609CD">
        <w:rPr>
          <w:noProof/>
        </w:rPr>
        <w:drawing>
          <wp:inline distT="0" distB="0" distL="0" distR="0" wp14:anchorId="2D9BFA56" wp14:editId="53DF7036">
            <wp:extent cx="4549096" cy="21656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56" cy="21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9CD" w:rsidRPr="006954A8" w:rsidSect="00664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6B"/>
    <w:rsid w:val="002D100A"/>
    <w:rsid w:val="003609CD"/>
    <w:rsid w:val="005579E9"/>
    <w:rsid w:val="0066452F"/>
    <w:rsid w:val="006954A8"/>
    <w:rsid w:val="00960E19"/>
    <w:rsid w:val="009852C3"/>
    <w:rsid w:val="00B22FEC"/>
    <w:rsid w:val="00E2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96F0"/>
  <w15:chartTrackingRefBased/>
  <w15:docId w15:val="{43B125AA-6985-4EA8-B7DA-5805B788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95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eugmargal</dc:creator>
  <cp:keywords/>
  <dc:description/>
  <cp:lastModifiedBy>eugmargal</cp:lastModifiedBy>
  <cp:revision>1</cp:revision>
  <dcterms:created xsi:type="dcterms:W3CDTF">2019-01-22T14:11:00Z</dcterms:created>
  <dcterms:modified xsi:type="dcterms:W3CDTF">2019-01-22T15:10:00Z</dcterms:modified>
</cp:coreProperties>
</file>