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F535D" w14:textId="768BBF89" w:rsidR="007D0D87" w:rsidRDefault="007D0D87" w:rsidP="007D0D87">
      <w:r>
        <w:t>Nombre y Apellidos</w:t>
      </w:r>
      <w:r w:rsidR="00354EC7">
        <w:t>:    Eugenio Martín Gallego</w:t>
      </w:r>
    </w:p>
    <w:p w14:paraId="1EEDF69F" w14:textId="2CD3C791" w:rsidR="007D0D87" w:rsidRDefault="007D0D87" w:rsidP="007D0D87">
      <w:pPr>
        <w:jc w:val="right"/>
      </w:pPr>
      <w:r>
        <w:t>Fecha</w:t>
      </w:r>
      <w:r w:rsidR="00354EC7">
        <w:tab/>
      </w:r>
      <w:r w:rsidR="00354EC7">
        <w:tab/>
        <w:t>31/01/19</w:t>
      </w:r>
    </w:p>
    <w:p w14:paraId="2A1AF174" w14:textId="77777777" w:rsidR="007D0D87" w:rsidRPr="001F3D4C" w:rsidRDefault="007D0D87" w:rsidP="007D0D87">
      <w:pPr>
        <w:rPr>
          <w:sz w:val="8"/>
        </w:rPr>
      </w:pPr>
    </w:p>
    <w:p w14:paraId="2284EEE4" w14:textId="3513ACDD" w:rsidR="00624A5F" w:rsidRPr="0084573E" w:rsidRDefault="00624A5F" w:rsidP="0084573E">
      <w:pPr>
        <w:rPr>
          <w:i/>
        </w:rPr>
      </w:pPr>
    </w:p>
    <w:p w14:paraId="2AE25E2A" w14:textId="449FC70C" w:rsidR="00F7645C" w:rsidRDefault="005C170D" w:rsidP="005C170D">
      <w:pPr>
        <w:jc w:val="both"/>
      </w:pPr>
      <w:r>
        <w:t xml:space="preserve">a) </w:t>
      </w:r>
      <w:r w:rsidR="00B029C6">
        <w:t>El objetivo</w:t>
      </w:r>
      <w:r w:rsidR="00BE0531">
        <w:t xml:space="preserve"> es</w:t>
      </w:r>
      <w:r w:rsidR="00354EC7" w:rsidRPr="00354EC7">
        <w:t xml:space="preserve"> </w:t>
      </w:r>
      <w:r w:rsidR="00354EC7">
        <w:t>calcular</w:t>
      </w:r>
      <w:r w:rsidR="00BE0531">
        <w:t xml:space="preserve"> bajo la no</w:t>
      </w:r>
      <w:r w:rsidR="004B7DF4">
        <w:t xml:space="preserve">rmativa FRTB </w:t>
      </w:r>
      <w:proofErr w:type="spellStart"/>
      <w:r w:rsidR="00CF1108">
        <w:t>cual</w:t>
      </w:r>
      <w:proofErr w:type="spellEnd"/>
      <w:r w:rsidR="00CF1108">
        <w:t xml:space="preserve"> es</w:t>
      </w:r>
      <w:r w:rsidR="00235489">
        <w:t xml:space="preserve"> </w:t>
      </w:r>
      <w:r w:rsidR="00465BCA">
        <w:t xml:space="preserve">la sensibilidad delta de una serie de posiciones </w:t>
      </w:r>
      <w:r w:rsidR="006D44A7">
        <w:t xml:space="preserve">a través del modelo estándar de </w:t>
      </w:r>
      <w:r w:rsidR="003D0870">
        <w:t xml:space="preserve">cálculo. El tipo de riesgo </w:t>
      </w:r>
      <w:r w:rsidR="0091749B">
        <w:t>a cubrir es riesgo de tipo de interés</w:t>
      </w:r>
      <w:r w:rsidR="002F7109">
        <w:t xml:space="preserve">, que se encuentra dividido en dos </w:t>
      </w:r>
      <w:r w:rsidR="002F7109" w:rsidRPr="005C170D">
        <w:rPr>
          <w:i/>
        </w:rPr>
        <w:t>“</w:t>
      </w:r>
      <w:proofErr w:type="spellStart"/>
      <w:r w:rsidR="002F7109" w:rsidRPr="005C170D">
        <w:rPr>
          <w:i/>
        </w:rPr>
        <w:t>buckets</w:t>
      </w:r>
      <w:proofErr w:type="spellEnd"/>
      <w:r w:rsidR="002F7109" w:rsidRPr="005C170D">
        <w:rPr>
          <w:i/>
        </w:rPr>
        <w:t>”</w:t>
      </w:r>
      <w:r w:rsidR="002F7109">
        <w:t xml:space="preserve"> </w:t>
      </w:r>
      <w:r w:rsidR="001E4612">
        <w:t>o grupos de riesgos agrupados por las mismas características, en este caso por el tipo de moneda</w:t>
      </w:r>
      <w:r w:rsidR="0012151D">
        <w:t xml:space="preserve">. En cada </w:t>
      </w:r>
      <w:proofErr w:type="spellStart"/>
      <w:r w:rsidR="006D6326" w:rsidRPr="005C170D">
        <w:rPr>
          <w:i/>
        </w:rPr>
        <w:t>bucket</w:t>
      </w:r>
      <w:proofErr w:type="spellEnd"/>
      <w:r w:rsidR="006D6326">
        <w:t xml:space="preserve"> tenemos instrumentos referenciados a diferentes curvas</w:t>
      </w:r>
      <w:r w:rsidR="00480682">
        <w:t>:</w:t>
      </w:r>
      <w:r w:rsidR="006D6326">
        <w:t xml:space="preserve"> </w:t>
      </w:r>
      <w:r w:rsidR="006D6326" w:rsidRPr="005C170D">
        <w:rPr>
          <w:i/>
        </w:rPr>
        <w:t>EUR-3M, EUR-6M, EUR-OIS, USD-3M</w:t>
      </w:r>
      <w:r w:rsidR="006D6326">
        <w:t xml:space="preserve"> y</w:t>
      </w:r>
      <w:r w:rsidR="006D6326" w:rsidRPr="005C170D">
        <w:rPr>
          <w:i/>
        </w:rPr>
        <w:t xml:space="preserve"> USD-OIS</w:t>
      </w:r>
      <w:r w:rsidR="006D6326">
        <w:t>.</w:t>
      </w:r>
    </w:p>
    <w:p w14:paraId="736777AC" w14:textId="0D92252A" w:rsidR="006D6326" w:rsidRDefault="00480682" w:rsidP="002F702D">
      <w:pPr>
        <w:jc w:val="both"/>
      </w:pPr>
      <w:r>
        <w:t xml:space="preserve">Para calcular </w:t>
      </w:r>
      <w:r w:rsidR="00050759">
        <w:t xml:space="preserve">el riesgo </w:t>
      </w:r>
      <w:r>
        <w:t xml:space="preserve">de tipo delta </w:t>
      </w:r>
      <w:r w:rsidR="00050759">
        <w:t>a partir d</w:t>
      </w:r>
      <w:r w:rsidR="005E196C">
        <w:t xml:space="preserve">e los datos que poseemos (sensibilidades en €/pb para los diferentes vértices y curvas) es necesario calcular primero </w:t>
      </w:r>
      <w:r w:rsidR="00A47EBA">
        <w:t xml:space="preserve">el capital agregado a nivel de </w:t>
      </w:r>
      <w:proofErr w:type="spellStart"/>
      <w:r w:rsidR="00A47EBA">
        <w:rPr>
          <w:i/>
        </w:rPr>
        <w:t>bucket</w:t>
      </w:r>
      <w:proofErr w:type="spellEnd"/>
      <w:r w:rsidR="00A47EBA">
        <w:t xml:space="preserve">, </w:t>
      </w:r>
      <w:r w:rsidR="002D7CAE">
        <w:t>el cual sigue la siguiente ecuación</w:t>
      </w:r>
    </w:p>
    <w:p w14:paraId="3AA8702F" w14:textId="6D20AEA9" w:rsidR="002D7CAE" w:rsidRPr="00273D96" w:rsidRDefault="002D7CAE" w:rsidP="002F702D">
      <w:pPr>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supHide m:val="1"/>
                  <m:ctrlPr>
                    <w:rPr>
                      <w:rFonts w:ascii="Cambria Math" w:hAnsi="Cambria Math"/>
                      <w:i/>
                    </w:rPr>
                  </m:ctrlPr>
                </m:naryPr>
                <m:sub>
                  <m:r>
                    <w:rPr>
                      <w:rFonts w:ascii="Cambria Math" w:hAnsi="Cambria Math"/>
                    </w:rPr>
                    <m:t>k</m:t>
                  </m:r>
                </m:sub>
                <m:sup/>
                <m:e>
                  <m:r>
                    <w:rPr>
                      <w:rFonts w:ascii="Cambria Math" w:hAnsi="Cambria Math"/>
                    </w:rPr>
                    <m:t xml:space="preserve"> W</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2</m:t>
                      </m:r>
                    </m:sup>
                  </m:sSubSup>
                  <m:r>
                    <w:rPr>
                      <w:rFonts w:ascii="Cambria Math" w:hAnsi="Cambria Math"/>
                    </w:rPr>
                    <m:t>+</m:t>
                  </m:r>
                  <m:nary>
                    <m:naryPr>
                      <m:chr m:val="∑"/>
                      <m:supHide m:val="1"/>
                      <m:ctrlPr>
                        <w:rPr>
                          <w:rFonts w:ascii="Cambria Math" w:hAnsi="Cambria Math"/>
                          <w:i/>
                        </w:rPr>
                      </m:ctrlPr>
                    </m:naryPr>
                    <m:sub>
                      <m:r>
                        <w:rPr>
                          <w:rFonts w:ascii="Cambria Math" w:hAnsi="Cambria Math"/>
                        </w:rPr>
                        <m:t>k</m:t>
                      </m:r>
                    </m:sub>
                    <m:sup/>
                    <m:e>
                      <m:nary>
                        <m:naryPr>
                          <m:chr m:val="∑"/>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ρ</m:t>
                              </m:r>
                            </m:e>
                            <m:sub>
                              <m:r>
                                <w:rPr>
                                  <w:rFonts w:ascii="Cambria Math" w:hAnsi="Cambria Math"/>
                                </w:rPr>
                                <m:t>kl</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l</m:t>
                              </m:r>
                            </m:sub>
                          </m:sSub>
                        </m:e>
                      </m:nary>
                    </m:e>
                  </m:nary>
                </m:e>
              </m:nary>
            </m:e>
          </m:rad>
        </m:oMath>
      </m:oMathPara>
    </w:p>
    <w:p w14:paraId="19D96FAD" w14:textId="6B372658" w:rsidR="00273D96" w:rsidRDefault="00273D96" w:rsidP="002F702D">
      <w:pPr>
        <w:jc w:val="both"/>
      </w:pPr>
      <w:r>
        <w:t>Donde:</w:t>
      </w:r>
    </w:p>
    <w:p w14:paraId="1322FC31" w14:textId="73973E86" w:rsidR="00421C5B" w:rsidRPr="00BB5D9F" w:rsidRDefault="00273D96" w:rsidP="00DF57B0">
      <w:pPr>
        <w:pStyle w:val="Prrafodelista"/>
        <w:numPr>
          <w:ilvl w:val="0"/>
          <w:numId w:val="8"/>
        </w:numPr>
        <w:jc w:val="both"/>
      </w:pPr>
      <m:oMath>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k</m:t>
            </m:r>
          </m:sub>
        </m:sSub>
      </m:oMath>
      <w:r>
        <w:rPr>
          <w:rFonts w:eastAsiaTheme="minorEastAsia"/>
        </w:rPr>
        <w:t xml:space="preserve"> es la sensibilidad ponderada por vértice, siguiendo las ponderaciones que se encuentran </w:t>
      </w:r>
      <w:r w:rsidR="00421C5B">
        <w:rPr>
          <w:rFonts w:eastAsiaTheme="minorEastAsia"/>
        </w:rPr>
        <w:t>en el punto 75 de la norma</w:t>
      </w:r>
      <w:r w:rsidR="00DF57B0">
        <w:rPr>
          <w:rFonts w:eastAsiaTheme="minorEastAsia"/>
        </w:rPr>
        <w:t>. Para ciertas monedas</w:t>
      </w:r>
      <w:r w:rsidR="00264FC5">
        <w:rPr>
          <w:rFonts w:eastAsiaTheme="minorEastAsia"/>
        </w:rPr>
        <w:t xml:space="preserve"> estas ponderaciones pueden ser </w:t>
      </w:r>
      <w:r w:rsidR="00FC449D">
        <w:rPr>
          <w:rFonts w:eastAsiaTheme="minorEastAsia"/>
        </w:rPr>
        <w:t xml:space="preserve">divididas por la raíz cuadrada de 2 a discreción del banco, en este caso decidimos </w:t>
      </w:r>
      <w:r w:rsidR="00BB5D9F">
        <w:rPr>
          <w:rFonts w:eastAsiaTheme="minorEastAsia"/>
        </w:rPr>
        <w:t>aplicar esta norma pues permite dedicar menos capital a cubrir este riesgo.</w:t>
      </w:r>
    </w:p>
    <w:p w14:paraId="0C46980A" w14:textId="7ED2729D" w:rsidR="00BB5D9F" w:rsidRPr="00E23448" w:rsidRDefault="00BB5D9F" w:rsidP="00DF57B0">
      <w:pPr>
        <w:pStyle w:val="Prrafodelista"/>
        <w:numPr>
          <w:ilvl w:val="0"/>
          <w:numId w:val="8"/>
        </w:numPr>
        <w:jc w:val="both"/>
      </w:pP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CA2F73">
        <w:rPr>
          <w:rFonts w:eastAsiaTheme="minorEastAsia"/>
        </w:rPr>
        <w:t xml:space="preserve"> es la correlación de riesgo delta entre sensibilidades dentro del mismo </w:t>
      </w:r>
      <w:proofErr w:type="spellStart"/>
      <w:r w:rsidR="00CA2F73">
        <w:rPr>
          <w:rFonts w:eastAsiaTheme="minorEastAsia"/>
          <w:i/>
        </w:rPr>
        <w:t>bucket</w:t>
      </w:r>
      <w:proofErr w:type="spellEnd"/>
      <w:r w:rsidR="00CA2F73">
        <w:rPr>
          <w:rFonts w:eastAsiaTheme="minorEastAsia"/>
        </w:rPr>
        <w:t>, su valor viene definid</w:t>
      </w:r>
      <w:r w:rsidR="00E23448">
        <w:rPr>
          <w:rFonts w:eastAsiaTheme="minorEastAsia"/>
        </w:rPr>
        <w:t>o por las siguientes normas:</w:t>
      </w:r>
    </w:p>
    <w:p w14:paraId="6A83DF1A" w14:textId="6D270F25" w:rsidR="00E23448" w:rsidRDefault="00E23448" w:rsidP="00E23448">
      <w:pPr>
        <w:pStyle w:val="Prrafodelista"/>
        <w:numPr>
          <w:ilvl w:val="1"/>
          <w:numId w:val="8"/>
        </w:numPr>
        <w:jc w:val="both"/>
      </w:pPr>
      <w:r>
        <w:t xml:space="preserve">Si </w:t>
      </w:r>
      <w:r w:rsidR="00997722">
        <w:t xml:space="preserve">es entre sensibilidades pertenecientes a la misma curva, pero diferente vértice, viene definida por el punto </w:t>
      </w:r>
      <w:r w:rsidR="00020FC2">
        <w:t>77 de la norma</w:t>
      </w:r>
    </w:p>
    <w:p w14:paraId="0E7CFD13" w14:textId="17EEC388" w:rsidR="00020FC2" w:rsidRDefault="00D6147B" w:rsidP="00E23448">
      <w:pPr>
        <w:pStyle w:val="Prrafodelista"/>
        <w:numPr>
          <w:ilvl w:val="1"/>
          <w:numId w:val="8"/>
        </w:numPr>
        <w:jc w:val="both"/>
      </w:pPr>
      <w:r>
        <w:t>Si es entre sensib</w:t>
      </w:r>
      <w:r w:rsidR="00C32896">
        <w:t>ilidades que pertenecen a curvas y vértices diferentes, se multiplica la anterior por 99,90%</w:t>
      </w:r>
      <w:r w:rsidR="004E3E37">
        <w:t xml:space="preserve"> (</w:t>
      </w:r>
      <w:r w:rsidR="002342E6">
        <w:t>punto</w:t>
      </w:r>
      <w:r w:rsidR="004E3E37">
        <w:t xml:space="preserve"> 78)</w:t>
      </w:r>
    </w:p>
    <w:p w14:paraId="734D8527" w14:textId="3DCFF433" w:rsidR="004E3E37" w:rsidRDefault="004E3E37" w:rsidP="00E23448">
      <w:pPr>
        <w:pStyle w:val="Prrafodelista"/>
        <w:numPr>
          <w:ilvl w:val="1"/>
          <w:numId w:val="8"/>
        </w:numPr>
        <w:jc w:val="both"/>
      </w:pPr>
      <w:r>
        <w:t xml:space="preserve">Si es entre sensibilidades del mismo </w:t>
      </w:r>
      <w:proofErr w:type="gramStart"/>
      <w:r>
        <w:t>vértice</w:t>
      </w:r>
      <w:proofErr w:type="gramEnd"/>
      <w:r>
        <w:t xml:space="preserve"> pero diferente curva</w:t>
      </w:r>
      <w:r w:rsidR="002342E6">
        <w:t>, la correlación es del 99,90% (punto 76)</w:t>
      </w:r>
    </w:p>
    <w:p w14:paraId="6DD8206A" w14:textId="0410BA86" w:rsidR="002342E6" w:rsidRPr="0002539A" w:rsidRDefault="00FF0284" w:rsidP="002342E6">
      <w:pPr>
        <w:jc w:val="both"/>
      </w:pPr>
      <w:r>
        <w:t xml:space="preserve">Atendiendo a la definición de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eastAsiaTheme="minorEastAsia"/>
        </w:rPr>
        <w:t xml:space="preserve"> este no es más que </w:t>
      </w:r>
      <w:r w:rsidR="005D1BD4">
        <w:rPr>
          <w:rFonts w:eastAsiaTheme="minorEastAsia"/>
        </w:rPr>
        <w:t>la sensibilidad ponderada por la matriz de</w:t>
      </w:r>
      <w:r w:rsidR="00AD5B9D">
        <w:rPr>
          <w:rFonts w:eastAsiaTheme="minorEastAsia"/>
        </w:rPr>
        <w:t xml:space="preserve"> correlaciones de las tres curvas. </w:t>
      </w:r>
      <w:r w:rsidR="005E5DB1" w:rsidRPr="005E5DB1">
        <w:rPr>
          <w:rFonts w:eastAsiaTheme="minorEastAsia"/>
        </w:rPr>
        <w:t xml:space="preserve">Dado que la unidad de las sensibilidades es </w:t>
      </w:r>
      <w:r w:rsidR="005E5DB1">
        <w:rPr>
          <w:rFonts w:eastAsiaTheme="minorEastAsia"/>
        </w:rPr>
        <w:t>€/pb es necesario multiplicar por un factor de 100 l</w:t>
      </w:r>
      <w:r w:rsidR="009B429E">
        <w:rPr>
          <w:rFonts w:eastAsiaTheme="minorEastAsia"/>
        </w:rPr>
        <w:t>as ponderaciones de riesgo definidas en el punto 75</w:t>
      </w:r>
      <w:r w:rsidR="00A268F4">
        <w:rPr>
          <w:rFonts w:eastAsiaTheme="minorEastAsia"/>
        </w:rPr>
        <w:t xml:space="preserve"> para que </w:t>
      </w:r>
      <w:r w:rsidR="00C6669A">
        <w:rPr>
          <w:rFonts w:eastAsiaTheme="minorEastAsia"/>
        </w:rPr>
        <w:t xml:space="preserve">la sensibilidad ponderada esté definida en €. Para </w:t>
      </w:r>
      <w:r w:rsidR="00551031">
        <w:rPr>
          <w:rFonts w:eastAsiaTheme="minorEastAsia"/>
        </w:rPr>
        <w:t xml:space="preserve">obtener el valor 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oMath>
      <w:r w:rsidR="00551031">
        <w:rPr>
          <w:rFonts w:eastAsiaTheme="minorEastAsia"/>
        </w:rPr>
        <w:t xml:space="preserve"> se crea un vector </w:t>
      </w:r>
      <w:r w:rsidR="00C176E1">
        <w:rPr>
          <w:rFonts w:eastAsiaTheme="minorEastAsia"/>
        </w:rPr>
        <w:t xml:space="preserve">en el que se incluyen las sensibilidades ponderadas de las curvas del </w:t>
      </w:r>
      <w:proofErr w:type="spellStart"/>
      <w:r w:rsidR="00C176E1" w:rsidRPr="0002539A">
        <w:rPr>
          <w:rFonts w:eastAsiaTheme="minorEastAsia"/>
          <w:i/>
        </w:rPr>
        <w:t>bucket</w:t>
      </w:r>
      <w:proofErr w:type="spellEnd"/>
      <w:r w:rsidR="00C176E1">
        <w:rPr>
          <w:rFonts w:eastAsiaTheme="minorEastAsia"/>
        </w:rPr>
        <w:t xml:space="preserve"> correspondiente</w:t>
      </w:r>
      <w:r w:rsidR="00635B19">
        <w:rPr>
          <w:rFonts w:eastAsiaTheme="minorEastAsia"/>
        </w:rPr>
        <w:t xml:space="preserve">. Dada </w:t>
      </w:r>
      <w:r w:rsidR="0059181D">
        <w:rPr>
          <w:rFonts w:eastAsiaTheme="minorEastAsia"/>
        </w:rPr>
        <w:t>cada</w:t>
      </w:r>
      <w:r w:rsidR="00F31B33">
        <w:rPr>
          <w:rFonts w:eastAsiaTheme="minorEastAsia"/>
        </w:rPr>
        <w:t xml:space="preserve"> </w:t>
      </w:r>
      <w:r w:rsidR="00E90789">
        <w:rPr>
          <w:rFonts w:eastAsiaTheme="minorEastAsia"/>
        </w:rPr>
        <w:t xml:space="preserve">matriz de correlaciones definida anteriormente para cada combinación de curvas, </w:t>
      </w:r>
      <w:r w:rsidR="0059181D">
        <w:rPr>
          <w:rFonts w:eastAsiaTheme="minorEastAsia"/>
        </w:rPr>
        <w:t xml:space="preserve">se coloca en una matriz </w:t>
      </w:r>
      <w:r w:rsidR="00CE45AA">
        <w:rPr>
          <w:rFonts w:eastAsiaTheme="minorEastAsia"/>
        </w:rPr>
        <w:t>donde cada correlación va con su sensibilidad ponderada correspondiente, y se realiza el producto</w:t>
      </w:r>
      <w:r w:rsidR="0002539A">
        <w:rPr>
          <w:rFonts w:eastAsiaTheme="minorEastAsia"/>
        </w:rPr>
        <w:t xml:space="preserve"> (en el caso del </w:t>
      </w:r>
      <w:proofErr w:type="spellStart"/>
      <w:r w:rsidR="0002539A">
        <w:rPr>
          <w:rFonts w:eastAsiaTheme="minorEastAsia"/>
          <w:i/>
        </w:rPr>
        <w:t>bucket</w:t>
      </w:r>
      <w:proofErr w:type="spellEnd"/>
      <w:r w:rsidR="0002539A">
        <w:t xml:space="preserve"> EURO):</w:t>
      </w:r>
    </w:p>
    <w:p w14:paraId="690CDB3E" w14:textId="34844BEC" w:rsidR="00CE45AA" w:rsidRPr="00614DD5" w:rsidRDefault="00DC01B6" w:rsidP="002342E6">
      <w:pPr>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3</m:t>
                      </m:r>
                      <m:r>
                        <w:rPr>
                          <w:rFonts w:ascii="Cambria Math" w:hAnsi="Cambria Math"/>
                        </w:rPr>
                        <m:t>M</m:t>
                      </m:r>
                    </m:sub>
                  </m:sSub>
                  <m:r>
                    <w:rPr>
                      <w:rFonts w:ascii="Cambria Math" w:hAnsi="Cambria Math"/>
                    </w:rPr>
                    <m:t xml:space="preserve">, </m:t>
                  </m:r>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6</m:t>
                      </m:r>
                      <m:r>
                        <w:rPr>
                          <w:rFonts w:ascii="Cambria Math" w:hAnsi="Cambria Math"/>
                        </w:rPr>
                        <m:t>M</m:t>
                      </m:r>
                    </m:sub>
                  </m:sSub>
                  <m:r>
                    <w:rPr>
                      <w:rFonts w:ascii="Cambria Math" w:hAnsi="Cambria Math"/>
                    </w:rPr>
                    <m:t xml:space="preserve">, </m:t>
                  </m:r>
                  <m:r>
                    <w:rPr>
                      <w:rFonts w:ascii="Cambria Math" w:hAnsi="Cambria Math"/>
                    </w:rPr>
                    <m:t>WS</m:t>
                  </m:r>
                  <m:r>
                    <w:rPr>
                      <w:rFonts w:ascii="Cambria Math" w:hAnsi="Cambria Math"/>
                    </w:rPr>
                    <m:t>_</m:t>
                  </m:r>
                  <m:r>
                    <w:rPr>
                      <w:rFonts w:ascii="Cambria Math" w:hAnsi="Cambria Math"/>
                    </w:rPr>
                    <m:t>OIS</m:t>
                  </m:r>
                </m:e>
              </m:d>
              <m:d>
                <m:dPr>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ρ</m:t>
                            </m:r>
                          </m:e>
                          <m:sub>
                            <m:r>
                              <w:rPr>
                                <w:rFonts w:ascii="Cambria Math" w:hAnsi="Cambria Math"/>
                              </w:rPr>
                              <m:t>3</m:t>
                            </m:r>
                            <m:r>
                              <w:rPr>
                                <w:rFonts w:ascii="Cambria Math" w:hAnsi="Cambria Math"/>
                              </w:rPr>
                              <m:t>M</m:t>
                            </m:r>
                            <m:r>
                              <w:rPr>
                                <w:rFonts w:ascii="Cambria Math" w:hAnsi="Cambria Math"/>
                              </w:rPr>
                              <m:t>,3</m:t>
                            </m:r>
                            <m:r>
                              <w:rPr>
                                <w:rFonts w:ascii="Cambria Math" w:hAnsi="Cambria Math"/>
                              </w:rPr>
                              <m:t>M</m:t>
                            </m:r>
                          </m:sub>
                        </m:sSub>
                      </m:e>
                      <m:e>
                        <m:sSub>
                          <m:sSubPr>
                            <m:ctrlPr>
                              <w:rPr>
                                <w:rFonts w:ascii="Cambria Math" w:hAnsi="Cambria Math"/>
                                <w:i/>
                              </w:rPr>
                            </m:ctrlPr>
                          </m:sSubPr>
                          <m:e>
                            <m:r>
                              <w:rPr>
                                <w:rFonts w:ascii="Cambria Math" w:hAnsi="Cambria Math"/>
                              </w:rPr>
                              <m:t>ρ</m:t>
                            </m:r>
                          </m:e>
                          <m:sub>
                            <m:r>
                              <w:rPr>
                                <w:rFonts w:ascii="Cambria Math" w:hAnsi="Cambria Math"/>
                              </w:rPr>
                              <m:t>3</m:t>
                            </m:r>
                            <m:r>
                              <w:rPr>
                                <w:rFonts w:ascii="Cambria Math" w:hAnsi="Cambria Math"/>
                              </w:rPr>
                              <m:t>M</m:t>
                            </m:r>
                            <m:r>
                              <w:rPr>
                                <w:rFonts w:ascii="Cambria Math" w:hAnsi="Cambria Math"/>
                              </w:rPr>
                              <m:t>,6</m:t>
                            </m:r>
                            <m:r>
                              <w:rPr>
                                <w:rFonts w:ascii="Cambria Math" w:hAnsi="Cambria Math"/>
                              </w:rPr>
                              <m:t>M</m:t>
                            </m:r>
                          </m:sub>
                        </m:sSub>
                      </m:e>
                      <m:e>
                        <m:sSub>
                          <m:sSubPr>
                            <m:ctrlPr>
                              <w:rPr>
                                <w:rFonts w:ascii="Cambria Math" w:hAnsi="Cambria Math"/>
                                <w:i/>
                              </w:rPr>
                            </m:ctrlPr>
                          </m:sSubPr>
                          <m:e>
                            <m:r>
                              <w:rPr>
                                <w:rFonts w:ascii="Cambria Math" w:hAnsi="Cambria Math"/>
                              </w:rPr>
                              <m:t>ρ</m:t>
                            </m:r>
                          </m:e>
                          <m:sub>
                            <m:r>
                              <w:rPr>
                                <w:rFonts w:ascii="Cambria Math" w:hAnsi="Cambria Math"/>
                              </w:rPr>
                              <m:t>3</m:t>
                            </m:r>
                            <m:r>
                              <w:rPr>
                                <w:rFonts w:ascii="Cambria Math" w:hAnsi="Cambria Math"/>
                              </w:rPr>
                              <m:t>M</m:t>
                            </m:r>
                            <m:r>
                              <w:rPr>
                                <w:rFonts w:ascii="Cambria Math" w:hAnsi="Cambria Math"/>
                              </w:rPr>
                              <m:t>,</m:t>
                            </m:r>
                            <m:r>
                              <w:rPr>
                                <w:rFonts w:ascii="Cambria Math" w:hAnsi="Cambria Math"/>
                              </w:rPr>
                              <m:t>OIS</m:t>
                            </m:r>
                          </m:sub>
                        </m:sSub>
                      </m:e>
                    </m:mr>
                    <m:mr>
                      <m:e>
                        <m:sSub>
                          <m:sSubPr>
                            <m:ctrlPr>
                              <w:rPr>
                                <w:rFonts w:ascii="Cambria Math" w:hAnsi="Cambria Math"/>
                                <w:i/>
                              </w:rPr>
                            </m:ctrlPr>
                          </m:sSubPr>
                          <m:e>
                            <m:r>
                              <w:rPr>
                                <w:rFonts w:ascii="Cambria Math" w:hAnsi="Cambria Math"/>
                              </w:rPr>
                              <m:t>ρ</m:t>
                            </m:r>
                          </m:e>
                          <m:sub>
                            <m:r>
                              <w:rPr>
                                <w:rFonts w:ascii="Cambria Math" w:hAnsi="Cambria Math"/>
                              </w:rPr>
                              <m:t>3</m:t>
                            </m:r>
                            <m:r>
                              <w:rPr>
                                <w:rFonts w:ascii="Cambria Math" w:hAnsi="Cambria Math"/>
                              </w:rPr>
                              <m:t>M</m:t>
                            </m:r>
                            <m:r>
                              <w:rPr>
                                <w:rFonts w:ascii="Cambria Math" w:hAnsi="Cambria Math"/>
                              </w:rPr>
                              <m:t>,6</m:t>
                            </m:r>
                            <m:r>
                              <w:rPr>
                                <w:rFonts w:ascii="Cambria Math" w:hAnsi="Cambria Math"/>
                              </w:rPr>
                              <m:t>M</m:t>
                            </m:r>
                          </m:sub>
                        </m:sSub>
                      </m:e>
                      <m:e>
                        <m:sSub>
                          <m:sSubPr>
                            <m:ctrlPr>
                              <w:rPr>
                                <w:rFonts w:ascii="Cambria Math" w:hAnsi="Cambria Math"/>
                                <w:i/>
                              </w:rPr>
                            </m:ctrlPr>
                          </m:sSubPr>
                          <m:e>
                            <m:r>
                              <w:rPr>
                                <w:rFonts w:ascii="Cambria Math" w:hAnsi="Cambria Math"/>
                              </w:rPr>
                              <m:t>ρ</m:t>
                            </m:r>
                          </m:e>
                          <m:sub>
                            <m:r>
                              <w:rPr>
                                <w:rFonts w:ascii="Cambria Math" w:hAnsi="Cambria Math"/>
                              </w:rPr>
                              <m:t>6</m:t>
                            </m:r>
                            <m:r>
                              <w:rPr>
                                <w:rFonts w:ascii="Cambria Math" w:hAnsi="Cambria Math"/>
                              </w:rPr>
                              <m:t>M</m:t>
                            </m:r>
                            <m:r>
                              <w:rPr>
                                <w:rFonts w:ascii="Cambria Math" w:hAnsi="Cambria Math"/>
                              </w:rPr>
                              <m:t>,6</m:t>
                            </m:r>
                            <m:r>
                              <w:rPr>
                                <w:rFonts w:ascii="Cambria Math" w:hAnsi="Cambria Math"/>
                              </w:rPr>
                              <m:t>M</m:t>
                            </m:r>
                          </m:sub>
                        </m:sSub>
                      </m:e>
                      <m:e>
                        <m:sSub>
                          <m:sSubPr>
                            <m:ctrlPr>
                              <w:rPr>
                                <w:rFonts w:ascii="Cambria Math" w:hAnsi="Cambria Math"/>
                                <w:i/>
                              </w:rPr>
                            </m:ctrlPr>
                          </m:sSubPr>
                          <m:e>
                            <m:r>
                              <w:rPr>
                                <w:rFonts w:ascii="Cambria Math" w:hAnsi="Cambria Math"/>
                              </w:rPr>
                              <m:t>ρ</m:t>
                            </m:r>
                          </m:e>
                          <m:sub>
                            <m:r>
                              <w:rPr>
                                <w:rFonts w:ascii="Cambria Math" w:hAnsi="Cambria Math"/>
                              </w:rPr>
                              <m:t>6</m:t>
                            </m:r>
                            <m:r>
                              <w:rPr>
                                <w:rFonts w:ascii="Cambria Math" w:hAnsi="Cambria Math"/>
                              </w:rPr>
                              <m:t>M</m:t>
                            </m:r>
                            <m:r>
                              <w:rPr>
                                <w:rFonts w:ascii="Cambria Math" w:hAnsi="Cambria Math"/>
                              </w:rPr>
                              <m:t>,</m:t>
                            </m:r>
                            <m:r>
                              <w:rPr>
                                <w:rFonts w:ascii="Cambria Math" w:hAnsi="Cambria Math"/>
                              </w:rPr>
                              <m:t>OIS</m:t>
                            </m:r>
                          </m:sub>
                        </m:sSub>
                      </m:e>
                    </m:mr>
                    <m:mr>
                      <m:e>
                        <m:sSub>
                          <m:sSubPr>
                            <m:ctrlPr>
                              <w:rPr>
                                <w:rFonts w:ascii="Cambria Math" w:hAnsi="Cambria Math"/>
                                <w:i/>
                              </w:rPr>
                            </m:ctrlPr>
                          </m:sSubPr>
                          <m:e>
                            <m:r>
                              <w:rPr>
                                <w:rFonts w:ascii="Cambria Math" w:hAnsi="Cambria Math"/>
                              </w:rPr>
                              <m:t>ρ</m:t>
                            </m:r>
                          </m:e>
                          <m:sub>
                            <m:r>
                              <w:rPr>
                                <w:rFonts w:ascii="Cambria Math" w:hAnsi="Cambria Math"/>
                              </w:rPr>
                              <m:t>3</m:t>
                            </m:r>
                            <m:r>
                              <w:rPr>
                                <w:rFonts w:ascii="Cambria Math" w:hAnsi="Cambria Math"/>
                              </w:rPr>
                              <m:t>M</m:t>
                            </m:r>
                            <m:r>
                              <w:rPr>
                                <w:rFonts w:ascii="Cambria Math" w:hAnsi="Cambria Math"/>
                              </w:rPr>
                              <m:t>,</m:t>
                            </m:r>
                            <m:r>
                              <w:rPr>
                                <w:rFonts w:ascii="Cambria Math" w:hAnsi="Cambria Math"/>
                              </w:rPr>
                              <m:t>OIS</m:t>
                            </m:r>
                          </m:sub>
                        </m:sSub>
                      </m:e>
                      <m:e>
                        <m:sSub>
                          <m:sSubPr>
                            <m:ctrlPr>
                              <w:rPr>
                                <w:rFonts w:ascii="Cambria Math" w:hAnsi="Cambria Math"/>
                                <w:i/>
                              </w:rPr>
                            </m:ctrlPr>
                          </m:sSubPr>
                          <m:e>
                            <m:r>
                              <w:rPr>
                                <w:rFonts w:ascii="Cambria Math" w:hAnsi="Cambria Math"/>
                              </w:rPr>
                              <m:t>ρ</m:t>
                            </m:r>
                          </m:e>
                          <m:sub>
                            <m:r>
                              <w:rPr>
                                <w:rFonts w:ascii="Cambria Math" w:hAnsi="Cambria Math"/>
                              </w:rPr>
                              <m:t>6</m:t>
                            </m:r>
                            <m:r>
                              <w:rPr>
                                <w:rFonts w:ascii="Cambria Math" w:hAnsi="Cambria Math"/>
                              </w:rPr>
                              <m:t>M</m:t>
                            </m:r>
                            <m:r>
                              <w:rPr>
                                <w:rFonts w:ascii="Cambria Math" w:hAnsi="Cambria Math"/>
                              </w:rPr>
                              <m:t>,</m:t>
                            </m:r>
                            <m:r>
                              <w:rPr>
                                <w:rFonts w:ascii="Cambria Math" w:hAnsi="Cambria Math"/>
                              </w:rPr>
                              <m:t>OIS</m:t>
                            </m:r>
                          </m:sub>
                        </m:sSub>
                      </m:e>
                      <m:e>
                        <m:sSub>
                          <m:sSubPr>
                            <m:ctrlPr>
                              <w:rPr>
                                <w:rFonts w:ascii="Cambria Math" w:hAnsi="Cambria Math"/>
                                <w:i/>
                              </w:rPr>
                            </m:ctrlPr>
                          </m:sSubPr>
                          <m:e>
                            <m:r>
                              <w:rPr>
                                <w:rFonts w:ascii="Cambria Math" w:hAnsi="Cambria Math"/>
                              </w:rPr>
                              <m:t>ρ</m:t>
                            </m:r>
                          </m:e>
                          <m:sub>
                            <m:r>
                              <w:rPr>
                                <w:rFonts w:ascii="Cambria Math" w:hAnsi="Cambria Math"/>
                              </w:rPr>
                              <m:t>OIS</m:t>
                            </m:r>
                            <m:r>
                              <w:rPr>
                                <w:rFonts w:ascii="Cambria Math" w:hAnsi="Cambria Math"/>
                              </w:rPr>
                              <m:t>,</m:t>
                            </m:r>
                            <m:r>
                              <w:rPr>
                                <w:rFonts w:ascii="Cambria Math" w:hAnsi="Cambria Math"/>
                              </w:rPr>
                              <m:t>OIS</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3</m:t>
                            </m:r>
                            <m:r>
                              <w:rPr>
                                <w:rFonts w:ascii="Cambria Math" w:hAnsi="Cambria Math"/>
                              </w:rPr>
                              <m:t>M</m:t>
                            </m:r>
                          </m:sub>
                        </m:sSub>
                      </m:e>
                    </m:mr>
                    <m:m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6</m:t>
                            </m:r>
                            <m:r>
                              <w:rPr>
                                <w:rFonts w:ascii="Cambria Math" w:hAnsi="Cambria Math"/>
                              </w:rPr>
                              <m:t>M</m:t>
                            </m:r>
                          </m:sub>
                        </m:sSub>
                      </m:e>
                    </m:mr>
                    <m:m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OIS</m:t>
                            </m:r>
                          </m:sub>
                        </m:sSub>
                      </m:e>
                    </m:mr>
                  </m:m>
                </m:e>
              </m:d>
            </m:e>
          </m:rad>
        </m:oMath>
      </m:oMathPara>
    </w:p>
    <w:p w14:paraId="52616065" w14:textId="245B5FD9" w:rsidR="00614DD5" w:rsidRDefault="00614DD5" w:rsidP="002342E6">
      <w:pPr>
        <w:jc w:val="both"/>
      </w:pPr>
      <w:r>
        <w:t xml:space="preserve">Donde las matrices </w:t>
      </w:r>
      <w:r w:rsidR="00F77C2F">
        <w:t>10x10 en la diagonal son iguales entre ellas, y las triangulares superior e inferior también</w:t>
      </w:r>
      <w:r w:rsidR="0002539A">
        <w:t xml:space="preserve"> son iguales entre ellas.</w:t>
      </w:r>
    </w:p>
    <w:p w14:paraId="6078D0E3" w14:textId="04D3D3B2" w:rsidR="0002539A" w:rsidRDefault="00412625" w:rsidP="002342E6">
      <w:pPr>
        <w:jc w:val="both"/>
      </w:pPr>
      <w:r>
        <w:t>Por su parte, la suma de l</w:t>
      </w:r>
      <w:r w:rsidR="00B30FFA">
        <w:t xml:space="preserve">as sensibilidades ponderadas, como su nombre indica, se obtiene a partir de </w:t>
      </w:r>
      <w:r w:rsidR="00B71723">
        <w:t>la suma</w:t>
      </w:r>
      <w:r w:rsidR="00BF7E1F">
        <w:t xml:space="preserve"> de las sensibilidades ponderadas para todas </w:t>
      </w:r>
      <w:r w:rsidR="00BC3B2A">
        <w:t xml:space="preserve">las curvas dentro del mismo </w:t>
      </w:r>
      <w:proofErr w:type="spellStart"/>
      <w:r w:rsidR="00465B5B">
        <w:rPr>
          <w:i/>
        </w:rPr>
        <w:t>bucket</w:t>
      </w:r>
      <w:proofErr w:type="spellEnd"/>
      <w:r w:rsidR="00465B5B">
        <w:t>. La carga de capital debida a la sensibilidad delta es</w:t>
      </w:r>
      <w:r w:rsidR="0042369B">
        <w:t>, en nuestro caso</w:t>
      </w:r>
      <w:r w:rsidR="00C31A28">
        <w:t xml:space="preserve"> </w:t>
      </w:r>
      <m:oMath>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=0.5)</m:t>
        </m:r>
      </m:oMath>
      <w:r w:rsidR="00C31A28">
        <w:rPr>
          <w:rFonts w:eastAsiaTheme="minorEastAsia"/>
        </w:rPr>
        <w:t>:</w:t>
      </w:r>
    </w:p>
    <w:p w14:paraId="4D59BBE4" w14:textId="75900F27" w:rsidR="0042369B" w:rsidRPr="00004E8B" w:rsidRDefault="0042369B" w:rsidP="002342E6">
      <w:pPr>
        <w:jc w:val="both"/>
        <w:rPr>
          <w:rFonts w:eastAsiaTheme="minorEastAsia"/>
        </w:rPr>
      </w:pPr>
      <m:oMathPara>
        <m:oMath>
          <m:r>
            <w:rPr>
              <w:rFonts w:ascii="Cambria Math" w:hAnsi="Cambria Math"/>
            </w:rPr>
            <m:t xml:space="preserve">Delta=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K</m:t>
                  </m:r>
                </m:e>
                <m:sub>
                  <m:r>
                    <w:rPr>
                      <w:rFonts w:ascii="Cambria Math" w:hAnsi="Cambria Math"/>
                    </w:rPr>
                    <m:t>EUR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USD</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2⋅0.5⋅K</m:t>
                  </m:r>
                </m:e>
                <m:sub>
                  <m:r>
                    <w:rPr>
                      <w:rFonts w:ascii="Cambria Math" w:hAnsi="Cambria Math"/>
                    </w:rPr>
                    <m:t>EUR</m:t>
                  </m:r>
                </m:sub>
              </m:sSub>
              <m:sSub>
                <m:sSubPr>
                  <m:ctrlPr>
                    <w:rPr>
                      <w:rFonts w:ascii="Cambria Math" w:hAnsi="Cambria Math"/>
                      <w:i/>
                    </w:rPr>
                  </m:ctrlPr>
                </m:sSubPr>
                <m:e>
                  <m:r>
                    <w:rPr>
                      <w:rFonts w:ascii="Cambria Math" w:hAnsi="Cambria Math"/>
                    </w:rPr>
                    <m:t>K</m:t>
                  </m:r>
                </m:e>
                <m:sub>
                  <m:r>
                    <w:rPr>
                      <w:rFonts w:ascii="Cambria Math" w:hAnsi="Cambria Math"/>
                    </w:rPr>
                    <m:t>USD</m:t>
                  </m:r>
                </m:sub>
              </m:sSub>
            </m:e>
          </m:rad>
        </m:oMath>
      </m:oMathPara>
    </w:p>
    <w:p w14:paraId="490045B9" w14:textId="50B31DDF" w:rsidR="00D952CA" w:rsidRDefault="00785CF9" w:rsidP="00D952CA">
      <w:pPr>
        <w:jc w:val="both"/>
        <w:rPr>
          <w:rFonts w:eastAsiaTheme="minorEastAsia"/>
        </w:rPr>
      </w:pPr>
      <w:r>
        <w:t xml:space="preserve">Además, se pide obtener </w:t>
      </w:r>
      <w:r w:rsidR="00867E89">
        <w:t xml:space="preserve">estos valores para diferentes niveles de stress. Estos entran en las ecuaciones en forma de un factor multiplicativo en la correlación </w:t>
      </w:r>
      <m:oMath>
        <m:r>
          <w:rPr>
            <w:rFonts w:ascii="Cambria Math" w:hAnsi="Cambria Math"/>
          </w:rPr>
          <m:t>ρ</m:t>
        </m:r>
      </m:oMath>
      <w:r w:rsidR="00505DAF">
        <w:rPr>
          <w:rFonts w:eastAsiaTheme="minorEastAsia"/>
        </w:rPr>
        <w:t xml:space="preserve"> entre factores de riesgo y la correlación </w:t>
      </w:r>
      <m:oMath>
        <m:r>
          <w:rPr>
            <w:rFonts w:ascii="Cambria Math" w:eastAsiaTheme="minorEastAsia" w:hAnsi="Cambria Math"/>
          </w:rPr>
          <m:t>γ</m:t>
        </m:r>
      </m:oMath>
      <w:r w:rsidR="00505DAF">
        <w:rPr>
          <w:rFonts w:eastAsiaTheme="minorEastAsia"/>
        </w:rPr>
        <w:t xml:space="preserve"> entre </w:t>
      </w:r>
      <w:proofErr w:type="spellStart"/>
      <w:r w:rsidR="00505DAF" w:rsidRPr="00D952CA">
        <w:rPr>
          <w:rFonts w:eastAsiaTheme="minorEastAsia"/>
          <w:i/>
        </w:rPr>
        <w:t>buckets</w:t>
      </w:r>
      <w:proofErr w:type="spellEnd"/>
      <w:r w:rsidR="00505DAF">
        <w:rPr>
          <w:rFonts w:eastAsiaTheme="minorEastAsia"/>
        </w:rPr>
        <w:t xml:space="preserve">. </w:t>
      </w:r>
      <w:r w:rsidR="00D952CA">
        <w:rPr>
          <w:rFonts w:eastAsiaTheme="minorEastAsia"/>
        </w:rPr>
        <w:t xml:space="preserve">Estos factores son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=(0.75, 1, 1.25)</m:t>
        </m:r>
      </m:oMath>
      <w:r w:rsidR="003C4293">
        <w:rPr>
          <w:rFonts w:eastAsiaTheme="minorEastAsia"/>
        </w:rPr>
        <w:t xml:space="preserve"> en función de si se trata un escenario de stress bajo, medio y alto, respectivamente. Hay que tener en cuenta que </w:t>
      </w:r>
      <w:r w:rsidR="00014DF2">
        <w:rPr>
          <w:rFonts w:eastAsiaTheme="minorEastAsia"/>
        </w:rPr>
        <w:t xml:space="preserve">en este último caso el factor de correlación podría superar el valor de 1, lo cual no está permitido por la norma, así que hay que incluir esta condición en los cálculos. </w:t>
      </w:r>
      <w:r w:rsidR="00446520">
        <w:rPr>
          <w:rFonts w:eastAsiaTheme="minorEastAsia"/>
        </w:rPr>
        <w:t xml:space="preserve">Los valores obtenidos para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 xml:space="preserve"> (en €)</m:t>
        </m:r>
      </m:oMath>
      <w:r w:rsidR="00446520">
        <w:rPr>
          <w:rFonts w:eastAsiaTheme="minorEastAsia"/>
        </w:rPr>
        <w:t xml:space="preserve"> son:</w:t>
      </w:r>
    </w:p>
    <w:p w14:paraId="46ABF234" w14:textId="5822023F" w:rsidR="00446520" w:rsidRDefault="00446520" w:rsidP="00446520">
      <w:pPr>
        <w:jc w:val="center"/>
        <w:rPr>
          <w:rFonts w:eastAsiaTheme="minorEastAsia"/>
        </w:rPr>
      </w:pPr>
      <w:r>
        <w:rPr>
          <w:noProof/>
        </w:rPr>
        <w:drawing>
          <wp:inline distT="0" distB="0" distL="0" distR="0" wp14:anchorId="1D76B1CD" wp14:editId="3513EAC3">
            <wp:extent cx="4305869" cy="90532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8020" cy="918395"/>
                    </a:xfrm>
                    <a:prstGeom prst="rect">
                      <a:avLst/>
                    </a:prstGeom>
                  </pic:spPr>
                </pic:pic>
              </a:graphicData>
            </a:graphic>
          </wp:inline>
        </w:drawing>
      </w:r>
    </w:p>
    <w:p w14:paraId="2BBD08B3" w14:textId="46BA7F98" w:rsidR="00446520" w:rsidRDefault="00F60862" w:rsidP="00446520">
      <w:pPr>
        <w:jc w:val="both"/>
        <w:rPr>
          <w:rFonts w:eastAsiaTheme="minorEastAsia"/>
        </w:rPr>
      </w:pPr>
      <w:r>
        <w:rPr>
          <w:rFonts w:eastAsiaTheme="minorEastAsia"/>
        </w:rPr>
        <w:t xml:space="preserve">La suma de las sensibilidades ponderadas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m:t>
            </m:r>
          </m:sub>
        </m:sSub>
      </m:oMath>
      <w:r>
        <w:rPr>
          <w:rFonts w:eastAsiaTheme="minorEastAsia"/>
        </w:rPr>
        <w:t xml:space="preserve"> es constante a lo largo de los diferentes escenarios, los valores obtenidos son:</w:t>
      </w:r>
    </w:p>
    <w:p w14:paraId="7BBDBB96" w14:textId="31B8220B" w:rsidR="00F60862" w:rsidRDefault="00F60862" w:rsidP="00F60862">
      <w:pPr>
        <w:pStyle w:val="Prrafodelista"/>
        <w:numPr>
          <w:ilvl w:val="0"/>
          <w:numId w:val="10"/>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EUR</m:t>
            </m:r>
          </m:sub>
        </m:sSub>
        <m:r>
          <w:rPr>
            <w:rFonts w:ascii="Cambria Math" w:eastAsiaTheme="minorEastAsia" w:hAnsi="Cambria Math"/>
          </w:rPr>
          <m:t>=-172,053.15€</m:t>
        </m:r>
      </m:oMath>
    </w:p>
    <w:p w14:paraId="613B0EEA" w14:textId="3BEDFA33" w:rsidR="00630D43" w:rsidRDefault="00630D43" w:rsidP="00F60862">
      <w:pPr>
        <w:pStyle w:val="Prrafodelista"/>
        <w:numPr>
          <w:ilvl w:val="0"/>
          <w:numId w:val="10"/>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USD</m:t>
            </m:r>
          </m:sub>
        </m:sSub>
        <m:r>
          <w:rPr>
            <w:rFonts w:ascii="Cambria Math" w:eastAsiaTheme="minorEastAsia" w:hAnsi="Cambria Math"/>
          </w:rPr>
          <m:t>=</m:t>
        </m:r>
        <m:r>
          <w:rPr>
            <w:rFonts w:ascii="Cambria Math" w:eastAsiaTheme="minorEastAsia" w:hAnsi="Cambria Math"/>
          </w:rPr>
          <m:t>-20,595.89€</m:t>
        </m:r>
      </m:oMath>
    </w:p>
    <w:p w14:paraId="33A44162" w14:textId="716DBFA1" w:rsidR="002A0532" w:rsidRDefault="002A0532" w:rsidP="002A0532">
      <w:pPr>
        <w:jc w:val="both"/>
        <w:rPr>
          <w:rFonts w:eastAsiaTheme="minorEastAsia"/>
        </w:rPr>
      </w:pPr>
      <w:r>
        <w:rPr>
          <w:rFonts w:eastAsiaTheme="minorEastAsia"/>
        </w:rPr>
        <w:t>La carga de capital bajo el método SBM</w:t>
      </w:r>
      <w:r w:rsidR="004332FC">
        <w:rPr>
          <w:rFonts w:eastAsiaTheme="minorEastAsia"/>
        </w:rPr>
        <w:t xml:space="preserve"> es el máximo valor de la </w:t>
      </w:r>
      <w:r w:rsidR="004332FC">
        <w:rPr>
          <w:rFonts w:eastAsiaTheme="minorEastAsia"/>
          <w:i/>
        </w:rPr>
        <w:t>Delta</w:t>
      </w:r>
      <w:r w:rsidR="004332FC">
        <w:rPr>
          <w:rFonts w:eastAsiaTheme="minorEastAsia"/>
        </w:rPr>
        <w:t xml:space="preserve"> obtenido a lo largo de los diferentes escenarios, en este caso:</w:t>
      </w:r>
    </w:p>
    <w:p w14:paraId="1A5D7455" w14:textId="6EBF3CF6" w:rsidR="0084573E" w:rsidRDefault="004332FC" w:rsidP="002A0532">
      <w:pPr>
        <w:jc w:val="both"/>
        <w:rPr>
          <w:rFonts w:eastAsiaTheme="minorEastAsia"/>
        </w:rPr>
      </w:pPr>
      <m:oMathPara>
        <m:oMath>
          <m:r>
            <w:rPr>
              <w:rFonts w:ascii="Cambria Math" w:eastAsiaTheme="minorEastAsia" w:hAnsi="Cambria Math"/>
            </w:rPr>
            <m:t>SBM=</m:t>
          </m:r>
          <m:r>
            <w:rPr>
              <w:rFonts w:ascii="Cambria Math" w:eastAsiaTheme="minorEastAsia" w:hAnsi="Cambria Math"/>
            </w:rPr>
            <m:t>165,222.562€</m:t>
          </m:r>
        </m:oMath>
      </m:oMathPara>
    </w:p>
    <w:p w14:paraId="3992915E" w14:textId="77777777" w:rsidR="0084573E" w:rsidRDefault="0084573E">
      <w:pPr>
        <w:rPr>
          <w:rFonts w:eastAsiaTheme="minorEastAsia"/>
        </w:rPr>
      </w:pPr>
      <w:r>
        <w:rPr>
          <w:rFonts w:eastAsiaTheme="minorEastAsia"/>
        </w:rPr>
        <w:br w:type="page"/>
      </w:r>
    </w:p>
    <w:p w14:paraId="335C15DB" w14:textId="18A86120" w:rsidR="004332FC" w:rsidRPr="00AD4EFB" w:rsidRDefault="00AD4EFB" w:rsidP="00AD4EFB">
      <w:pPr>
        <w:jc w:val="both"/>
        <w:rPr>
          <w:rFonts w:eastAsiaTheme="minorEastAsia"/>
        </w:rPr>
      </w:pPr>
      <w:r>
        <w:rPr>
          <w:rFonts w:eastAsiaTheme="minorEastAsia"/>
        </w:rPr>
        <w:t>b)</w:t>
      </w:r>
      <w:r w:rsidRPr="00AD4EFB">
        <w:rPr>
          <w:rFonts w:eastAsiaTheme="minorEastAsia"/>
        </w:rPr>
        <w:t xml:space="preserve"> </w:t>
      </w:r>
      <w:r w:rsidR="00D66ADF" w:rsidRPr="00AD4EFB">
        <w:rPr>
          <w:rFonts w:eastAsiaTheme="minorEastAsia"/>
        </w:rPr>
        <w:t>El objet</w:t>
      </w:r>
      <w:r w:rsidR="00222EF3" w:rsidRPr="00AD4EFB">
        <w:rPr>
          <w:rFonts w:eastAsiaTheme="minorEastAsia"/>
        </w:rPr>
        <w:t xml:space="preserve">ivo de esta </w:t>
      </w:r>
      <w:r w:rsidR="00F2461B">
        <w:rPr>
          <w:rFonts w:eastAsiaTheme="minorEastAsia"/>
        </w:rPr>
        <w:t>parte</w:t>
      </w:r>
      <w:r w:rsidR="00222EF3" w:rsidRPr="00AD4EFB">
        <w:rPr>
          <w:rFonts w:eastAsiaTheme="minorEastAsia"/>
        </w:rPr>
        <w:t xml:space="preserve"> es obtener cual es la carga de capital interna modelable (IMCC) </w:t>
      </w:r>
      <w:r w:rsidR="00F2329B" w:rsidRPr="00AD4EFB">
        <w:rPr>
          <w:rFonts w:eastAsiaTheme="minorEastAsia"/>
        </w:rPr>
        <w:t>a partir</w:t>
      </w:r>
      <w:r w:rsidR="008D1502" w:rsidRPr="00AD4EFB">
        <w:rPr>
          <w:rFonts w:eastAsiaTheme="minorEastAsia"/>
        </w:rPr>
        <w:t xml:space="preserve"> de los cambios en la sensibilidad a lo largo de un año para diferentes </w:t>
      </w:r>
      <w:r w:rsidR="009F5E0A" w:rsidRPr="00AD4EFB">
        <w:rPr>
          <w:rFonts w:eastAsiaTheme="minorEastAsia"/>
        </w:rPr>
        <w:t xml:space="preserve">factores de riesgo (tipos de interés, </w:t>
      </w:r>
      <w:r w:rsidR="00EA15DE" w:rsidRPr="00AD4EFB">
        <w:rPr>
          <w:rFonts w:eastAsiaTheme="minorEastAsia"/>
        </w:rPr>
        <w:t>tipo de cambio y</w:t>
      </w:r>
      <w:r w:rsidR="000F57D3" w:rsidRPr="00AD4EFB">
        <w:rPr>
          <w:rFonts w:eastAsiaTheme="minorEastAsia"/>
        </w:rPr>
        <w:t xml:space="preserve"> </w:t>
      </w:r>
      <w:proofErr w:type="spellStart"/>
      <w:r w:rsidR="000F57D3" w:rsidRPr="00AD4EFB">
        <w:rPr>
          <w:rFonts w:eastAsiaTheme="minorEastAsia"/>
        </w:rPr>
        <w:t>equity</w:t>
      </w:r>
      <w:proofErr w:type="spellEnd"/>
      <w:r w:rsidR="000F57D3" w:rsidRPr="00AD4EFB">
        <w:rPr>
          <w:rFonts w:eastAsiaTheme="minorEastAsia"/>
        </w:rPr>
        <w:t>)</w:t>
      </w:r>
      <w:r w:rsidR="00B82A7A" w:rsidRPr="00AD4EFB">
        <w:rPr>
          <w:rFonts w:eastAsiaTheme="minorEastAsia"/>
        </w:rPr>
        <w:t xml:space="preserve"> con varios horizontes de liquidez. </w:t>
      </w:r>
      <w:r w:rsidR="008C2E38" w:rsidRPr="00AD4EFB">
        <w:rPr>
          <w:rFonts w:eastAsiaTheme="minorEastAsia"/>
        </w:rPr>
        <w:t xml:space="preserve">El formato de los datos es </w:t>
      </w:r>
      <w:r w:rsidR="00563989" w:rsidRPr="00AD4EFB">
        <w:rPr>
          <w:rFonts w:eastAsiaTheme="minorEastAsia"/>
        </w:rPr>
        <w:t>indicando el porcentaje de incremento en la sensibilidad base del riesgo (incremento aditivo o multiplicativo). A partir de estos datos el objetivo es obtener</w:t>
      </w:r>
      <w:r w:rsidR="00FC66BF" w:rsidRPr="00AD4EFB">
        <w:rPr>
          <w:rFonts w:eastAsiaTheme="minorEastAsia"/>
        </w:rPr>
        <w:t>, con un horizonte</w:t>
      </w:r>
      <w:r w:rsidR="008F70C5" w:rsidRPr="00AD4EFB">
        <w:rPr>
          <w:rFonts w:eastAsiaTheme="minorEastAsia"/>
        </w:rPr>
        <w:t xml:space="preserve"> base de </w:t>
      </w:r>
      <w:r w:rsidR="00FC66BF" w:rsidRPr="00AD4EFB">
        <w:rPr>
          <w:rFonts w:eastAsiaTheme="minorEastAsia"/>
        </w:rPr>
        <w:t xml:space="preserve">10 días, cual es </w:t>
      </w:r>
      <w:r w:rsidR="00BD37E1" w:rsidRPr="00AD4EFB">
        <w:rPr>
          <w:rFonts w:eastAsiaTheme="minorEastAsia"/>
        </w:rPr>
        <w:t xml:space="preserve">el valor del P&amp;L </w:t>
      </w:r>
      <w:r w:rsidR="008F70C5" w:rsidRPr="00AD4EFB">
        <w:rPr>
          <w:rFonts w:eastAsiaTheme="minorEastAsia"/>
        </w:rPr>
        <w:t>a lo largo del año</w:t>
      </w:r>
      <w:r w:rsidR="000750D1" w:rsidRPr="00AD4EFB">
        <w:rPr>
          <w:rFonts w:eastAsiaTheme="minorEastAsia"/>
        </w:rPr>
        <w:t>. Según el formato de los datos, y teniendo en cuenta que la sensibilidad viene dada en €/pb, se obtiene:</w:t>
      </w:r>
    </w:p>
    <w:p w14:paraId="616F2222" w14:textId="11844BF7" w:rsidR="000750D1" w:rsidRDefault="000750D1" w:rsidP="000750D1">
      <w:pPr>
        <w:pStyle w:val="Prrafodelista"/>
        <w:numPr>
          <w:ilvl w:val="0"/>
          <w:numId w:val="11"/>
        </w:numPr>
        <w:jc w:val="both"/>
        <w:rPr>
          <w:rFonts w:eastAsiaTheme="minorEastAsia"/>
        </w:rPr>
      </w:pPr>
      <w:r>
        <w:rPr>
          <w:rFonts w:eastAsiaTheme="minorEastAsia"/>
        </w:rPr>
        <w:t xml:space="preserve">Delta aditiva: </w:t>
      </w:r>
      <m:oMath>
        <m:r>
          <w:rPr>
            <w:rFonts w:ascii="Cambria Math" w:eastAsiaTheme="minorEastAsia" w:hAnsi="Cambria Math"/>
          </w:rPr>
          <m:t>P&amp;L=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t-10</m:t>
                </m:r>
              </m:sub>
            </m:sSub>
          </m:e>
        </m:d>
        <m:r>
          <w:rPr>
            <w:rFonts w:ascii="Cambria Math" w:eastAsiaTheme="minorEastAsia" w:hAnsi="Cambria Math"/>
          </w:rPr>
          <m:t>*10000*</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sensitivity</m:t>
            </m:r>
          </m:sub>
        </m:sSub>
      </m:oMath>
    </w:p>
    <w:p w14:paraId="1B630558" w14:textId="644E1EB0" w:rsidR="00491007" w:rsidRDefault="00491007" w:rsidP="000750D1">
      <w:pPr>
        <w:pStyle w:val="Prrafodelista"/>
        <w:numPr>
          <w:ilvl w:val="0"/>
          <w:numId w:val="11"/>
        </w:numPr>
        <w:jc w:val="both"/>
        <w:rPr>
          <w:rFonts w:eastAsiaTheme="minorEastAsia"/>
        </w:rPr>
      </w:pPr>
      <w:r>
        <w:rPr>
          <w:rFonts w:eastAsiaTheme="minorEastAsia"/>
        </w:rPr>
        <w:t xml:space="preserve">Delta multiplicativa: </w:t>
      </w:r>
      <m:oMath>
        <m:r>
          <w:rPr>
            <w:rFonts w:ascii="Cambria Math" w:eastAsiaTheme="minorEastAsia" w:hAnsi="Cambria Math"/>
          </w:rPr>
          <m:t xml:space="preserve">P&amp;L=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t-10</m:t>
                    </m:r>
                  </m:sub>
                </m:sSub>
              </m:den>
            </m:f>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100*</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sensitivity</m:t>
            </m:r>
          </m:sub>
        </m:sSub>
      </m:oMath>
    </w:p>
    <w:p w14:paraId="173D2E4C" w14:textId="6593111E" w:rsidR="00F601B5" w:rsidRPr="001D761D" w:rsidRDefault="008533B3" w:rsidP="00F601B5">
      <w:pPr>
        <w:jc w:val="both"/>
        <w:rPr>
          <w:rFonts w:eastAsiaTheme="minorEastAsia"/>
        </w:rPr>
      </w:pPr>
      <w:r>
        <w:rPr>
          <w:rFonts w:eastAsiaTheme="minorEastAsia"/>
        </w:rPr>
        <w:t xml:space="preserve">El cálculo del IMCC necesita </w:t>
      </w:r>
      <w:r w:rsidR="001A151E">
        <w:rPr>
          <w:rFonts w:eastAsiaTheme="minorEastAsia"/>
        </w:rPr>
        <w:t>la creación de vectores P&amp;L dentro de cada factor de riesgo para cada horizonte de liquidez, así</w:t>
      </w:r>
      <w:r w:rsidR="00F601B5">
        <w:rPr>
          <w:rFonts w:eastAsiaTheme="minorEastAsia"/>
        </w:rPr>
        <w:t xml:space="preserve"> el vector P&amp;L con horizonte de liquidez (LH) a 10 días contendrá </w:t>
      </w:r>
      <w:r w:rsidR="002B0ADB">
        <w:rPr>
          <w:rFonts w:eastAsiaTheme="minorEastAsia"/>
        </w:rPr>
        <w:t>los P&amp;L de todos los factores de riesgo dentro de la misma c</w:t>
      </w:r>
      <w:r w:rsidR="004A2E39">
        <w:rPr>
          <w:rFonts w:eastAsiaTheme="minorEastAsia"/>
        </w:rPr>
        <w:t xml:space="preserve">lase de riesgo con </w:t>
      </w:r>
      <m:oMath>
        <m:r>
          <w:rPr>
            <w:rFonts w:ascii="Cambria Math" w:eastAsiaTheme="minorEastAsia" w:hAnsi="Cambria Math"/>
          </w:rPr>
          <m:t>LH≥10 días</m:t>
        </m:r>
      </m:oMath>
      <w:r w:rsidR="004A2E39">
        <w:rPr>
          <w:rFonts w:eastAsiaTheme="minorEastAsia"/>
        </w:rPr>
        <w:t xml:space="preserve">. Si </w:t>
      </w:r>
      <m:oMath>
        <m:r>
          <w:rPr>
            <w:rFonts w:ascii="Cambria Math" w:eastAsiaTheme="minorEastAsia" w:hAnsi="Cambria Math"/>
          </w:rPr>
          <m:t>LH</m:t>
        </m:r>
        <m:r>
          <w:rPr>
            <w:rFonts w:ascii="Cambria Math" w:eastAsiaTheme="minorEastAsia" w:hAnsi="Cambria Math"/>
          </w:rPr>
          <m:t>=</m:t>
        </m:r>
        <m:r>
          <w:rPr>
            <w:rFonts w:ascii="Cambria Math" w:eastAsiaTheme="minorEastAsia" w:hAnsi="Cambria Math"/>
          </w:rPr>
          <m:t>20 días</m:t>
        </m:r>
      </m:oMath>
      <w:r w:rsidR="008813B4">
        <w:rPr>
          <w:rFonts w:eastAsiaTheme="minorEastAsia"/>
        </w:rPr>
        <w:t xml:space="preserve"> se incluirá en el nuevo vector P&amp;L a todos los factores de riesgo dentro de la clase con </w:t>
      </w:r>
      <m:oMath>
        <m:r>
          <w:rPr>
            <w:rFonts w:ascii="Cambria Math" w:eastAsiaTheme="minorEastAsia" w:hAnsi="Cambria Math"/>
          </w:rPr>
          <m:t>LH≥20 días</m:t>
        </m:r>
      </m:oMath>
      <w:r w:rsidR="003E5D2B">
        <w:rPr>
          <w:rFonts w:eastAsiaTheme="minorEastAsia"/>
        </w:rPr>
        <w:t>, y así sucesivamente. Esto es necesario par</w:t>
      </w:r>
      <w:r w:rsidR="00587729">
        <w:rPr>
          <w:rFonts w:eastAsiaTheme="minorEastAsia"/>
        </w:rPr>
        <w:t>a obtener la pérdida esperada ajustada por liquidez (IMCC) según indica la regulación</w:t>
      </w:r>
      <w:r w:rsidR="00826E24">
        <w:rPr>
          <w:rFonts w:eastAsiaTheme="minorEastAsia"/>
        </w:rPr>
        <w:t xml:space="preserve">, </w:t>
      </w:r>
      <w:r w:rsidR="001D761D">
        <w:rPr>
          <w:rFonts w:eastAsiaTheme="minorEastAsia"/>
        </w:rPr>
        <w:t xml:space="preserve">en nuestro caso para la clase de riesgo </w:t>
      </w:r>
      <w:proofErr w:type="spellStart"/>
      <w:r w:rsidR="001D761D">
        <w:rPr>
          <w:rFonts w:eastAsiaTheme="minorEastAsia"/>
          <w:i/>
        </w:rPr>
        <w:t>equity</w:t>
      </w:r>
      <w:proofErr w:type="spellEnd"/>
      <w:r w:rsidR="001D761D">
        <w:rPr>
          <w:rFonts w:eastAsiaTheme="minorEastAsia"/>
        </w:rPr>
        <w:t>, se calculará según la siguiente ecuación</w:t>
      </w:r>
    </w:p>
    <w:p w14:paraId="78343096" w14:textId="1CE9CCD7" w:rsidR="00587729" w:rsidRPr="007C4D92" w:rsidRDefault="001D761D" w:rsidP="00F601B5">
      <w:pPr>
        <w:jc w:val="both"/>
        <w:rPr>
          <w:rFonts w:eastAsiaTheme="minorEastAsia"/>
        </w:rPr>
      </w:pPr>
      <m:oMathPara>
        <m:oMath>
          <m:r>
            <w:rPr>
              <w:rFonts w:ascii="Cambria Math" w:eastAsiaTheme="minorEastAsia" w:hAnsi="Cambria Math"/>
            </w:rPr>
            <m:t>IMC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EQ</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EQ</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EQ,2</m:t>
                          </m:r>
                        </m:e>
                      </m: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r>
                                <w:rPr>
                                  <w:rFonts w:ascii="Cambria Math" w:eastAsiaTheme="minorEastAsia" w:hAnsi="Cambria Math"/>
                                </w:rPr>
                                <m:t>10</m:t>
                              </m:r>
                            </m:den>
                          </m:f>
                        </m:e>
                      </m:rad>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EQ,</m:t>
                          </m:r>
                          <m:r>
                            <w:rPr>
                              <w:rFonts w:ascii="Cambria Math" w:eastAsiaTheme="minorEastAsia" w:hAnsi="Cambria Math"/>
                            </w:rPr>
                            <m:t>4</m:t>
                          </m:r>
                        </m:e>
                      </m: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r>
                                <w:rPr>
                                  <w:rFonts w:ascii="Cambria Math" w:eastAsiaTheme="minorEastAsia" w:hAnsi="Cambria Math"/>
                                </w:rPr>
                                <m:t>10</m:t>
                              </m:r>
                            </m:den>
                          </m:f>
                        </m:e>
                      </m:rad>
                    </m:e>
                  </m:d>
                </m:e>
                <m:sup>
                  <m:r>
                    <w:rPr>
                      <w:rFonts w:ascii="Cambria Math" w:eastAsiaTheme="minorEastAsia" w:hAnsi="Cambria Math"/>
                    </w:rPr>
                    <m:t>2</m:t>
                  </m:r>
                </m:sup>
              </m:sSup>
            </m:e>
          </m:rad>
        </m:oMath>
      </m:oMathPara>
    </w:p>
    <w:p w14:paraId="50640F86" w14:textId="4F5ECF1A" w:rsidR="007C4D92" w:rsidRDefault="00A64E48" w:rsidP="00F601B5">
      <w:pPr>
        <w:jc w:val="both"/>
        <w:rPr>
          <w:rFonts w:eastAsiaTheme="minorEastAsia"/>
        </w:rPr>
      </w:pPr>
      <w:r>
        <w:rPr>
          <w:rFonts w:eastAsiaTheme="minorEastAsia"/>
        </w:rPr>
        <w:t xml:space="preserve">Donde </w:t>
      </w:r>
      <w:r>
        <w:rPr>
          <w:rFonts w:eastAsiaTheme="minorEastAsia"/>
          <w:i/>
        </w:rPr>
        <w:t>ES</w:t>
      </w:r>
      <w:r>
        <w:rPr>
          <w:rFonts w:eastAsiaTheme="minorEastAsia"/>
        </w:rPr>
        <w:t xml:space="preserve"> indica el </w:t>
      </w:r>
      <w:proofErr w:type="spellStart"/>
      <w:r>
        <w:rPr>
          <w:rFonts w:eastAsiaTheme="minorEastAsia"/>
        </w:rPr>
        <w:t>Expected</w:t>
      </w:r>
      <w:proofErr w:type="spellEnd"/>
      <w:r>
        <w:rPr>
          <w:rFonts w:eastAsiaTheme="minorEastAsia"/>
        </w:rPr>
        <w:t xml:space="preserve"> </w:t>
      </w:r>
      <w:proofErr w:type="spellStart"/>
      <w:r>
        <w:rPr>
          <w:rFonts w:eastAsiaTheme="minorEastAsia"/>
        </w:rPr>
        <w:t>Shortfall</w:t>
      </w:r>
      <w:proofErr w:type="spellEnd"/>
      <w:r>
        <w:rPr>
          <w:rFonts w:eastAsiaTheme="minorEastAsia"/>
        </w:rPr>
        <w:t xml:space="preserve"> </w:t>
      </w:r>
      <w:r w:rsidR="00AE4440">
        <w:rPr>
          <w:rFonts w:eastAsiaTheme="minorEastAsia"/>
        </w:rPr>
        <w:t>histórico (a lo largo del año)</w:t>
      </w:r>
      <w:r w:rsidR="008F79C8">
        <w:rPr>
          <w:rFonts w:eastAsiaTheme="minorEastAsia"/>
        </w:rPr>
        <w:t xml:space="preserve"> al </w:t>
      </w:r>
      <m:oMath>
        <m:r>
          <w:rPr>
            <w:rFonts w:ascii="Cambria Math" w:eastAsiaTheme="minorEastAsia" w:hAnsi="Cambria Math"/>
          </w:rPr>
          <m:t>97.5%</m:t>
        </m:r>
      </m:oMath>
      <w:r w:rsidR="009C222A">
        <w:rPr>
          <w:rFonts w:eastAsiaTheme="minorEastAsia"/>
        </w:rPr>
        <w:t xml:space="preserve">. </w:t>
      </w:r>
      <w:r w:rsidR="00BA1D13">
        <w:rPr>
          <w:rFonts w:eastAsiaTheme="minorEastAsia"/>
        </w:rPr>
        <w:t>Se puede observar que el IMCC es</w:t>
      </w:r>
      <w:r w:rsidR="00464352">
        <w:rPr>
          <w:rFonts w:eastAsiaTheme="minorEastAsia"/>
        </w:rPr>
        <w:t xml:space="preserve"> equivalente a una media ponderada por horizonte de liquidez de los diferentes </w:t>
      </w:r>
      <w:r w:rsidR="00737CAA">
        <w:rPr>
          <w:rFonts w:eastAsiaTheme="minorEastAsia"/>
          <w:i/>
        </w:rPr>
        <w:t>ES</w:t>
      </w:r>
      <w:r w:rsidR="00737CAA">
        <w:rPr>
          <w:rFonts w:eastAsiaTheme="minorEastAsia"/>
        </w:rPr>
        <w:t xml:space="preserve"> disponibles para una misma clase de riesgo. </w:t>
      </w:r>
      <w:proofErr w:type="gramStart"/>
      <w:r w:rsidR="00737CAA">
        <w:rPr>
          <w:rFonts w:eastAsiaTheme="minorEastAsia"/>
        </w:rPr>
        <w:t>Además</w:t>
      </w:r>
      <w:proofErr w:type="gramEnd"/>
      <w:r w:rsidR="007F6960">
        <w:rPr>
          <w:rFonts w:eastAsiaTheme="minorEastAsia"/>
        </w:rPr>
        <w:t xml:space="preserve"> también se puede calcular de forma similar el IMCC </w:t>
      </w:r>
      <w:r w:rsidR="00DB36B9">
        <w:rPr>
          <w:rFonts w:eastAsiaTheme="minorEastAsia"/>
        </w:rPr>
        <w:t xml:space="preserve">total diversificado a partir del </w:t>
      </w:r>
      <w:r w:rsidR="00DB36B9">
        <w:rPr>
          <w:rFonts w:eastAsiaTheme="minorEastAsia"/>
          <w:i/>
        </w:rPr>
        <w:t>ES</w:t>
      </w:r>
      <w:r w:rsidR="00DB36B9">
        <w:rPr>
          <w:rFonts w:eastAsiaTheme="minorEastAsia"/>
        </w:rPr>
        <w:t xml:space="preserve"> para los diferentes horizontes de liquidez (a partir de </w:t>
      </w:r>
      <w:r w:rsidR="00E17457">
        <w:rPr>
          <w:rFonts w:eastAsiaTheme="minorEastAsia"/>
        </w:rPr>
        <w:t>todos los factores de riesgo). Los valores obtenidos son:</w:t>
      </w:r>
    </w:p>
    <w:p w14:paraId="033BE733" w14:textId="3BD181C6" w:rsidR="00E17457" w:rsidRDefault="008032E0" w:rsidP="008032E0">
      <w:pPr>
        <w:jc w:val="center"/>
        <w:rPr>
          <w:rFonts w:eastAsiaTheme="minorEastAsia"/>
        </w:rPr>
      </w:pPr>
      <w:r>
        <w:rPr>
          <w:noProof/>
        </w:rPr>
        <w:drawing>
          <wp:inline distT="0" distB="0" distL="0" distR="0" wp14:anchorId="2C2508E6" wp14:editId="16B1BDF8">
            <wp:extent cx="4471992" cy="654707"/>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3847" cy="662299"/>
                    </a:xfrm>
                    <a:prstGeom prst="rect">
                      <a:avLst/>
                    </a:prstGeom>
                  </pic:spPr>
                </pic:pic>
              </a:graphicData>
            </a:graphic>
          </wp:inline>
        </w:drawing>
      </w:r>
    </w:p>
    <w:p w14:paraId="6F6C68FC" w14:textId="6A1B96DC" w:rsidR="008032E0" w:rsidRDefault="00D83DDC" w:rsidP="008032E0">
      <w:pPr>
        <w:jc w:val="both"/>
        <w:rPr>
          <w:rFonts w:eastAsiaTheme="minorEastAsia"/>
        </w:rPr>
      </w:pPr>
      <w:r>
        <w:rPr>
          <w:rFonts w:eastAsiaTheme="minorEastAsia"/>
        </w:rPr>
        <w:t xml:space="preserve">La carga de capital para los departamentos aprobados </w:t>
      </w:r>
      <w:r w:rsidR="003A3181">
        <w:rPr>
          <w:rFonts w:eastAsiaTheme="minorEastAsia"/>
        </w:rPr>
        <w:t>según el IMCC</w:t>
      </w:r>
      <w:r w:rsidR="00F10374">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ρ=0.5</m:t>
            </m:r>
          </m:e>
        </m:d>
      </m:oMath>
      <w:r w:rsidR="00F10374">
        <w:rPr>
          <w:rFonts w:eastAsiaTheme="minorEastAsia"/>
        </w:rPr>
        <w:t xml:space="preserve"> es</w:t>
      </w:r>
      <w:r w:rsidR="003A3181">
        <w:rPr>
          <w:rFonts w:eastAsiaTheme="minorEastAsia"/>
        </w:rPr>
        <w:t>:</w:t>
      </w:r>
    </w:p>
    <w:p w14:paraId="1E8FE38D" w14:textId="74337F5B" w:rsidR="003A3181" w:rsidRPr="00DB36B9" w:rsidRDefault="003A3181" w:rsidP="008032E0">
      <w:pPr>
        <w:jc w:val="both"/>
        <w:rPr>
          <w:rFonts w:eastAsiaTheme="minorEastAsia"/>
        </w:rPr>
      </w:pPr>
      <m:oMathPara>
        <m:oMath>
          <m:r>
            <w:rPr>
              <w:rFonts w:ascii="Cambria Math" w:eastAsiaTheme="minorEastAsia" w:hAnsi="Cambria Math"/>
            </w:rPr>
            <m:t>IMMC=ρIMCC</m:t>
          </m:r>
          <m:d>
            <m:dPr>
              <m:ctrlPr>
                <w:rPr>
                  <w:rFonts w:ascii="Cambria Math" w:eastAsiaTheme="minorEastAsia" w:hAnsi="Cambria Math"/>
                  <w:i/>
                </w:rPr>
              </m:ctrlPr>
            </m:dPr>
            <m:e>
              <m:r>
                <w:rPr>
                  <w:rFonts w:ascii="Cambria Math" w:eastAsiaTheme="minorEastAsia" w:hAnsi="Cambria Math"/>
                </w:rPr>
                <m:t>Total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1-ρ</m:t>
              </m:r>
            </m:e>
          </m:d>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r>
                <w:rPr>
                  <w:rFonts w:ascii="Cambria Math" w:eastAsiaTheme="minorEastAsia" w:hAnsi="Cambria Math"/>
                </w:rPr>
                <m:t>IMCC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661</m:t>
              </m:r>
              <m:r>
                <w:rPr>
                  <w:rFonts w:ascii="Cambria Math" w:eastAsiaTheme="minorEastAsia" w:hAnsi="Cambria Math"/>
                </w:rPr>
                <m:t>,</m:t>
              </m:r>
              <m:r>
                <w:rPr>
                  <w:rFonts w:ascii="Cambria Math" w:eastAsiaTheme="minorEastAsia" w:hAnsi="Cambria Math"/>
                </w:rPr>
                <m:t>560</m:t>
              </m:r>
              <m:r>
                <w:rPr>
                  <w:rFonts w:ascii="Cambria Math" w:eastAsiaTheme="minorEastAsia" w:hAnsi="Cambria Math"/>
                </w:rPr>
                <m:t>,</m:t>
              </m:r>
              <m:r>
                <w:rPr>
                  <w:rFonts w:ascii="Cambria Math" w:eastAsiaTheme="minorEastAsia" w:hAnsi="Cambria Math"/>
                </w:rPr>
                <m:t>817</m:t>
              </m:r>
              <m:r>
                <w:rPr>
                  <w:rFonts w:ascii="Cambria Math" w:eastAsiaTheme="minorEastAsia" w:hAnsi="Cambria Math"/>
                </w:rPr>
                <m:t>€</m:t>
              </m:r>
            </m:e>
          </m:nary>
        </m:oMath>
      </m:oMathPara>
      <w:bookmarkStart w:id="0" w:name="_GoBack"/>
      <w:bookmarkEnd w:id="0"/>
    </w:p>
    <w:sectPr w:rsidR="003A3181" w:rsidRPr="00DB36B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BBDDC" w14:textId="77777777" w:rsidR="003E7BE3" w:rsidRDefault="003E7BE3" w:rsidP="00C57B5A">
      <w:pPr>
        <w:spacing w:after="0" w:line="240" w:lineRule="auto"/>
      </w:pPr>
      <w:r>
        <w:separator/>
      </w:r>
    </w:p>
  </w:endnote>
  <w:endnote w:type="continuationSeparator" w:id="0">
    <w:p w14:paraId="1AEFAA45" w14:textId="77777777" w:rsidR="003E7BE3" w:rsidRDefault="003E7BE3" w:rsidP="00C5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531482"/>
      <w:docPartObj>
        <w:docPartGallery w:val="Page Numbers (Bottom of Page)"/>
        <w:docPartUnique/>
      </w:docPartObj>
    </w:sdtPr>
    <w:sdtContent>
      <w:p w14:paraId="00457FF8" w14:textId="27BE0599" w:rsidR="009F24B8" w:rsidRDefault="009F24B8">
        <w:pPr>
          <w:pStyle w:val="Piedepgina"/>
          <w:jc w:val="right"/>
        </w:pPr>
        <w:r>
          <w:fldChar w:fldCharType="begin"/>
        </w:r>
        <w:r>
          <w:instrText>PAGE   \* MERGEFORMAT</w:instrText>
        </w:r>
        <w:r>
          <w:fldChar w:fldCharType="separate"/>
        </w:r>
        <w:r>
          <w:t>2</w:t>
        </w:r>
        <w:r>
          <w:fldChar w:fldCharType="end"/>
        </w:r>
      </w:p>
    </w:sdtContent>
  </w:sdt>
  <w:p w14:paraId="3A39480B" w14:textId="77777777" w:rsidR="009F24B8" w:rsidRDefault="009F24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5E70E" w14:textId="77777777" w:rsidR="003E7BE3" w:rsidRDefault="003E7BE3" w:rsidP="00C57B5A">
      <w:pPr>
        <w:spacing w:after="0" w:line="240" w:lineRule="auto"/>
      </w:pPr>
      <w:r>
        <w:separator/>
      </w:r>
    </w:p>
  </w:footnote>
  <w:footnote w:type="continuationSeparator" w:id="0">
    <w:p w14:paraId="6FADDE72" w14:textId="77777777" w:rsidR="003E7BE3" w:rsidRDefault="003E7BE3" w:rsidP="00C57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C34"/>
    <w:multiLevelType w:val="hybridMultilevel"/>
    <w:tmpl w:val="68F04666"/>
    <w:lvl w:ilvl="0" w:tplc="A7FE5FE4">
      <w:start w:val="1"/>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767CB4"/>
    <w:multiLevelType w:val="hybridMultilevel"/>
    <w:tmpl w:val="982671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511C0E"/>
    <w:multiLevelType w:val="hybridMultilevel"/>
    <w:tmpl w:val="9BD4A99E"/>
    <w:lvl w:ilvl="0" w:tplc="5D7CF06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DAE5028"/>
    <w:multiLevelType w:val="hybridMultilevel"/>
    <w:tmpl w:val="98ACA072"/>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1254297"/>
    <w:multiLevelType w:val="hybridMultilevel"/>
    <w:tmpl w:val="DAD00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7F7D9E"/>
    <w:multiLevelType w:val="hybridMultilevel"/>
    <w:tmpl w:val="EF10F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D27CAD"/>
    <w:multiLevelType w:val="hybridMultilevel"/>
    <w:tmpl w:val="B37AE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1C48E6"/>
    <w:multiLevelType w:val="hybridMultilevel"/>
    <w:tmpl w:val="0742E5AA"/>
    <w:lvl w:ilvl="0" w:tplc="2AA096F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5955495B"/>
    <w:multiLevelType w:val="hybridMultilevel"/>
    <w:tmpl w:val="8F4AA66E"/>
    <w:lvl w:ilvl="0" w:tplc="5030B5D0">
      <w:start w:val="2"/>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6A8E3882">
      <w:start w:val="1"/>
      <w:numFmt w:val="lowerLetter"/>
      <w:lvlText w:val="%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932A46"/>
    <w:multiLevelType w:val="hybridMultilevel"/>
    <w:tmpl w:val="070CA17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7ECB7FE6"/>
    <w:multiLevelType w:val="hybridMultilevel"/>
    <w:tmpl w:val="D1228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7C0517"/>
    <w:multiLevelType w:val="hybridMultilevel"/>
    <w:tmpl w:val="DA7A1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9"/>
  </w:num>
  <w:num w:numId="5">
    <w:abstractNumId w:val="7"/>
  </w:num>
  <w:num w:numId="6">
    <w:abstractNumId w:val="2"/>
  </w:num>
  <w:num w:numId="7">
    <w:abstractNumId w:val="0"/>
  </w:num>
  <w:num w:numId="8">
    <w:abstractNumId w:val="1"/>
  </w:num>
  <w:num w:numId="9">
    <w:abstractNumId w:val="5"/>
  </w:num>
  <w:num w:numId="10">
    <w:abstractNumId w:val="6"/>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D87"/>
    <w:rsid w:val="00004E8B"/>
    <w:rsid w:val="00014DF2"/>
    <w:rsid w:val="00016C2C"/>
    <w:rsid w:val="00020FC2"/>
    <w:rsid w:val="0002539A"/>
    <w:rsid w:val="00050759"/>
    <w:rsid w:val="00066D90"/>
    <w:rsid w:val="000750D1"/>
    <w:rsid w:val="00094B32"/>
    <w:rsid w:val="000A34D3"/>
    <w:rsid w:val="000F57D3"/>
    <w:rsid w:val="0012151D"/>
    <w:rsid w:val="001A151E"/>
    <w:rsid w:val="001D761D"/>
    <w:rsid w:val="001E4612"/>
    <w:rsid w:val="00204059"/>
    <w:rsid w:val="002069BD"/>
    <w:rsid w:val="00215586"/>
    <w:rsid w:val="00222EF3"/>
    <w:rsid w:val="002342E6"/>
    <w:rsid w:val="00235489"/>
    <w:rsid w:val="00250BED"/>
    <w:rsid w:val="00264FC5"/>
    <w:rsid w:val="00273D96"/>
    <w:rsid w:val="002A0532"/>
    <w:rsid w:val="002B0ADB"/>
    <w:rsid w:val="002D0752"/>
    <w:rsid w:val="002D7CAE"/>
    <w:rsid w:val="002F702D"/>
    <w:rsid w:val="002F7109"/>
    <w:rsid w:val="003269B7"/>
    <w:rsid w:val="00354EC7"/>
    <w:rsid w:val="003817D0"/>
    <w:rsid w:val="003A3181"/>
    <w:rsid w:val="003C4293"/>
    <w:rsid w:val="003D0870"/>
    <w:rsid w:val="003D7471"/>
    <w:rsid w:val="003E0229"/>
    <w:rsid w:val="003E5D2B"/>
    <w:rsid w:val="003E6DAA"/>
    <w:rsid w:val="003E7BE3"/>
    <w:rsid w:val="003F0FA1"/>
    <w:rsid w:val="003F0FDC"/>
    <w:rsid w:val="00412625"/>
    <w:rsid w:val="004142E3"/>
    <w:rsid w:val="00415C0A"/>
    <w:rsid w:val="00421C5B"/>
    <w:rsid w:val="0042369B"/>
    <w:rsid w:val="004332FC"/>
    <w:rsid w:val="00440347"/>
    <w:rsid w:val="00446520"/>
    <w:rsid w:val="00463BB1"/>
    <w:rsid w:val="00464352"/>
    <w:rsid w:val="00465B5B"/>
    <w:rsid w:val="00465BCA"/>
    <w:rsid w:val="00480682"/>
    <w:rsid w:val="00491007"/>
    <w:rsid w:val="004A2E39"/>
    <w:rsid w:val="004B7DF4"/>
    <w:rsid w:val="004C6807"/>
    <w:rsid w:val="004E3E37"/>
    <w:rsid w:val="00505DAF"/>
    <w:rsid w:val="00526DE6"/>
    <w:rsid w:val="00551031"/>
    <w:rsid w:val="00556828"/>
    <w:rsid w:val="00563989"/>
    <w:rsid w:val="00587729"/>
    <w:rsid w:val="0059181D"/>
    <w:rsid w:val="005A08DE"/>
    <w:rsid w:val="005B6B2A"/>
    <w:rsid w:val="005C170D"/>
    <w:rsid w:val="005D1BD4"/>
    <w:rsid w:val="005D6FA1"/>
    <w:rsid w:val="005E196C"/>
    <w:rsid w:val="005E5DB1"/>
    <w:rsid w:val="006035AE"/>
    <w:rsid w:val="006138F5"/>
    <w:rsid w:val="00614DD5"/>
    <w:rsid w:val="00624A5F"/>
    <w:rsid w:val="00630D43"/>
    <w:rsid w:val="00635B19"/>
    <w:rsid w:val="006A50E3"/>
    <w:rsid w:val="006B2AB4"/>
    <w:rsid w:val="006C4804"/>
    <w:rsid w:val="006D44A7"/>
    <w:rsid w:val="006D6326"/>
    <w:rsid w:val="00725374"/>
    <w:rsid w:val="00737CAA"/>
    <w:rsid w:val="00744FEB"/>
    <w:rsid w:val="00785CF9"/>
    <w:rsid w:val="007A50A0"/>
    <w:rsid w:val="007C4D92"/>
    <w:rsid w:val="007D0D87"/>
    <w:rsid w:val="007F6960"/>
    <w:rsid w:val="008032E0"/>
    <w:rsid w:val="00810B64"/>
    <w:rsid w:val="00826E24"/>
    <w:rsid w:val="0084573E"/>
    <w:rsid w:val="008533B3"/>
    <w:rsid w:val="008600FD"/>
    <w:rsid w:val="00867E89"/>
    <w:rsid w:val="008725D0"/>
    <w:rsid w:val="008813B4"/>
    <w:rsid w:val="008901A6"/>
    <w:rsid w:val="008C2E38"/>
    <w:rsid w:val="008D0D6C"/>
    <w:rsid w:val="008D1502"/>
    <w:rsid w:val="008D3306"/>
    <w:rsid w:val="008F70C5"/>
    <w:rsid w:val="008F79C8"/>
    <w:rsid w:val="0091749B"/>
    <w:rsid w:val="00966C5E"/>
    <w:rsid w:val="00997722"/>
    <w:rsid w:val="009B429E"/>
    <w:rsid w:val="009C222A"/>
    <w:rsid w:val="009F24B8"/>
    <w:rsid w:val="009F5E0A"/>
    <w:rsid w:val="00A268F4"/>
    <w:rsid w:val="00A30907"/>
    <w:rsid w:val="00A47EBA"/>
    <w:rsid w:val="00A64E48"/>
    <w:rsid w:val="00AB0DB6"/>
    <w:rsid w:val="00AD4EFB"/>
    <w:rsid w:val="00AD5B9D"/>
    <w:rsid w:val="00AE4440"/>
    <w:rsid w:val="00AF510B"/>
    <w:rsid w:val="00B029C6"/>
    <w:rsid w:val="00B04EE1"/>
    <w:rsid w:val="00B054E4"/>
    <w:rsid w:val="00B30FFA"/>
    <w:rsid w:val="00B44083"/>
    <w:rsid w:val="00B71723"/>
    <w:rsid w:val="00B82A7A"/>
    <w:rsid w:val="00B87476"/>
    <w:rsid w:val="00BA1D13"/>
    <w:rsid w:val="00BB5D9F"/>
    <w:rsid w:val="00BB7B3E"/>
    <w:rsid w:val="00BC3B2A"/>
    <w:rsid w:val="00BD37E1"/>
    <w:rsid w:val="00BE0531"/>
    <w:rsid w:val="00BF7E1F"/>
    <w:rsid w:val="00C03150"/>
    <w:rsid w:val="00C120A2"/>
    <w:rsid w:val="00C176E1"/>
    <w:rsid w:val="00C17BE8"/>
    <w:rsid w:val="00C31A28"/>
    <w:rsid w:val="00C32896"/>
    <w:rsid w:val="00C57B5A"/>
    <w:rsid w:val="00C6669A"/>
    <w:rsid w:val="00CA2F73"/>
    <w:rsid w:val="00CB1F74"/>
    <w:rsid w:val="00CE01F1"/>
    <w:rsid w:val="00CE45AA"/>
    <w:rsid w:val="00CF1108"/>
    <w:rsid w:val="00D00F5A"/>
    <w:rsid w:val="00D5659D"/>
    <w:rsid w:val="00D6147B"/>
    <w:rsid w:val="00D66ADF"/>
    <w:rsid w:val="00D83DDC"/>
    <w:rsid w:val="00D94D9B"/>
    <w:rsid w:val="00D952CA"/>
    <w:rsid w:val="00DA1CD2"/>
    <w:rsid w:val="00DB36B9"/>
    <w:rsid w:val="00DC01B6"/>
    <w:rsid w:val="00DD25D7"/>
    <w:rsid w:val="00DF57B0"/>
    <w:rsid w:val="00E00BEE"/>
    <w:rsid w:val="00E02963"/>
    <w:rsid w:val="00E17267"/>
    <w:rsid w:val="00E17457"/>
    <w:rsid w:val="00E21C37"/>
    <w:rsid w:val="00E23448"/>
    <w:rsid w:val="00E90789"/>
    <w:rsid w:val="00EA15DE"/>
    <w:rsid w:val="00EC439E"/>
    <w:rsid w:val="00EE0EFD"/>
    <w:rsid w:val="00EE7E80"/>
    <w:rsid w:val="00F10374"/>
    <w:rsid w:val="00F2329B"/>
    <w:rsid w:val="00F2461B"/>
    <w:rsid w:val="00F31B33"/>
    <w:rsid w:val="00F601B5"/>
    <w:rsid w:val="00F60862"/>
    <w:rsid w:val="00F7645C"/>
    <w:rsid w:val="00F77C2F"/>
    <w:rsid w:val="00F946B5"/>
    <w:rsid w:val="00FC449D"/>
    <w:rsid w:val="00FC66BF"/>
    <w:rsid w:val="00FF02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E012"/>
  <w15:chartTrackingRefBased/>
  <w15:docId w15:val="{90C5957E-C506-40DB-8807-069E8ECB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D8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D0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0D8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D0D87"/>
    <w:pPr>
      <w:ind w:left="720"/>
      <w:contextualSpacing/>
    </w:pPr>
  </w:style>
  <w:style w:type="character" w:styleId="Textodelmarcadordeposicin">
    <w:name w:val="Placeholder Text"/>
    <w:basedOn w:val="Fuentedeprrafopredeter"/>
    <w:uiPriority w:val="99"/>
    <w:semiHidden/>
    <w:rsid w:val="00DD25D7"/>
    <w:rPr>
      <w:color w:val="808080"/>
    </w:rPr>
  </w:style>
  <w:style w:type="paragraph" w:styleId="Textonotapie">
    <w:name w:val="footnote text"/>
    <w:basedOn w:val="Normal"/>
    <w:link w:val="TextonotapieCar"/>
    <w:uiPriority w:val="99"/>
    <w:semiHidden/>
    <w:unhideWhenUsed/>
    <w:rsid w:val="00C57B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57B5A"/>
    <w:rPr>
      <w:sz w:val="20"/>
      <w:szCs w:val="20"/>
    </w:rPr>
  </w:style>
  <w:style w:type="character" w:styleId="Refdenotaalpie">
    <w:name w:val="footnote reference"/>
    <w:basedOn w:val="Fuentedeprrafopredeter"/>
    <w:uiPriority w:val="99"/>
    <w:semiHidden/>
    <w:unhideWhenUsed/>
    <w:rsid w:val="00C57B5A"/>
    <w:rPr>
      <w:vertAlign w:val="superscript"/>
    </w:rPr>
  </w:style>
  <w:style w:type="paragraph" w:styleId="Encabezado">
    <w:name w:val="header"/>
    <w:basedOn w:val="Normal"/>
    <w:link w:val="EncabezadoCar"/>
    <w:uiPriority w:val="99"/>
    <w:unhideWhenUsed/>
    <w:rsid w:val="009F24B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F24B8"/>
  </w:style>
  <w:style w:type="paragraph" w:styleId="Piedepgina">
    <w:name w:val="footer"/>
    <w:basedOn w:val="Normal"/>
    <w:link w:val="PiedepginaCar"/>
    <w:uiPriority w:val="99"/>
    <w:unhideWhenUsed/>
    <w:rsid w:val="009F24B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F2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97F46-156A-4422-BF8C-39E8C121F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4654</TotalTime>
  <Pages>3</Pages>
  <Words>958</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Katash Abe</dc:creator>
  <cp:keywords/>
  <dc:description/>
  <cp:lastModifiedBy>eugmargal</cp:lastModifiedBy>
  <cp:revision>170</cp:revision>
  <dcterms:created xsi:type="dcterms:W3CDTF">2019-01-05T02:02:00Z</dcterms:created>
  <dcterms:modified xsi:type="dcterms:W3CDTF">2019-01-31T21:40:00Z</dcterms:modified>
</cp:coreProperties>
</file>