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EVENTFLOW</w:t>
      </w:r>
    </w:p>
    <w:p>
      <w:pPr>
        <w:pStyle w:val="Subtitle"/>
        <w:jc w:val="center"/>
      </w:pPr>
      <w:r>
        <w:t>EF-DOC-004</w:t>
      </w:r>
    </w:p>
    <w:p>
      <w:pPr>
        <w:pStyle w:val="Title"/>
        <w:jc w:val="center"/>
      </w:pPr>
      <w:r>
        <w:t>Software Architecture</w:t>
      </w:r>
    </w:p>
    <w:p>
      <w:pPr>
        <w:jc w:val="center"/>
      </w:pPr>
      <w:r>
        <w:t>Version 0.1 | Draft for Architecture Review</w:t>
      </w:r>
    </w:p>
    <w:p>
      <w:pPr>
        <w:jc w:val="center"/>
      </w:pPr>
      <w:r>
        <w:br/>
        <w:t>Sprint 2 - Architecture &amp; Domain Model</w:t>
      </w:r>
    </w:p>
    <w:p>
      <w:pPr>
        <w:jc w:val="center"/>
      </w:pPr>
      <w:r>
        <w:rPr>
          <w:i/>
        </w:rPr>
        <w:t>Every Guest Matters. Every Event Flows.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5040"/>
          </w:tcPr>
          <w:p>
            <w:r>
              <w:t>EF-DOC-004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5040"/>
          </w:tcPr>
          <w:p>
            <w:r>
              <w:t>EventFlow Software Architecture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5040"/>
          </w:tcPr>
          <w:p>
            <w:r>
              <w:t>0.1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040"/>
          </w:tcPr>
          <w:p>
            <w:r>
              <w:t>Draft for Architecture Review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5040"/>
          </w:tcPr>
          <w:p>
            <w:r>
              <w:t>EventFlow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Document Owner</w:t>
            </w:r>
          </w:p>
        </w:tc>
        <w:tc>
          <w:tcPr>
            <w:tcW w:type="dxa" w:w="5040"/>
          </w:tcPr>
          <w:p>
            <w:r>
              <w:t>Product Owner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Technical Owner</w:t>
            </w:r>
          </w:p>
        </w:tc>
        <w:tc>
          <w:tcPr>
            <w:tcW w:type="dxa" w:w="5040"/>
          </w:tcPr>
          <w:p>
            <w:r>
              <w:t>Solution Architect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Created</w:t>
            </w:r>
          </w:p>
        </w:tc>
        <w:tc>
          <w:tcPr>
            <w:tcW w:type="dxa" w:w="5040"/>
          </w:tcPr>
          <w:p>
            <w:r>
              <w:t>2026-08-06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Last Updated</w:t>
            </w:r>
          </w:p>
        </w:tc>
        <w:tc>
          <w:tcPr>
            <w:tcW w:type="dxa" w:w="5040"/>
          </w:tcPr>
          <w:p>
            <w:r>
              <w:t>2026-08-06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5040"/>
          </w:tcPr>
          <w:p>
            <w:r>
              <w:t>Internal Software Architecture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Related Documents</w:t>
            </w:r>
          </w:p>
        </w:tc>
        <w:tc>
          <w:tcPr>
            <w:tcW w:type="dxa" w:w="5040"/>
          </w:tcPr>
          <w:p>
            <w:r>
              <w:t>EF-DOC-000, EF-DOC-001, EF-DOC-002, EF-DOC-003, EF-DOC-005</w:t>
            </w:r>
          </w:p>
        </w:tc>
      </w:tr>
    </w:tbl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5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5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520"/>
          </w:tcPr>
          <w:p>
            <w:r>
              <w:rPr>
                <w:b/>
              </w:rPr>
              <w:t>Summary</w:t>
            </w:r>
          </w:p>
        </w:tc>
      </w:tr>
      <w:tr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2026-08-06</w:t>
            </w:r>
          </w:p>
        </w:tc>
        <w:tc>
          <w:tcPr>
            <w:tcW w:type="dxa" w:w="2520"/>
          </w:tcPr>
          <w:p>
            <w:r>
              <w:t>Draft for Architecture Review</w:t>
            </w:r>
          </w:p>
        </w:tc>
        <w:tc>
          <w:tcPr>
            <w:tcW w:type="dxa" w:w="2520"/>
          </w:tcPr>
          <w:p>
            <w:r>
              <w:t>Initial target architecture derived from approved Sprint 1 governance, ADR, and PRD baselines.</w:t>
            </w:r>
          </w:p>
        </w:tc>
      </w:tr>
    </w:tbl>
    <w:p>
      <w:pPr>
        <w:pStyle w:val="Heading1"/>
      </w:pPr>
      <w:r>
        <w:t>Approval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Approval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3360"/>
          </w:tcPr>
          <w:p>
            <w:r>
              <w:t>Product Owner</w:t>
            </w:r>
          </w:p>
        </w:tc>
        <w:tc>
          <w:tcPr>
            <w:tcW w:type="dxa" w:w="3360"/>
          </w:tcPr>
          <w:p>
            <w:r>
              <w:t>Pending Review</w:t>
            </w:r>
          </w:p>
        </w:tc>
        <w:tc>
          <w:tcPr>
            <w:tcW w:type="dxa" w:w="3360"/>
          </w:tcPr>
          <w:p>
            <w:r>
              <w:t>-</w:t>
            </w:r>
          </w:p>
        </w:tc>
      </w:tr>
      <w:tr>
        <w:tc>
          <w:tcPr>
            <w:tcW w:type="dxa" w:w="3360"/>
          </w:tcPr>
          <w:p>
            <w:r>
              <w:t>Solution Architect</w:t>
            </w:r>
          </w:p>
        </w:tc>
        <w:tc>
          <w:tcPr>
            <w:tcW w:type="dxa" w:w="3360"/>
          </w:tcPr>
          <w:p>
            <w:r>
              <w:t>Draft Prepared</w:t>
            </w:r>
          </w:p>
        </w:tc>
        <w:tc>
          <w:tcPr>
            <w:tcW w:type="dxa" w:w="3360"/>
          </w:tcPr>
          <w:p>
            <w:r>
              <w:t>2026-08-06</w:t>
            </w:r>
          </w:p>
        </w:tc>
      </w:tr>
    </w:tbl>
    <w:p>
      <w:pPr>
        <w:pStyle w:val="Heading1"/>
      </w:pPr>
      <w:r>
        <w:t>1. Purpose</w:t>
      </w:r>
    </w:p>
    <w:p>
      <w:r>
        <w:t>This document defines the target software architecture for EventFlow v1.x. It translates the approved product requirements and architecture decisions into a coherent technical blueprint for implementation.</w:t>
      </w:r>
    </w:p>
    <w:p>
      <w:r>
        <w:t>The architecture is intentionally designed to support the current WordPress reference deployment while preventing the product domain from becoming permanently coupled to event-specific pages, external communication providers, or one-event assumptions.</w:t>
      </w:r>
    </w:p>
    <w:p>
      <w:r>
        <w:t xml:space="preserve">This is a </w:t>
      </w:r>
      <w:r>
        <w:rPr>
          <w:b/>
        </w:rPr>
        <w:t>design document, not implementation approval</w:t>
      </w:r>
      <w:r>
        <w:t>. Architectural choices identified as Proposed require review and, where material, an accepted ADR before implementation.</w:t>
      </w:r>
    </w:p>
    <w:p>
      <w:pPr>
        <w:pStyle w:val="Heading1"/>
      </w:pPr>
      <w:r>
        <w:t>2. Architectural Objectives</w:t>
      </w:r>
    </w:p>
    <w:p>
      <w:r>
        <w:t>The EventFlow architecture shall:</w:t>
      </w:r>
    </w:p>
    <w:p>
      <w:pPr>
        <w:ind w:left="317" w:hanging="259"/>
      </w:pPr>
      <w:r>
        <w:t xml:space="preserve">1. Preserve </w:t>
      </w:r>
      <w:r>
        <w:rPr>
          <w:b/>
        </w:rPr>
        <w:t>Event</w:t>
      </w:r>
      <w:r>
        <w:t xml:space="preserve"> as the root business context.</w:t>
      </w:r>
    </w:p>
    <w:p>
      <w:pPr>
        <w:ind w:left="317" w:hanging="259"/>
      </w:pPr>
      <w:r>
        <w:t xml:space="preserve">2. Keep </w:t>
      </w:r>
      <w:r>
        <w:rPr>
          <w:b/>
        </w:rPr>
        <w:t>Invitation</w:t>
      </w:r>
      <w:r>
        <w:t xml:space="preserve"> and </w:t>
      </w:r>
      <w:r>
        <w:rPr>
          <w:b/>
        </w:rPr>
        <w:t>Attendee</w:t>
      </w:r>
      <w:r>
        <w:t xml:space="preserve"> as distinct domain concepts.</w:t>
      </w:r>
    </w:p>
    <w:p>
      <w:pPr>
        <w:ind w:left="317" w:hanging="259"/>
      </w:pPr>
      <w:r>
        <w:t>3. Support configurable event identity, branding, venue, schedule, communication templates, and deadlines.</w:t>
      </w:r>
    </w:p>
    <w:p>
      <w:pPr>
        <w:ind w:left="317" w:hanging="259"/>
      </w:pPr>
      <w:r>
        <w:t>4. Keep guest-facing workflows secure and mobile-first.</w:t>
      </w:r>
    </w:p>
    <w:p>
      <w:pPr>
        <w:ind w:left="317" w:hanging="259"/>
      </w:pPr>
      <w:r>
        <w:t>5. Separate domain rules from WordPress page rendering and admin screens.</w:t>
      </w:r>
    </w:p>
    <w:p>
      <w:pPr>
        <w:ind w:left="317" w:hanging="259"/>
      </w:pPr>
      <w:r>
        <w:t>6. Isolate email/SMS providers behind replaceable adapters.</w:t>
      </w:r>
    </w:p>
    <w:p>
      <w:pPr>
        <w:ind w:left="317" w:hanging="259"/>
      </w:pPr>
      <w:r>
        <w:t>7. Support controlled schema migrations from the current reference plugin.</w:t>
      </w:r>
    </w:p>
    <w:p>
      <w:pPr>
        <w:ind w:left="317" w:hanging="259"/>
      </w:pPr>
      <w:r>
        <w:t>8. Scale through Tier A-C reference capacity, up to 5,000 attendees per event, without fundamental domain-model redesign.</w:t>
      </w:r>
    </w:p>
    <w:p>
      <w:pPr>
        <w:ind w:left="317" w:hanging="259"/>
      </w:pPr>
      <w:r>
        <w:t>9. Support reliable event-day reception operations even if non-critical external integrations are unavailable.</w:t>
      </w:r>
    </w:p>
    <w:p>
      <w:pPr>
        <w:ind w:left="317" w:hanging="259"/>
      </w:pPr>
      <w:r>
        <w:t>10. Preserve traceability across requirements, ADRs, schema, components, tests, and releases.</w:t>
      </w:r>
    </w:p>
    <w:p>
      <w:pPr>
        <w:pStyle w:val="Heading1"/>
      </w:pPr>
      <w:r>
        <w:t>3. Architecture Context</w:t>
      </w:r>
    </w:p>
    <w:p>
      <w:pPr>
        <w:pStyle w:val="Heading2"/>
      </w:pPr>
      <w:r>
        <w:t>3.1 Current Reference State</w:t>
      </w:r>
    </w:p>
    <w:p>
      <w:r>
        <w:t>The current Lui @ 60 reference plugin successfully demonstrates:</w:t>
      </w:r>
    </w:p>
    <w:p>
      <w:pPr>
        <w:pStyle w:val="ListBullet"/>
      </w:pPr>
      <w:r>
        <w:t>Excel/CSV guest import;</w:t>
      </w:r>
    </w:p>
    <w:p>
      <w:pPr>
        <w:pStyle w:val="ListBullet"/>
      </w:pPr>
      <w:r>
        <w:t>generated guest IDs;</w:t>
      </w:r>
    </w:p>
    <w:p>
      <w:pPr>
        <w:pStyle w:val="ListBullet"/>
      </w:pPr>
      <w:r>
        <w:t>high-entropy personalized invitation tokens;</w:t>
      </w:r>
    </w:p>
    <w:p>
      <w:pPr>
        <w:pStyle w:val="ListBullet"/>
      </w:pPr>
      <w:r>
        <w:t>personalized invitation pages;</w:t>
      </w:r>
    </w:p>
    <w:p>
      <w:pPr>
        <w:pStyle w:val="ListBullet"/>
      </w:pPr>
      <w:r>
        <w:t>invitation capacity;</w:t>
      </w:r>
    </w:p>
    <w:p>
      <w:pPr>
        <w:pStyle w:val="ListBullet"/>
      </w:pPr>
      <w:r>
        <w:t>companion-name collection;</w:t>
      </w:r>
    </w:p>
    <w:p>
      <w:pPr>
        <w:pStyle w:val="ListBullet"/>
      </w:pPr>
      <w:r>
        <w:t>a simple dashboard.</w:t>
      </w:r>
    </w:p>
    <w:p>
      <w:r>
        <w:t>The current implementation is intentionally a prototype/reference foundation. It contains implementation shortcuts that must not become permanent product architecture, including:</w:t>
      </w:r>
    </w:p>
    <w:p>
      <w:pPr>
        <w:pStyle w:val="ListBullet"/>
      </w:pPr>
      <w:r>
        <w:t>event-specific naming in code;</w:t>
      </w:r>
    </w:p>
    <w:p>
      <w:pPr>
        <w:pStyle w:val="ListBullet"/>
      </w:pPr>
      <w:r>
        <w:t>a single primary guest table;</w:t>
      </w:r>
    </w:p>
    <w:p>
      <w:pPr>
        <w:pStyle w:val="ListBullet"/>
      </w:pPr>
      <w:r>
        <w:t>companion names stored as JSON;</w:t>
      </w:r>
    </w:p>
    <w:p>
      <w:pPr>
        <w:pStyle w:val="ListBullet"/>
      </w:pPr>
      <w:r>
        <w:t>event details embedded in presentation logic;</w:t>
      </w:r>
    </w:p>
    <w:p>
      <w:pPr>
        <w:pStyle w:val="ListBullet"/>
      </w:pPr>
      <w:r>
        <w:t>incomplete separation of admin UI, domain logic, persistence, and integrations.</w:t>
      </w:r>
    </w:p>
    <w:p>
      <w:pPr>
        <w:pStyle w:val="Heading2"/>
      </w:pPr>
      <w:r>
        <w:t>3.2 Target State</w:t>
      </w:r>
    </w:p>
    <w:p>
      <w:r>
        <w:t xml:space="preserve">EventFlow v1.x shall evolve the reference implementation into a </w:t>
      </w:r>
      <w:r>
        <w:rPr>
          <w:b/>
        </w:rPr>
        <w:t>modular application architecture</w:t>
      </w:r>
      <w:r>
        <w:t xml:space="preserve"> with explicit domain modules, application services, infrastructure adapters, and controlled persistence.</w:t>
      </w:r>
    </w:p>
    <w:p>
      <w:pPr>
        <w:pStyle w:val="Heading1"/>
      </w:pPr>
      <w:r>
        <w:t>4. Proposed Architecture Style</w:t>
      </w:r>
    </w:p>
    <w:p>
      <w:pPr>
        <w:pStyle w:val="Heading2"/>
      </w:pPr>
      <w:r>
        <w:t>4.1 Proposed: Modular Monolith for v1.x</w:t>
      </w:r>
    </w:p>
    <w:p>
      <w:r>
        <w:t xml:space="preserve">EventFlow v1.x is proposed as a </w:t>
      </w:r>
      <w:r>
        <w:rPr>
          <w:b/>
        </w:rPr>
        <w:t>modular monolith deployed as a WordPress plugin/application module</w:t>
      </w:r>
      <w:r>
        <w:t>, rather than as independent microservices.</w:t>
      </w:r>
    </w:p>
    <w:p>
      <w:r>
        <w:t>Rationale:</w:t>
      </w:r>
    </w:p>
    <w:p>
      <w:pPr>
        <w:pStyle w:val="ListBullet"/>
      </w:pPr>
      <w:r>
        <w:t>the current deployment environment is WordPress;</w:t>
      </w:r>
    </w:p>
    <w:p>
      <w:pPr>
        <w:pStyle w:val="ListBullet"/>
      </w:pPr>
      <w:r>
        <w:t>operational scale is Tier A-C, not global SaaS scale;</w:t>
      </w:r>
    </w:p>
    <w:p>
      <w:pPr>
        <w:pStyle w:val="ListBullet"/>
      </w:pPr>
      <w:r>
        <w:t>a single deployable unit reduces operational complexity;</w:t>
      </w:r>
    </w:p>
    <w:p>
      <w:pPr>
        <w:pStyle w:val="ListBullet"/>
      </w:pPr>
      <w:r>
        <w:t>strong internal module boundaries provide most of the maintainability benefits needed at this stage;</w:t>
      </w:r>
    </w:p>
    <w:p>
      <w:pPr>
        <w:pStyle w:val="ListBullet"/>
      </w:pPr>
      <w:r>
        <w:t>future extraction of services remains possible if interfaces and domain boundaries are kept explicit.</w:t>
      </w:r>
    </w:p>
    <w:p>
      <w:r>
        <w:t>This proposal requires an ADR before becoming an accepted implementation rule.</w:t>
      </w:r>
    </w:p>
    <w:p>
      <w:pPr>
        <w:pStyle w:val="Heading2"/>
      </w:pPr>
      <w:r>
        <w:t>4.2 Layered Structure</w:t>
      </w:r>
    </w:p>
    <w:p>
      <w:r>
        <w:t>The target logical layers are:</w:t>
      </w:r>
    </w:p>
    <w:p>
      <w:pPr>
        <w:ind w:left="317" w:hanging="259"/>
      </w:pPr>
      <w:r>
        <w:t xml:space="preserve">1. </w:t>
      </w:r>
      <w:r>
        <w:rPr>
          <w:b/>
        </w:rPr>
        <w:t>Presentation Layer</w:t>
      </w:r>
      <w:r/>
    </w:p>
    <w:p>
      <w:pPr>
        <w:pStyle w:val="ListBullet"/>
      </w:pPr>
      <w:r>
        <w:t>WordPress admin pages</w:t>
      </w:r>
    </w:p>
    <w:p>
      <w:pPr>
        <w:pStyle w:val="ListBullet"/>
      </w:pPr>
      <w:r>
        <w:t>guest-facing invitation pages</w:t>
      </w:r>
    </w:p>
    <w:p>
      <w:pPr>
        <w:pStyle w:val="ListBullet"/>
      </w:pPr>
      <w:r>
        <w:t>reception UI</w:t>
      </w:r>
    </w:p>
    <w:p>
      <w:pPr>
        <w:pStyle w:val="ListBullet"/>
      </w:pPr>
      <w:r>
        <w:t>REST controllers/endpoints</w:t>
      </w:r>
    </w:p>
    <w:p>
      <w:pPr>
        <w:ind w:left="317" w:hanging="259"/>
      </w:pPr>
      <w:r>
        <w:t xml:space="preserve">2. </w:t>
      </w:r>
      <w:r>
        <w:rPr>
          <w:b/>
        </w:rPr>
        <w:t>Application Layer</w:t>
      </w:r>
      <w:r/>
    </w:p>
    <w:p>
      <w:pPr>
        <w:pStyle w:val="ListBullet"/>
      </w:pPr>
      <w:r>
        <w:t>use-case orchestration</w:t>
      </w:r>
    </w:p>
    <w:p>
      <w:pPr>
        <w:pStyle w:val="ListBullet"/>
      </w:pPr>
      <w:r>
        <w:t>commands/services</w:t>
      </w:r>
    </w:p>
    <w:p>
      <w:pPr>
        <w:pStyle w:val="ListBullet"/>
      </w:pPr>
      <w:r>
        <w:t>authorization coordination</w:t>
      </w:r>
    </w:p>
    <w:p>
      <w:pPr>
        <w:pStyle w:val="ListBullet"/>
      </w:pPr>
      <w:r>
        <w:t>transaction boundaries</w:t>
      </w:r>
    </w:p>
    <w:p>
      <w:pPr>
        <w:ind w:left="317" w:hanging="259"/>
      </w:pPr>
      <w:r>
        <w:t xml:space="preserve">3. </w:t>
      </w:r>
      <w:r>
        <w:rPr>
          <w:b/>
        </w:rPr>
        <w:t>Domain Layer</w:t>
      </w:r>
      <w:r/>
    </w:p>
    <w:p>
      <w:pPr>
        <w:pStyle w:val="ListBullet"/>
      </w:pPr>
      <w:r>
        <w:t>Event</w:t>
      </w:r>
    </w:p>
    <w:p>
      <w:pPr>
        <w:pStyle w:val="ListBullet"/>
      </w:pPr>
      <w:r>
        <w:t>Invitation</w:t>
      </w:r>
    </w:p>
    <w:p>
      <w:pPr>
        <w:pStyle w:val="ListBullet"/>
      </w:pPr>
      <w:r>
        <w:t>Attendee</w:t>
      </w:r>
    </w:p>
    <w:p>
      <w:pPr>
        <w:pStyle w:val="ListBullet"/>
      </w:pPr>
      <w:r>
        <w:t>Communication</w:t>
      </w:r>
    </w:p>
    <w:p>
      <w:pPr>
        <w:pStyle w:val="ListBullet"/>
      </w:pPr>
      <w:r>
        <w:t>Table / Seating Assignment</w:t>
      </w:r>
    </w:p>
    <w:p>
      <w:pPr>
        <w:pStyle w:val="ListBullet"/>
      </w:pPr>
      <w:r>
        <w:t>Check-in</w:t>
      </w:r>
    </w:p>
    <w:p>
      <w:pPr>
        <w:pStyle w:val="ListBullet"/>
      </w:pPr>
      <w:r>
        <w:t>business rules and state transitions</w:t>
      </w:r>
    </w:p>
    <w:p>
      <w:pPr>
        <w:ind w:left="317" w:hanging="259"/>
      </w:pPr>
      <w:r>
        <w:t xml:space="preserve">4. </w:t>
      </w:r>
      <w:r>
        <w:rPr>
          <w:b/>
        </w:rPr>
        <w:t>Infrastructure Layer</w:t>
      </w:r>
      <w:r/>
    </w:p>
    <w:p>
      <w:pPr>
        <w:pStyle w:val="ListBullet"/>
      </w:pPr>
      <w:r>
        <w:t>WordPress/MySQL repositories</w:t>
      </w:r>
    </w:p>
    <w:p>
      <w:pPr>
        <w:pStyle w:val="ListBullet"/>
      </w:pPr>
      <w:r>
        <w:t>email/SMS provider adapters</w:t>
      </w:r>
    </w:p>
    <w:p>
      <w:pPr>
        <w:pStyle w:val="ListBullet"/>
      </w:pPr>
      <w:r>
        <w:t>file/media storage</w:t>
      </w:r>
    </w:p>
    <w:p>
      <w:pPr>
        <w:pStyle w:val="ListBullet"/>
      </w:pPr>
      <w:r>
        <w:t>queue/background-job adapters</w:t>
      </w:r>
    </w:p>
    <w:p>
      <w:pPr>
        <w:pStyle w:val="ListBullet"/>
      </w:pPr>
      <w:r>
        <w:t>logging</w:t>
      </w:r>
    </w:p>
    <w:p>
      <w:pPr>
        <w:pStyle w:val="ListBullet"/>
      </w:pPr>
      <w:r>
        <w:t>clock/UUID/token generation</w:t>
      </w:r>
    </w:p>
    <w:p>
      <w:pPr>
        <w:ind w:left="317" w:hanging="259"/>
      </w:pPr>
      <w:r>
        <w:t xml:space="preserve">5. </w:t>
      </w:r>
      <w:r>
        <w:rPr>
          <w:b/>
        </w:rPr>
        <w:t>Platform Layer</w:t>
      </w:r>
      <w:r/>
    </w:p>
    <w:p>
      <w:pPr>
        <w:pStyle w:val="ListBullet"/>
      </w:pPr>
      <w:r>
        <w:t>WordPress core</w:t>
      </w:r>
    </w:p>
    <w:p>
      <w:pPr>
        <w:pStyle w:val="ListBullet"/>
      </w:pPr>
      <w:r>
        <w:t>authentication/session</w:t>
      </w:r>
    </w:p>
    <w:p>
      <w:pPr>
        <w:pStyle w:val="ListBullet"/>
      </w:pPr>
      <w:r>
        <w:t>capability system</w:t>
      </w:r>
    </w:p>
    <w:p>
      <w:pPr>
        <w:pStyle w:val="ListBullet"/>
      </w:pPr>
      <w:r>
        <w:t>cron/background facilities</w:t>
      </w:r>
    </w:p>
    <w:p>
      <w:pPr>
        <w:pStyle w:val="ListBullet"/>
      </w:pPr>
      <w:r>
        <w:t>MySQL</w:t>
      </w:r>
    </w:p>
    <w:p>
      <w:pPr>
        <w:pStyle w:val="ListBullet"/>
      </w:pPr>
      <w:r>
        <w:t>web server / PHP runtime</w:t>
      </w:r>
    </w:p>
    <w:p>
      <w:pPr>
        <w:pStyle w:val="Heading1"/>
      </w:pPr>
      <w:r>
        <w:t>5. High-Level Component Model</w:t>
      </w:r>
    </w:p>
    <w:p>
      <w:pPr>
        <w:ind w:left="360"/>
      </w:pPr>
      <w:r>
        <w:rPr>
          <w:rFonts w:ascii="Consolas" w:hAnsi="Consolas"/>
          <w:sz w:val="16"/>
        </w:rPr>
        <w:t>+--------------------------------------------------------------+</w:t>
        <w:br/>
        <w:t>|                     EVENTFLOW PRESENTATION                    |</w:t>
        <w:br/>
        <w:t>| Admin UI | Guest Portal | Reception UI | REST/API Controllers |</w:t>
        <w:br/>
        <w:t>+-------------------------------+------------------------------+</w:t>
        <w:br/>
        <w:t xml:space="preserve">                                |</w:t>
        <w:br/>
        <w:t xml:space="preserve">                                v</w:t>
        <w:br/>
        <w:t>+--------------------------------------------------------------+</w:t>
        <w:br/>
        <w:t>|                     APPLICATION SERVICES                      |</w:t>
        <w:br/>
        <w:t>| Event | Invitation | Attendee | Import | Communications       |</w:t>
        <w:br/>
        <w:t>| Seating | Check-in | Reporting | Settings | Audit            |</w:t>
        <w:br/>
        <w:t>+-------------------------------+------------------------------+</w:t>
        <w:br/>
        <w:t xml:space="preserve">                                |</w:t>
        <w:br/>
        <w:t xml:space="preserve">                                v</w:t>
        <w:br/>
        <w:t>+--------------------------------------------------------------+</w:t>
        <w:br/>
        <w:t>|                         DOMAIN MODEL                          |</w:t>
        <w:br/>
        <w:t>| Event | Invitation | Attendee | Campaign | Message Attempt   |</w:t>
        <w:br/>
        <w:t>| Table | Seating Assignment | Check-in | Audit Event          |</w:t>
        <w:br/>
        <w:t>+-------------------------------+------------------------------+</w:t>
        <w:br/>
        <w:t xml:space="preserve">                                |</w:t>
        <w:br/>
        <w:t xml:space="preserve">                                v</w:t>
        <w:br/>
        <w:t>+--------------------------------------------------------------+</w:t>
        <w:br/>
        <w:t>|                      INFRASTRUCTURE ADAPTERS                   |</w:t>
        <w:br/>
        <w:t>| Repositories | MySQL | Media | Email | SMS | Queue | Logging  |</w:t>
        <w:br/>
        <w:t>+-------------------------------+------------------------------+</w:t>
        <w:br/>
        <w:t xml:space="preserve">                                |</w:t>
        <w:br/>
        <w:t xml:space="preserve">                                v</w:t>
        <w:br/>
        <w:t>+--------------------------------------------------------------+</w:t>
        <w:br/>
        <w:t>|                         WORDPRESS / HOST                       |</w:t>
        <w:br/>
        <w:t>| WP Auth | Capabilities | MySQL | PHP | Cron | HTTP            |</w:t>
        <w:br/>
        <w:t>+--------------------------------------------------------------+</w:t>
      </w:r>
    </w:p>
    <w:p>
      <w:pPr>
        <w:pStyle w:val="Heading1"/>
      </w:pPr>
      <w:r>
        <w:t>6. Domain Modules</w:t>
      </w:r>
    </w:p>
    <w:p>
      <w:pPr>
        <w:pStyle w:val="Heading2"/>
      </w:pPr>
      <w:r>
        <w:t>6.1 Event Module</w:t>
      </w:r>
    </w:p>
    <w:p>
      <w:r>
        <w:t>Responsibilities:</w:t>
      </w:r>
    </w:p>
    <w:p>
      <w:pPr>
        <w:pStyle w:val="ListBullet"/>
      </w:pPr>
      <w:r>
        <w:t>event identity and lifecycle;</w:t>
      </w:r>
    </w:p>
    <w:p>
      <w:pPr>
        <w:pStyle w:val="ListBullet"/>
      </w:pPr>
      <w:r>
        <w:t>event date/time/timezone;</w:t>
      </w:r>
    </w:p>
    <w:p>
      <w:pPr>
        <w:pStyle w:val="ListBullet"/>
      </w:pPr>
      <w:r>
        <w:t>venue reference and event schedule;</w:t>
      </w:r>
    </w:p>
    <w:p>
      <w:pPr>
        <w:pStyle w:val="ListBullet"/>
      </w:pPr>
      <w:r>
        <w:t>branding and invitation artwork;</w:t>
      </w:r>
    </w:p>
    <w:p>
      <w:pPr>
        <w:pStyle w:val="ListBullet"/>
      </w:pPr>
      <w:r>
        <w:t>event-wide wording and deadlines;</w:t>
      </w:r>
    </w:p>
    <w:p>
      <w:pPr>
        <w:pStyle w:val="ListBullet"/>
      </w:pPr>
      <w:r>
        <w:t>event status;</w:t>
      </w:r>
    </w:p>
    <w:p>
      <w:pPr>
        <w:pStyle w:val="ListBullet"/>
      </w:pPr>
      <w:r>
        <w:t>event-scoped configuration.</w:t>
      </w:r>
    </w:p>
    <w:p>
      <w:r>
        <w:t>The Event module owns event configuration. Other modules reference Event configuration but do not duplicate it as their source of truth.</w:t>
      </w:r>
    </w:p>
    <w:p>
      <w:pPr>
        <w:pStyle w:val="Heading2"/>
      </w:pPr>
      <w:r>
        <w:t>6.2 Invitation Module</w:t>
      </w:r>
    </w:p>
    <w:p>
      <w:r>
        <w:t>Responsibilities:</w:t>
      </w:r>
    </w:p>
    <w:p>
      <w:pPr>
        <w:pStyle w:val="ListBullet"/>
      </w:pPr>
      <w:r>
        <w:t>invitation identity;</w:t>
      </w:r>
    </w:p>
    <w:p>
      <w:pPr>
        <w:pStyle w:val="ListBullet"/>
      </w:pPr>
      <w:r>
        <w:t>primary invitee/contact;</w:t>
      </w:r>
    </w:p>
    <w:p>
      <w:pPr>
        <w:pStyle w:val="ListBullet"/>
      </w:pPr>
      <w:r>
        <w:t>invitation capacity;</w:t>
      </w:r>
    </w:p>
    <w:p>
      <w:pPr>
        <w:pStyle w:val="ListBullet"/>
      </w:pPr>
      <w:r>
        <w:t>secure token lifecycle;</w:t>
      </w:r>
    </w:p>
    <w:p>
      <w:pPr>
        <w:pStyle w:val="ListBullet"/>
      </w:pPr>
      <w:r>
        <w:t>invitation status;</w:t>
      </w:r>
    </w:p>
    <w:p>
      <w:pPr>
        <w:pStyle w:val="ListBullet"/>
      </w:pPr>
      <w:r>
        <w:t>confirmation status;</w:t>
      </w:r>
    </w:p>
    <w:p>
      <w:pPr>
        <w:pStyle w:val="ListBullet"/>
      </w:pPr>
      <w:r>
        <w:t>invitation-level communication context;</w:t>
      </w:r>
    </w:p>
    <w:p>
      <w:pPr>
        <w:pStyle w:val="ListBullet"/>
      </w:pPr>
      <w:r>
        <w:t>invitation access rules.</w:t>
      </w:r>
    </w:p>
    <w:p>
      <w:r>
        <w:t xml:space="preserve">Invitation does </w:t>
      </w:r>
      <w:r>
        <w:rPr>
          <w:b/>
        </w:rPr>
        <w:t>not</w:t>
      </w:r>
      <w:r>
        <w:t xml:space="preserve"> own seating assignments for individual attendees.</w:t>
      </w:r>
    </w:p>
    <w:p>
      <w:pPr>
        <w:pStyle w:val="Heading2"/>
      </w:pPr>
      <w:r>
        <w:t>6.3 Attendee Module</w:t>
      </w:r>
    </w:p>
    <w:p>
      <w:r>
        <w:t>Responsibilities:</w:t>
      </w:r>
    </w:p>
    <w:p>
      <w:pPr>
        <w:pStyle w:val="ListBullet"/>
      </w:pPr>
      <w:r>
        <w:t>person identity within an Event;</w:t>
      </w:r>
    </w:p>
    <w:p>
      <w:pPr>
        <w:pStyle w:val="ListBullet"/>
      </w:pPr>
      <w:r>
        <w:t>role relative to Invitation (primary/companion/other future roles);</w:t>
      </w:r>
    </w:p>
    <w:p>
      <w:pPr>
        <w:pStyle w:val="ListBullet"/>
      </w:pPr>
      <w:r>
        <w:t>confirmation state;</w:t>
      </w:r>
    </w:p>
    <w:p>
      <w:pPr>
        <w:pStyle w:val="ListBullet"/>
      </w:pPr>
      <w:r>
        <w:t>attendee-level operational attributes;</w:t>
      </w:r>
    </w:p>
    <w:p>
      <w:pPr>
        <w:pStyle w:val="ListBullet"/>
      </w:pPr>
      <w:r>
        <w:t>seating assignment reference;</w:t>
      </w:r>
    </w:p>
    <w:p>
      <w:pPr>
        <w:pStyle w:val="ListBullet"/>
      </w:pPr>
      <w:r>
        <w:t>check-in state;</w:t>
      </w:r>
    </w:p>
    <w:p>
      <w:pPr>
        <w:pStyle w:val="ListBullet"/>
      </w:pPr>
      <w:r>
        <w:t>future badge/place-card attributes.</w:t>
      </w:r>
    </w:p>
    <w:p>
      <w:r>
        <w:t>Companion names shall migrate from JSON-only storage into individual Attendee records.</w:t>
      </w:r>
    </w:p>
    <w:p>
      <w:pPr>
        <w:pStyle w:val="Heading2"/>
      </w:pPr>
      <w:r>
        <w:t>6.4 Communications Module</w:t>
      </w:r>
    </w:p>
    <w:p>
      <w:r>
        <w:t>Responsibilities:</w:t>
      </w:r>
    </w:p>
    <w:p>
      <w:pPr>
        <w:pStyle w:val="ListBullet"/>
      </w:pPr>
      <w:r>
        <w:t>templates;</w:t>
      </w:r>
    </w:p>
    <w:p>
      <w:pPr>
        <w:pStyle w:val="ListBullet"/>
      </w:pPr>
      <w:r>
        <w:t>campaigns/audience definitions;</w:t>
      </w:r>
    </w:p>
    <w:p>
      <w:pPr>
        <w:pStyle w:val="ListBullet"/>
      </w:pPr>
      <w:r>
        <w:t>channel selection;</w:t>
      </w:r>
    </w:p>
    <w:p>
      <w:pPr>
        <w:pStyle w:val="ListBullet"/>
      </w:pPr>
      <w:r>
        <w:t>message generation;</w:t>
      </w:r>
    </w:p>
    <w:p>
      <w:pPr>
        <w:pStyle w:val="ListBullet"/>
      </w:pPr>
      <w:r>
        <w:t>batching;</w:t>
      </w:r>
    </w:p>
    <w:p>
      <w:pPr>
        <w:pStyle w:val="ListBullet"/>
      </w:pPr>
      <w:r>
        <w:t>message attempts;</w:t>
      </w:r>
    </w:p>
    <w:p>
      <w:pPr>
        <w:pStyle w:val="ListBullet"/>
      </w:pPr>
      <w:r>
        <w:t>provider adapter calls;</w:t>
      </w:r>
    </w:p>
    <w:p>
      <w:pPr>
        <w:pStyle w:val="ListBullet"/>
      </w:pPr>
      <w:r>
        <w:t>delivery-status updates;</w:t>
      </w:r>
    </w:p>
    <w:p>
      <w:pPr>
        <w:pStyle w:val="ListBullet"/>
      </w:pPr>
      <w:r>
        <w:t>retry state;</w:t>
      </w:r>
    </w:p>
    <w:p>
      <w:pPr>
        <w:pStyle w:val="ListBullet"/>
      </w:pPr>
      <w:r>
        <w:t>communication audit/history.</w:t>
      </w:r>
    </w:p>
    <w:p>
      <w:r>
        <w:t>The module shall not change Invitation or Attendee data merely because a provider call succeeds or fails, except for explicitly defined communication-status projections.</w:t>
      </w:r>
    </w:p>
    <w:p>
      <w:pPr>
        <w:pStyle w:val="Heading2"/>
      </w:pPr>
      <w:r>
        <w:t>6.5 Seating Module</w:t>
      </w:r>
    </w:p>
    <w:p>
      <w:r>
        <w:t>Responsibilities:</w:t>
      </w:r>
    </w:p>
    <w:p>
      <w:pPr>
        <w:pStyle w:val="ListBullet"/>
      </w:pPr>
      <w:r>
        <w:t>table definitions;</w:t>
      </w:r>
    </w:p>
    <w:p>
      <w:pPr>
        <w:pStyle w:val="ListBullet"/>
      </w:pPr>
      <w:r>
        <w:t>capacity;</w:t>
      </w:r>
    </w:p>
    <w:p>
      <w:pPr>
        <w:pStyle w:val="ListBullet"/>
      </w:pPr>
      <w:r>
        <w:t>table status;</w:t>
      </w:r>
    </w:p>
    <w:p>
      <w:pPr>
        <w:pStyle w:val="ListBullet"/>
      </w:pPr>
      <w:r>
        <w:t>attendee assignments;</w:t>
      </w:r>
    </w:p>
    <w:p>
      <w:pPr>
        <w:pStyle w:val="ListBullet"/>
      </w:pPr>
      <w:r>
        <w:t>capacity validation;</w:t>
      </w:r>
    </w:p>
    <w:p>
      <w:pPr>
        <w:pStyle w:val="ListBullet"/>
      </w:pPr>
      <w:r>
        <w:t>later grouping/layout functions.</w:t>
      </w:r>
    </w:p>
    <w:p>
      <w:r>
        <w:t>The visual floor-plan planner is deferred until venue data is known.</w:t>
      </w:r>
    </w:p>
    <w:p>
      <w:pPr>
        <w:pStyle w:val="Heading2"/>
      </w:pPr>
      <w:r>
        <w:t>6.6 Reception / Check-in Module</w:t>
      </w:r>
    </w:p>
    <w:p>
      <w:r>
        <w:t>Responsibilities:</w:t>
      </w:r>
    </w:p>
    <w:p>
      <w:pPr>
        <w:pStyle w:val="ListBullet"/>
      </w:pPr>
      <w:r>
        <w:t>fast attendee search;</w:t>
      </w:r>
    </w:p>
    <w:p>
      <w:pPr>
        <w:pStyle w:val="ListBullet"/>
      </w:pPr>
      <w:r>
        <w:t>table lookup;</w:t>
      </w:r>
    </w:p>
    <w:p>
      <w:pPr>
        <w:pStyle w:val="ListBullet"/>
      </w:pPr>
      <w:r>
        <w:t>invitation relationship display;</w:t>
      </w:r>
    </w:p>
    <w:p>
      <w:pPr>
        <w:pStyle w:val="ListBullet"/>
      </w:pPr>
      <w:r>
        <w:t>attendee arrival;</w:t>
      </w:r>
    </w:p>
    <w:p>
      <w:pPr>
        <w:pStyle w:val="ListBullet"/>
      </w:pPr>
      <w:r>
        <w:t>duplicate check-in handling;</w:t>
      </w:r>
    </w:p>
    <w:p>
      <w:pPr>
        <w:pStyle w:val="ListBullet"/>
      </w:pPr>
      <w:r>
        <w:t>event-day operational status.</w:t>
      </w:r>
    </w:p>
    <w:p>
      <w:r>
        <w:t>Reception must not require live access to email/SMS providers.</w:t>
      </w:r>
    </w:p>
    <w:p>
      <w:pPr>
        <w:pStyle w:val="Heading2"/>
      </w:pPr>
      <w:r>
        <w:t>6.7 Import / Export Module</w:t>
      </w:r>
    </w:p>
    <w:p>
      <w:r>
        <w:t>Responsibilities:</w:t>
      </w:r>
    </w:p>
    <w:p>
      <w:pPr>
        <w:pStyle w:val="ListBullet"/>
      </w:pPr>
      <w:r>
        <w:t>XLSX/CSV ingestion;</w:t>
      </w:r>
    </w:p>
    <w:p>
      <w:pPr>
        <w:pStyle w:val="ListBullet"/>
      </w:pPr>
      <w:r>
        <w:t>header mapping;</w:t>
      </w:r>
    </w:p>
    <w:p>
      <w:pPr>
        <w:pStyle w:val="ListBullet"/>
      </w:pPr>
      <w:r>
        <w:t>row validation;</w:t>
      </w:r>
    </w:p>
    <w:p>
      <w:pPr>
        <w:pStyle w:val="ListBullet"/>
      </w:pPr>
      <w:r>
        <w:t>duplicate detection;</w:t>
      </w:r>
    </w:p>
    <w:p>
      <w:pPr>
        <w:pStyle w:val="ListBullet"/>
      </w:pPr>
      <w:r>
        <w:t>import staging;</w:t>
      </w:r>
    </w:p>
    <w:p>
      <w:pPr>
        <w:pStyle w:val="ListBullet"/>
      </w:pPr>
      <w:r>
        <w:t>safe apply/upsert;</w:t>
      </w:r>
    </w:p>
    <w:p>
      <w:pPr>
        <w:pStyle w:val="ListBullet"/>
      </w:pPr>
      <w:r>
        <w:t>rejection/error report;</w:t>
      </w:r>
    </w:p>
    <w:p>
      <w:pPr>
        <w:pStyle w:val="ListBullet"/>
      </w:pPr>
      <w:r>
        <w:t>export generation.</w:t>
      </w:r>
    </w:p>
    <w:p>
      <w:r>
        <w:t>Import should use a staged pipeline instead of directly mutating production records row-by-row without review at larger scale.</w:t>
      </w:r>
    </w:p>
    <w:p>
      <w:pPr>
        <w:pStyle w:val="Heading2"/>
      </w:pPr>
      <w:r>
        <w:t>6.8 Administration / Audit Module</w:t>
      </w:r>
    </w:p>
    <w:p>
      <w:r>
        <w:t>Responsibilities:</w:t>
      </w:r>
    </w:p>
    <w:p>
      <w:pPr>
        <w:pStyle w:val="ListBullet"/>
      </w:pPr>
      <w:r>
        <w:t>roles and capabilities;</w:t>
      </w:r>
    </w:p>
    <w:p>
      <w:pPr>
        <w:pStyle w:val="ListBullet"/>
      </w:pPr>
      <w:r>
        <w:t>integration settings;</w:t>
      </w:r>
    </w:p>
    <w:p>
      <w:pPr>
        <w:pStyle w:val="ListBullet"/>
      </w:pPr>
      <w:r>
        <w:t>system health;</w:t>
      </w:r>
    </w:p>
    <w:p>
      <w:pPr>
        <w:pStyle w:val="ListBullet"/>
      </w:pPr>
      <w:r>
        <w:t>audit event recording;</w:t>
      </w:r>
    </w:p>
    <w:p>
      <w:pPr>
        <w:pStyle w:val="ListBullet"/>
      </w:pPr>
      <w:r>
        <w:t>migration status;</w:t>
      </w:r>
    </w:p>
    <w:p>
      <w:pPr>
        <w:pStyle w:val="ListBullet"/>
      </w:pPr>
      <w:r>
        <w:t>controlled maintenance actions.</w:t>
      </w:r>
    </w:p>
    <w:p>
      <w:pPr>
        <w:pStyle w:val="Heading1"/>
      </w:pPr>
      <w:r>
        <w:t>7. Application Service Boundaries</w:t>
      </w:r>
    </w:p>
    <w:p>
      <w:r>
        <w:t>Application services coordinate use cases but should avoid becoming generic "god services."</w:t>
      </w:r>
    </w:p>
    <w:p>
      <w:r>
        <w:t>Proposed services include:</w:t>
      </w:r>
    </w:p>
    <w:p>
      <w:pPr>
        <w:pStyle w:val="ListBullet"/>
      </w:pPr>
      <w:r/>
      <w:r>
        <w:rPr>
          <w:rFonts w:ascii="Consolas" w:hAnsi="Consolas"/>
        </w:rPr>
        <w:t>EventService</w:t>
      </w:r>
      <w:r/>
    </w:p>
    <w:p>
      <w:pPr>
        <w:pStyle w:val="ListBullet"/>
      </w:pPr>
      <w:r/>
      <w:r>
        <w:rPr>
          <w:rFonts w:ascii="Consolas" w:hAnsi="Consolas"/>
        </w:rPr>
        <w:t>InvitationService</w:t>
      </w:r>
      <w:r/>
    </w:p>
    <w:p>
      <w:pPr>
        <w:pStyle w:val="ListBullet"/>
      </w:pPr>
      <w:r/>
      <w:r>
        <w:rPr>
          <w:rFonts w:ascii="Consolas" w:hAnsi="Consolas"/>
        </w:rPr>
        <w:t>AttendeeService</w:t>
      </w:r>
      <w:r/>
    </w:p>
    <w:p>
      <w:pPr>
        <w:pStyle w:val="ListBullet"/>
      </w:pPr>
      <w:r/>
      <w:r>
        <w:rPr>
          <w:rFonts w:ascii="Consolas" w:hAnsi="Consolas"/>
        </w:rPr>
        <w:t>InvitationAccessService</w:t>
      </w:r>
      <w:r/>
    </w:p>
    <w:p>
      <w:pPr>
        <w:pStyle w:val="ListBullet"/>
      </w:pPr>
      <w:r/>
      <w:r>
        <w:rPr>
          <w:rFonts w:ascii="Consolas" w:hAnsi="Consolas"/>
        </w:rPr>
        <w:t>GuestConfirmationService</w:t>
      </w:r>
      <w:r/>
    </w:p>
    <w:p>
      <w:pPr>
        <w:pStyle w:val="ListBullet"/>
      </w:pPr>
      <w:r/>
      <w:r>
        <w:rPr>
          <w:rFonts w:ascii="Consolas" w:hAnsi="Consolas"/>
        </w:rPr>
        <w:t>ImportService</w:t>
      </w:r>
      <w:r/>
    </w:p>
    <w:p>
      <w:pPr>
        <w:pStyle w:val="ListBullet"/>
      </w:pPr>
      <w:r/>
      <w:r>
        <w:rPr>
          <w:rFonts w:ascii="Consolas" w:hAnsi="Consolas"/>
        </w:rPr>
        <w:t>CommunicationService</w:t>
      </w:r>
      <w:r/>
    </w:p>
    <w:p>
      <w:pPr>
        <w:pStyle w:val="ListBullet"/>
      </w:pPr>
      <w:r/>
      <w:r>
        <w:rPr>
          <w:rFonts w:ascii="Consolas" w:hAnsi="Consolas"/>
        </w:rPr>
        <w:t>CampaignService</w:t>
      </w:r>
      <w:r/>
    </w:p>
    <w:p>
      <w:pPr>
        <w:pStyle w:val="ListBullet"/>
      </w:pPr>
      <w:r/>
      <w:r>
        <w:rPr>
          <w:rFonts w:ascii="Consolas" w:hAnsi="Consolas"/>
        </w:rPr>
        <w:t>SeatingService</w:t>
      </w:r>
      <w:r/>
    </w:p>
    <w:p>
      <w:pPr>
        <w:pStyle w:val="ListBullet"/>
      </w:pPr>
      <w:r/>
      <w:r>
        <w:rPr>
          <w:rFonts w:ascii="Consolas" w:hAnsi="Consolas"/>
        </w:rPr>
        <w:t>CheckInService</w:t>
      </w:r>
      <w:r/>
    </w:p>
    <w:p>
      <w:pPr>
        <w:pStyle w:val="ListBullet"/>
      </w:pPr>
      <w:r/>
      <w:r>
        <w:rPr>
          <w:rFonts w:ascii="Consolas" w:hAnsi="Consolas"/>
        </w:rPr>
        <w:t>ReportingService</w:t>
      </w:r>
      <w:r/>
    </w:p>
    <w:p>
      <w:pPr>
        <w:pStyle w:val="ListBullet"/>
      </w:pPr>
      <w:r/>
      <w:r>
        <w:rPr>
          <w:rFonts w:ascii="Consolas" w:hAnsi="Consolas"/>
        </w:rPr>
        <w:t>SettingsService</w:t>
      </w:r>
      <w:r/>
    </w:p>
    <w:p>
      <w:pPr>
        <w:pStyle w:val="ListBullet"/>
      </w:pPr>
      <w:r/>
      <w:r>
        <w:rPr>
          <w:rFonts w:ascii="Consolas" w:hAnsi="Consolas"/>
        </w:rPr>
        <w:t>AuditService</w:t>
      </w:r>
      <w:r/>
    </w:p>
    <w:p>
      <w:r>
        <w:t>Each service should depend on interfaces/repositories, not direct SQL scattered through controllers or templates.</w:t>
      </w:r>
    </w:p>
    <w:p>
      <w:pPr>
        <w:pStyle w:val="Heading1"/>
      </w:pPr>
      <w:r>
        <w:t>8. Persistence Architecture</w:t>
      </w:r>
    </w:p>
    <w:p>
      <w:pPr>
        <w:pStyle w:val="Heading2"/>
      </w:pPr>
      <w:r>
        <w:t>8.1 Proposed: Custom EventFlow Tables</w:t>
      </w:r>
    </w:p>
    <w:p>
      <w:r>
        <w:t>EventFlow domain records are proposed to use purpose-built custom MySQL tables rather than storing core operational entities as WordPress posts/postmeta.</w:t>
      </w:r>
    </w:p>
    <w:p>
      <w:r>
        <w:t>Reasons:</w:t>
      </w:r>
    </w:p>
    <w:p>
      <w:pPr>
        <w:pStyle w:val="ListBullet"/>
      </w:pPr>
      <w:r>
        <w:t>predictable relational structure;</w:t>
      </w:r>
    </w:p>
    <w:p>
      <w:pPr>
        <w:pStyle w:val="ListBullet"/>
      </w:pPr>
      <w:r>
        <w:t>explicit event ownership;</w:t>
      </w:r>
    </w:p>
    <w:p>
      <w:pPr>
        <w:pStyle w:val="ListBullet"/>
      </w:pPr>
      <w:r>
        <w:t>efficient attendee and invitation queries;</w:t>
      </w:r>
    </w:p>
    <w:p>
      <w:pPr>
        <w:pStyle w:val="ListBullet"/>
      </w:pPr>
      <w:r>
        <w:t>indexes designed for event operations;</w:t>
      </w:r>
    </w:p>
    <w:p>
      <w:pPr>
        <w:pStyle w:val="ListBullet"/>
      </w:pPr>
      <w:r>
        <w:t>cleaner migrations;</w:t>
      </w:r>
    </w:p>
    <w:p>
      <w:pPr>
        <w:pStyle w:val="ListBullet"/>
      </w:pPr>
      <w:r>
        <w:t>less metadata-table amplification;</w:t>
      </w:r>
    </w:p>
    <w:p>
      <w:pPr>
        <w:pStyle w:val="ListBullet"/>
      </w:pPr>
      <w:r>
        <w:t>easier reporting and integrity rules.</w:t>
      </w:r>
    </w:p>
    <w:p>
      <w:r>
        <w:t>WordPress options may still store platform-wide configuration that is not event-domain data.</w:t>
      </w:r>
    </w:p>
    <w:p>
      <w:r>
        <w:t>This proposal requires ADR acceptance.</w:t>
      </w:r>
    </w:p>
    <w:p>
      <w:pPr>
        <w:pStyle w:val="Heading2"/>
      </w:pPr>
      <w:r>
        <w:t>8.2 Repository Pattern</w:t>
      </w:r>
    </w:p>
    <w:p>
      <w:r>
        <w:t>Persistence access should be encapsulated through repositories such as:</w:t>
      </w:r>
    </w:p>
    <w:p>
      <w:pPr>
        <w:pStyle w:val="ListBullet"/>
      </w:pPr>
      <w:r/>
      <w:r>
        <w:rPr>
          <w:rFonts w:ascii="Consolas" w:hAnsi="Consolas"/>
        </w:rPr>
        <w:t>EventRepository</w:t>
      </w:r>
      <w:r/>
    </w:p>
    <w:p>
      <w:pPr>
        <w:pStyle w:val="ListBullet"/>
      </w:pPr>
      <w:r/>
      <w:r>
        <w:rPr>
          <w:rFonts w:ascii="Consolas" w:hAnsi="Consolas"/>
        </w:rPr>
        <w:t>InvitationRepository</w:t>
      </w:r>
      <w:r/>
    </w:p>
    <w:p>
      <w:pPr>
        <w:pStyle w:val="ListBullet"/>
      </w:pPr>
      <w:r/>
      <w:r>
        <w:rPr>
          <w:rFonts w:ascii="Consolas" w:hAnsi="Consolas"/>
        </w:rPr>
        <w:t>AttendeeRepository</w:t>
      </w:r>
      <w:r/>
    </w:p>
    <w:p>
      <w:pPr>
        <w:pStyle w:val="ListBullet"/>
      </w:pPr>
      <w:r/>
      <w:r>
        <w:rPr>
          <w:rFonts w:ascii="Consolas" w:hAnsi="Consolas"/>
        </w:rPr>
        <w:t>CommunicationRepository</w:t>
      </w:r>
      <w:r/>
    </w:p>
    <w:p>
      <w:pPr>
        <w:pStyle w:val="ListBullet"/>
      </w:pPr>
      <w:r/>
      <w:r>
        <w:rPr>
          <w:rFonts w:ascii="Consolas" w:hAnsi="Consolas"/>
        </w:rPr>
        <w:t>TableRepository</w:t>
      </w:r>
      <w:r/>
    </w:p>
    <w:p>
      <w:pPr>
        <w:pStyle w:val="ListBullet"/>
      </w:pPr>
      <w:r/>
      <w:r>
        <w:rPr>
          <w:rFonts w:ascii="Consolas" w:hAnsi="Consolas"/>
        </w:rPr>
        <w:t>CheckInRepository</w:t>
      </w:r>
      <w:r/>
    </w:p>
    <w:p>
      <w:pPr>
        <w:pStyle w:val="ListBullet"/>
      </w:pPr>
      <w:r/>
      <w:r>
        <w:rPr>
          <w:rFonts w:ascii="Consolas" w:hAnsi="Consolas"/>
        </w:rPr>
        <w:t>AuditRepository</w:t>
      </w:r>
      <w:r/>
    </w:p>
    <w:p>
      <w:r>
        <w:t xml:space="preserve">Repositories provide domain-oriented operations and hide WordPress </w:t>
      </w:r>
      <w:r>
        <w:rPr>
          <w:rFonts w:ascii="Consolas" w:hAnsi="Consolas"/>
        </w:rPr>
        <w:t>$wpdb</w:t>
      </w:r>
      <w:r>
        <w:t xml:space="preserve"> details from application services.</w:t>
      </w:r>
    </w:p>
    <w:p>
      <w:pPr>
        <w:pStyle w:val="Heading2"/>
      </w:pPr>
      <w:r>
        <w:t>8.3 Transaction Boundaries</w:t>
      </w:r>
    </w:p>
    <w:p>
      <w:r>
        <w:t>Operations that modify multiple related records should use explicit transaction boundaries where the hosting database/runtime supports reliable transactions.</w:t>
      </w:r>
    </w:p>
    <w:p>
      <w:r>
        <w:t>Examples:</w:t>
      </w:r>
    </w:p>
    <w:p>
      <w:pPr>
        <w:pStyle w:val="ListBullet"/>
      </w:pPr>
      <w:r>
        <w:t>converting a guest confirmation into multiple Attendee records;</w:t>
      </w:r>
    </w:p>
    <w:p>
      <w:pPr>
        <w:pStyle w:val="ListBullet"/>
      </w:pPr>
      <w:r>
        <w:t>replacing an invitation's companion set;</w:t>
      </w:r>
    </w:p>
    <w:p>
      <w:pPr>
        <w:pStyle w:val="ListBullet"/>
      </w:pPr>
      <w:r>
        <w:t>seating reassignment;</w:t>
      </w:r>
    </w:p>
    <w:p>
      <w:pPr>
        <w:pStyle w:val="ListBullet"/>
      </w:pPr>
      <w:r>
        <w:t>import apply step.</w:t>
      </w:r>
    </w:p>
    <w:p>
      <w:pPr>
        <w:pStyle w:val="Heading1"/>
      </w:pPr>
      <w:r>
        <w:t>9. Target Data Ownership</w:t>
      </w:r>
    </w:p>
    <w:p>
      <w:pPr>
        <w:pStyle w:val="Heading1"/>
      </w:pPr>
      <w:r>
        <w:t>10. Guest Access Architecture</w:t>
      </w:r>
    </w:p>
    <w:p>
      <w:pPr>
        <w:pStyle w:val="Heading2"/>
      </w:pPr>
      <w:r>
        <w:t>10.1 Token-Based Access</w:t>
      </w:r>
    </w:p>
    <w:p>
      <w:r>
        <w:t>Guest-facing invitation access shall continue to use a high-entropy opaque token.</w:t>
      </w:r>
    </w:p>
    <w:p>
      <w:r>
        <w:t>Public URLs should contain:</w:t>
      </w:r>
    </w:p>
    <w:p>
      <w:pPr>
        <w:ind w:left="360"/>
      </w:pPr>
      <w:r>
        <w:rPr>
          <w:rFonts w:ascii="Consolas" w:hAnsi="Consolas"/>
          <w:sz w:val="16"/>
        </w:rPr>
        <w:t>/invite/{opaque-token}/</w:t>
      </w:r>
    </w:p>
    <w:p>
      <w:r>
        <w:t>and should not contain email addresses, sequential invitation IDs, or personally identifiable information.</w:t>
      </w:r>
    </w:p>
    <w:p>
      <w:pPr>
        <w:pStyle w:val="Heading2"/>
      </w:pPr>
      <w:r>
        <w:t>10.2 Token Storage</w:t>
      </w:r>
    </w:p>
    <w:p>
      <w:r>
        <w:t>Proposed security improvement:</w:t>
      </w:r>
    </w:p>
    <w:p>
      <w:pPr>
        <w:pStyle w:val="ListBullet"/>
      </w:pPr>
      <w:r>
        <w:t>store a token identifier/lookup value suitable for resolving requests;</w:t>
      </w:r>
    </w:p>
    <w:p>
      <w:pPr>
        <w:pStyle w:val="ListBullet"/>
      </w:pPr>
      <w:r>
        <w:t>consider storing only a cryptographic hash of the token at rest if operational requirements permit;</w:t>
      </w:r>
    </w:p>
    <w:p>
      <w:pPr>
        <w:pStyle w:val="ListBullet"/>
      </w:pPr>
      <w:r>
        <w:t>support token rotation/revocation.</w:t>
      </w:r>
    </w:p>
    <w:p>
      <w:r>
        <w:t>Exact token-at-rest design requires a security ADR before implementation.</w:t>
      </w:r>
    </w:p>
    <w:p>
      <w:pPr>
        <w:pStyle w:val="Heading2"/>
      </w:pPr>
      <w:r>
        <w:t>10.3 Guest Session</w:t>
      </w:r>
    </w:p>
    <w:p>
      <w:r>
        <w:t>Guest confirmation does not require a WordPress account in v1.x.</w:t>
      </w:r>
    </w:p>
    <w:p>
      <w:r>
        <w:t>A successfully resolved invitation establishes only the minimum invitation context needed for that request.</w:t>
      </w:r>
    </w:p>
    <w:p>
      <w:pPr>
        <w:pStyle w:val="Heading1"/>
      </w:pPr>
      <w:r>
        <w:t>11. Administrative Authorization</w:t>
      </w:r>
    </w:p>
    <w:p>
      <w:r>
        <w:t>WordPress authentication remains the v1.x administrative identity provider.</w:t>
      </w:r>
    </w:p>
    <w:p>
      <w:r>
        <w:t>EventFlow shall define product capabilities mapped to roles such as:</w:t>
      </w:r>
    </w:p>
    <w:p>
      <w:pPr>
        <w:pStyle w:val="ListBullet"/>
      </w:pPr>
      <w:r>
        <w:t>EventFlow Administrator</w:t>
      </w:r>
    </w:p>
    <w:p>
      <w:pPr>
        <w:pStyle w:val="ListBullet"/>
      </w:pPr>
      <w:r>
        <w:t>Event Organizer</w:t>
      </w:r>
    </w:p>
    <w:p>
      <w:pPr>
        <w:pStyle w:val="ListBullet"/>
      </w:pPr>
      <w:r>
        <w:t>Event Coordinator</w:t>
      </w:r>
    </w:p>
    <w:p>
      <w:pPr>
        <w:pStyle w:val="ListBullet"/>
      </w:pPr>
      <w:r>
        <w:t>Reception Staff</w:t>
      </w:r>
    </w:p>
    <w:p>
      <w:pPr>
        <w:pStyle w:val="ListBullet"/>
      </w:pPr>
      <w:r>
        <w:t>Reporting / Read Only</w:t>
      </w:r>
    </w:p>
    <w:p>
      <w:r>
        <w:t>Authorization checks belong at application/controller boundaries, not only in hidden menu items.</w:t>
      </w:r>
    </w:p>
    <w:p>
      <w:pPr>
        <w:pStyle w:val="Heading1"/>
      </w:pPr>
      <w:r>
        <w:t>12. API and Controller Architecture</w:t>
      </w:r>
    </w:p>
    <w:p>
      <w:pPr>
        <w:pStyle w:val="Heading2"/>
      </w:pPr>
      <w:r>
        <w:t>12.1 Proposed: WordPress REST API for Structured Interactions</w:t>
      </w:r>
    </w:p>
    <w:p>
      <w:r>
        <w:t>REST endpoints are proposed for:</w:t>
      </w:r>
    </w:p>
    <w:p>
      <w:pPr>
        <w:pStyle w:val="ListBullet"/>
      </w:pPr>
      <w:r>
        <w:t>admin data grids;</w:t>
      </w:r>
    </w:p>
    <w:p>
      <w:pPr>
        <w:pStyle w:val="ListBullet"/>
      </w:pPr>
      <w:r>
        <w:t>guest confirmation submission;</w:t>
      </w:r>
    </w:p>
    <w:p>
      <w:pPr>
        <w:pStyle w:val="ListBullet"/>
      </w:pPr>
      <w:r>
        <w:t>check-in;</w:t>
      </w:r>
    </w:p>
    <w:p>
      <w:pPr>
        <w:pStyle w:val="ListBullet"/>
      </w:pPr>
      <w:r>
        <w:t>table assignments;</w:t>
      </w:r>
    </w:p>
    <w:p>
      <w:pPr>
        <w:pStyle w:val="ListBullet"/>
      </w:pPr>
      <w:r>
        <w:t>communication actions;</w:t>
      </w:r>
    </w:p>
    <w:p>
      <w:pPr>
        <w:pStyle w:val="ListBullet"/>
      </w:pPr>
      <w:r>
        <w:t>future asynchronous UI operations.</w:t>
      </w:r>
    </w:p>
    <w:p>
      <w:r>
        <w:t>REST controllers shall:</w:t>
      </w:r>
    </w:p>
    <w:p>
      <w:pPr>
        <w:pStyle w:val="ListBullet"/>
      </w:pPr>
      <w:r>
        <w:t>authenticate/authorize as appropriate;</w:t>
      </w:r>
    </w:p>
    <w:p>
      <w:pPr>
        <w:pStyle w:val="ListBullet"/>
      </w:pPr>
      <w:r>
        <w:t>validate request shape;</w:t>
      </w:r>
    </w:p>
    <w:p>
      <w:pPr>
        <w:pStyle w:val="ListBullet"/>
      </w:pPr>
      <w:r>
        <w:t>call application services;</w:t>
      </w:r>
    </w:p>
    <w:p>
      <w:pPr>
        <w:pStyle w:val="ListBullet"/>
      </w:pPr>
      <w:r>
        <w:t>return normalized responses;</w:t>
      </w:r>
    </w:p>
    <w:p>
      <w:pPr>
        <w:pStyle w:val="ListBullet"/>
      </w:pPr>
      <w:r>
        <w:t>contain minimal business logic.</w:t>
      </w:r>
    </w:p>
    <w:p>
      <w:r>
        <w:t>Public token endpoints require rate limiting/throttling considerations in the security design.</w:t>
      </w:r>
    </w:p>
    <w:p>
      <w:pPr>
        <w:pStyle w:val="Heading2"/>
      </w:pPr>
      <w:r>
        <w:t>12.2 Server-Rendered Compatibility</w:t>
      </w:r>
    </w:p>
    <w:p>
      <w:r>
        <w:t>Public invitation pages may remain server-rendered in v1.x for simplicity, progressive enhancement, SEO irrelevance, and resilience.</w:t>
      </w:r>
    </w:p>
    <w:p>
      <w:r>
        <w:t>JavaScript should enhance rather than become the sole mechanism for core guest confirmation unless later requirements justify a full SPA.</w:t>
      </w:r>
    </w:p>
    <w:p>
      <w:pPr>
        <w:pStyle w:val="Heading1"/>
      </w:pPr>
      <w:r>
        <w:t>13. Communications Architecture</w:t>
      </w:r>
    </w:p>
    <w:p>
      <w:pPr>
        <w:pStyle w:val="Heading2"/>
      </w:pPr>
      <w:r>
        <w:t>13.1 Provider Adapter Interface</w:t>
      </w:r>
    </w:p>
    <w:p>
      <w:r>
        <w:t>A provider adapter should expose an EventFlow-oriented contract rather than leaking provider-specific APIs.</w:t>
      </w:r>
    </w:p>
    <w:p>
      <w:r>
        <w:t>Conceptual interface:</w:t>
      </w:r>
    </w:p>
    <w:p>
      <w:pPr>
        <w:ind w:left="360"/>
      </w:pPr>
      <w:r>
        <w:rPr>
          <w:rFonts w:ascii="Consolas" w:hAnsi="Consolas"/>
          <w:sz w:val="16"/>
        </w:rPr>
        <w:t>send(message) -&gt; provider_message_id / accepted / error</w:t>
        <w:br/>
        <w:t>get_status(provider_message_id) -&gt; normalized_status</w:t>
        <w:br/>
        <w:t>verify_webhook(request) -&gt; verified_event</w:t>
      </w:r>
    </w:p>
    <w:p>
      <w:pPr>
        <w:pStyle w:val="Heading2"/>
      </w:pPr>
      <w:r>
        <w:t>13.2 Provider Examples</w:t>
      </w:r>
    </w:p>
    <w:p>
      <w:r>
        <w:t>Initial adapters may include:</w:t>
      </w:r>
    </w:p>
    <w:p>
      <w:pPr>
        <w:pStyle w:val="ListBullet"/>
      </w:pPr>
      <w:r>
        <w:t>Brevo for email;</w:t>
      </w:r>
    </w:p>
    <w:p>
      <w:pPr>
        <w:pStyle w:val="ListBullet"/>
      </w:pPr>
      <w:r>
        <w:t>Twilio for SMS.</w:t>
      </w:r>
    </w:p>
    <w:p>
      <w:r>
        <w:t>These are implementation choices, not domain entities.</w:t>
      </w:r>
    </w:p>
    <w:p>
      <w:pPr>
        <w:pStyle w:val="Heading2"/>
      </w:pPr>
      <w:r>
        <w:t>13.3 Message State</w:t>
      </w:r>
    </w:p>
    <w:p>
      <w:r>
        <w:t>EventFlow should distinguish at least:</w:t>
      </w:r>
    </w:p>
    <w:p>
      <w:pPr>
        <w:pStyle w:val="ListBullet"/>
      </w:pPr>
      <w:r>
        <w:t>Draft</w:t>
      </w:r>
    </w:p>
    <w:p>
      <w:pPr>
        <w:pStyle w:val="ListBullet"/>
      </w:pPr>
      <w:r>
        <w:t>Queued</w:t>
      </w:r>
    </w:p>
    <w:p>
      <w:pPr>
        <w:pStyle w:val="ListBullet"/>
      </w:pPr>
      <w:r>
        <w:t>Processing</w:t>
      </w:r>
    </w:p>
    <w:p>
      <w:pPr>
        <w:pStyle w:val="ListBullet"/>
      </w:pPr>
      <w:r>
        <w:t>Provider Accepted</w:t>
      </w:r>
    </w:p>
    <w:p>
      <w:pPr>
        <w:pStyle w:val="ListBullet"/>
      </w:pPr>
      <w:r>
        <w:t>Delivered (when provider confirms)</w:t>
      </w:r>
    </w:p>
    <w:p>
      <w:pPr>
        <w:pStyle w:val="ListBullet"/>
      </w:pPr>
      <w:r>
        <w:t>Failed</w:t>
      </w:r>
    </w:p>
    <w:p>
      <w:pPr>
        <w:pStyle w:val="ListBullet"/>
      </w:pPr>
      <w:r>
        <w:t>Bounced</w:t>
      </w:r>
    </w:p>
    <w:p>
      <w:pPr>
        <w:pStyle w:val="ListBullet"/>
      </w:pPr>
      <w:r>
        <w:t>Cancelled</w:t>
      </w:r>
    </w:p>
    <w:p>
      <w:pPr>
        <w:pStyle w:val="ListBullet"/>
      </w:pPr>
      <w:r>
        <w:t>Unknown</w:t>
      </w:r>
    </w:p>
    <w:p>
      <w:r>
        <w:t>"Sent" should not collapse all provider states into a single Boolean once the communications module matures.</w:t>
      </w:r>
    </w:p>
    <w:p>
      <w:pPr>
        <w:pStyle w:val="Heading1"/>
      </w:pPr>
      <w:r>
        <w:t>14. Background Processing</w:t>
      </w:r>
    </w:p>
    <w:p>
      <w:pPr>
        <w:pStyle w:val="Heading2"/>
      </w:pPr>
      <w:r>
        <w:t>14.1 Need</w:t>
      </w:r>
    </w:p>
    <w:p>
      <w:r>
        <w:t>Tier B-C operations may exceed safe synchronous request duration for:</w:t>
      </w:r>
    </w:p>
    <w:p>
      <w:pPr>
        <w:pStyle w:val="ListBullet"/>
      </w:pPr>
      <w:r>
        <w:t>bulk emails/SMS;</w:t>
      </w:r>
    </w:p>
    <w:p>
      <w:pPr>
        <w:pStyle w:val="ListBullet"/>
      </w:pPr>
      <w:r>
        <w:t>imports;</w:t>
      </w:r>
    </w:p>
    <w:p>
      <w:pPr>
        <w:pStyle w:val="ListBullet"/>
      </w:pPr>
      <w:r>
        <w:t>exports;</w:t>
      </w:r>
    </w:p>
    <w:p>
      <w:pPr>
        <w:pStyle w:val="ListBullet"/>
      </w:pPr>
      <w:r>
        <w:t>reporting;</w:t>
      </w:r>
    </w:p>
    <w:p>
      <w:pPr>
        <w:pStyle w:val="ListBullet"/>
      </w:pPr>
      <w:r>
        <w:t>provider-status reconciliation.</w:t>
      </w:r>
    </w:p>
    <w:p>
      <w:pPr>
        <w:pStyle w:val="Heading2"/>
      </w:pPr>
      <w:r>
        <w:t>14.2 Proposed Adapter</w:t>
      </w:r>
    </w:p>
    <w:p>
      <w:r>
        <w:t>Background execution should be hidden behind a job interface so the implementation can begin with a WordPress-compatible scheduler and later evolve.</w:t>
      </w:r>
    </w:p>
    <w:p>
      <w:r>
        <w:t>Candidate implementations may include WordPress cron or Action Scheduler, subject to an ADR and deployment constraints.</w:t>
      </w:r>
    </w:p>
    <w:p>
      <w:r>
        <w:t>Business logic must not depend directly on one scheduler implementation.</w:t>
      </w:r>
    </w:p>
    <w:p>
      <w:pPr>
        <w:pStyle w:val="Heading1"/>
      </w:pPr>
      <w:r>
        <w:t>15. Import Architecture</w:t>
      </w:r>
    </w:p>
    <w:p>
      <w:r>
        <w:t>Recommended pipeline:</w:t>
      </w:r>
    </w:p>
    <w:p>
      <w:pPr>
        <w:ind w:left="360"/>
      </w:pPr>
      <w:r>
        <w:rPr>
          <w:rFonts w:ascii="Consolas" w:hAnsi="Consolas"/>
          <w:sz w:val="16"/>
        </w:rPr>
        <w:t>Upload</w:t>
        <w:br/>
        <w:t xml:space="preserve">  -&gt; Parse</w:t>
        <w:br/>
        <w:t xml:space="preserve">  -&gt; Normalize</w:t>
        <w:br/>
        <w:t xml:space="preserve">  -&gt; Validate</w:t>
        <w:br/>
        <w:t xml:space="preserve">  -&gt; Duplicate/Conflict Detection</w:t>
        <w:br/>
        <w:t xml:space="preserve">  -&gt; Staging Result</w:t>
        <w:br/>
        <w:t xml:space="preserve">  -&gt; Organizer Review</w:t>
        <w:br/>
        <w:t xml:space="preserve">  -&gt; Apply</w:t>
        <w:br/>
        <w:t xml:space="preserve">  -&gt; Audit / Summary</w:t>
      </w:r>
    </w:p>
    <w:p>
      <w:r>
        <w:t>For small imports, some stages may execute in one request. The logical stages should still remain separable for Tier C growth.</w:t>
      </w:r>
    </w:p>
    <w:p>
      <w:pPr>
        <w:pStyle w:val="Heading1"/>
      </w:pPr>
      <w:r>
        <w:t>16. Check-in Architecture</w:t>
      </w:r>
    </w:p>
    <w:p>
      <w:r>
        <w:t>Reception lookup should query EventFlow's local database directly.</w:t>
      </w:r>
    </w:p>
    <w:p>
      <w:r>
        <w:t>The search path should be optimized around:</w:t>
      </w:r>
    </w:p>
    <w:p>
      <w:pPr>
        <w:pStyle w:val="ListBullet"/>
      </w:pPr>
      <w:r>
        <w:t>event ID;</w:t>
      </w:r>
    </w:p>
    <w:p>
      <w:pPr>
        <w:pStyle w:val="ListBullet"/>
      </w:pPr>
      <w:r>
        <w:t>attendee normalized name;</w:t>
      </w:r>
    </w:p>
    <w:p>
      <w:pPr>
        <w:pStyle w:val="ListBullet"/>
      </w:pPr>
      <w:r>
        <w:t>invitation primary name;</w:t>
      </w:r>
    </w:p>
    <w:p>
      <w:pPr>
        <w:pStyle w:val="ListBullet"/>
      </w:pPr>
      <w:r>
        <w:t>optional phone/email suffix where authorized;</w:t>
      </w:r>
    </w:p>
    <w:p>
      <w:pPr>
        <w:pStyle w:val="ListBullet"/>
      </w:pPr>
      <w:r>
        <w:t>check-in state;</w:t>
      </w:r>
    </w:p>
    <w:p>
      <w:pPr>
        <w:pStyle w:val="ListBullet"/>
      </w:pPr>
      <w:r>
        <w:t>table assignment.</w:t>
      </w:r>
    </w:p>
    <w:p>
      <w:r>
        <w:t>Check-in writes should be small, transactional, auditable operations.</w:t>
      </w:r>
    </w:p>
    <w:p>
      <w:pPr>
        <w:pStyle w:val="Heading1"/>
      </w:pPr>
      <w:r>
        <w:t>17. Caching Strategy</w:t>
      </w:r>
    </w:p>
    <w:p>
      <w:r>
        <w:t>Caching is optional for correctness and introduced only where measured need exists.</w:t>
      </w:r>
    </w:p>
    <w:p>
      <w:r>
        <w:t>Appropriate cache candidates:</w:t>
      </w:r>
    </w:p>
    <w:p>
      <w:pPr>
        <w:pStyle w:val="ListBullet"/>
      </w:pPr>
      <w:r>
        <w:t>event configuration;</w:t>
      </w:r>
    </w:p>
    <w:p>
      <w:pPr>
        <w:pStyle w:val="ListBullet"/>
      </w:pPr>
      <w:r>
        <w:t>dashboard aggregate counts;</w:t>
      </w:r>
    </w:p>
    <w:p>
      <w:pPr>
        <w:pStyle w:val="ListBullet"/>
      </w:pPr>
      <w:r>
        <w:t>immutable template renders;</w:t>
      </w:r>
    </w:p>
    <w:p>
      <w:pPr>
        <w:pStyle w:val="ListBullet"/>
      </w:pPr>
      <w:r>
        <w:t>lookup lists.</w:t>
      </w:r>
    </w:p>
    <w:p>
      <w:r>
        <w:t>The cache must never become the authoritative source for invitations, attendees, assignments, or check-ins.</w:t>
      </w:r>
    </w:p>
    <w:p>
      <w:pPr>
        <w:pStyle w:val="Heading1"/>
      </w:pPr>
      <w:r>
        <w:t>18. Observability</w:t>
      </w:r>
    </w:p>
    <w:p>
      <w:r>
        <w:t>EventFlow should progressively expose:</w:t>
      </w:r>
    </w:p>
    <w:p>
      <w:pPr>
        <w:pStyle w:val="ListBullet"/>
      </w:pPr>
      <w:r>
        <w:t>application error logs;</w:t>
      </w:r>
    </w:p>
    <w:p>
      <w:pPr>
        <w:pStyle w:val="ListBullet"/>
      </w:pPr>
      <w:r>
        <w:t>background job status;</w:t>
      </w:r>
    </w:p>
    <w:p>
      <w:pPr>
        <w:pStyle w:val="ListBullet"/>
      </w:pPr>
      <w:r>
        <w:t>communication failure counts;</w:t>
      </w:r>
    </w:p>
    <w:p>
      <w:pPr>
        <w:pStyle w:val="ListBullet"/>
      </w:pPr>
      <w:r>
        <w:t>import summaries;</w:t>
      </w:r>
    </w:p>
    <w:p>
      <w:pPr>
        <w:pStyle w:val="ListBullet"/>
      </w:pPr>
      <w:r>
        <w:t>migration version;</w:t>
      </w:r>
    </w:p>
    <w:p>
      <w:pPr>
        <w:pStyle w:val="ListBullet"/>
      </w:pPr>
      <w:r>
        <w:t>integration health;</w:t>
      </w:r>
    </w:p>
    <w:p>
      <w:pPr>
        <w:pStyle w:val="ListBullet"/>
      </w:pPr>
      <w:r>
        <w:t>audit logs;</w:t>
      </w:r>
    </w:p>
    <w:p>
      <w:pPr>
        <w:pStyle w:val="ListBullet"/>
      </w:pPr>
      <w:r>
        <w:t>future metrics.</w:t>
      </w:r>
    </w:p>
    <w:p>
      <w:r>
        <w:t>Logs should use structured context such as event ID, operation ID, and actor ID without unnecessarily including personal data.</w:t>
      </w:r>
    </w:p>
    <w:p>
      <w:pPr>
        <w:pStyle w:val="Heading1"/>
      </w:pPr>
      <w:r>
        <w:t>19. Security Architecture</w:t>
      </w:r>
    </w:p>
    <w:p>
      <w:r>
        <w:t>Baseline controls:</w:t>
      </w:r>
    </w:p>
    <w:p>
      <w:pPr>
        <w:ind w:left="317" w:hanging="259"/>
      </w:pPr>
      <w:r>
        <w:t>1. WordPress capability checks for administrative operations.</w:t>
      </w:r>
    </w:p>
    <w:p>
      <w:pPr>
        <w:ind w:left="317" w:hanging="259"/>
      </w:pPr>
      <w:r>
        <w:t>2. Nonces for state-changing browser-admin actions where applicable.</w:t>
      </w:r>
    </w:p>
    <w:p>
      <w:pPr>
        <w:ind w:left="317" w:hanging="259"/>
      </w:pPr>
      <w:r>
        <w:t>3. Validation/normalization of all external input.</w:t>
      </w:r>
    </w:p>
    <w:p>
      <w:pPr>
        <w:ind w:left="317" w:hanging="259"/>
      </w:pPr>
      <w:r>
        <w:t>4. Output escaping by context.</w:t>
      </w:r>
    </w:p>
    <w:p>
      <w:pPr>
        <w:ind w:left="317" w:hanging="259"/>
      </w:pPr>
      <w:r>
        <w:t>5. Prepared database queries.</w:t>
      </w:r>
    </w:p>
    <w:p>
      <w:pPr>
        <w:ind w:left="317" w:hanging="259"/>
      </w:pPr>
      <w:r>
        <w:t>6. High-entropy invitation tokens.</w:t>
      </w:r>
    </w:p>
    <w:p>
      <w:pPr>
        <w:ind w:left="317" w:hanging="259"/>
      </w:pPr>
      <w:r>
        <w:t>7. No secrets in Git.</w:t>
      </w:r>
    </w:p>
    <w:p>
      <w:pPr>
        <w:ind w:left="317" w:hanging="259"/>
      </w:pPr>
      <w:r>
        <w:t>8. Provider webhook verification.</w:t>
      </w:r>
    </w:p>
    <w:p>
      <w:pPr>
        <w:ind w:left="317" w:hanging="259"/>
      </w:pPr>
      <w:r>
        <w:t>9. Rate-limit/throttle strategy for public endpoints.</w:t>
      </w:r>
    </w:p>
    <w:p>
      <w:pPr>
        <w:ind w:left="317" w:hanging="259"/>
      </w:pPr>
      <w:r>
        <w:t>10. Audit logging for sensitive changes.</w:t>
      </w:r>
    </w:p>
    <w:p>
      <w:pPr>
        <w:ind w:left="317" w:hanging="259"/>
      </w:pPr>
      <w:r>
        <w:t>11. Restricted access to exports containing personal data.</w:t>
      </w:r>
    </w:p>
    <w:p>
      <w:pPr>
        <w:ind w:left="317" w:hanging="259"/>
      </w:pPr>
      <w:r>
        <w:t>12. Explicit upload validation for invitation artwork or guest-book media.</w:t>
      </w:r>
    </w:p>
    <w:p>
      <w:r>
        <w:t>Detailed controls move into EF-DOC-008.</w:t>
      </w:r>
    </w:p>
    <w:p>
      <w:pPr>
        <w:pStyle w:val="Heading1"/>
      </w:pPr>
      <w:r>
        <w:t>20. Performance and Capacity Architecture</w:t>
      </w:r>
    </w:p>
    <w:p>
      <w:pPr>
        <w:pStyle w:val="Heading2"/>
      </w:pPr>
      <w:r>
        <w:t>20.1 Tier A-B</w:t>
      </w:r>
    </w:p>
    <w:p>
      <w:r>
        <w:t>For up to approximately 750 attendees:</w:t>
      </w:r>
    </w:p>
    <w:p>
      <w:pPr>
        <w:pStyle w:val="ListBullet"/>
      </w:pPr>
      <w:r>
        <w:t>synchronous CRUD is acceptable for ordinary operations;</w:t>
      </w:r>
    </w:p>
    <w:p>
      <w:pPr>
        <w:pStyle w:val="ListBullet"/>
      </w:pPr>
      <w:r>
        <w:t>admin grids are paginated;</w:t>
      </w:r>
    </w:p>
    <w:p>
      <w:pPr>
        <w:pStyle w:val="ListBullet"/>
      </w:pPr>
      <w:r>
        <w:t>properly indexed custom tables are expected to be sufficient;</w:t>
      </w:r>
    </w:p>
    <w:p>
      <w:pPr>
        <w:pStyle w:val="ListBullet"/>
      </w:pPr>
      <w:r>
        <w:t>background sending is preferred for bulk communications.</w:t>
      </w:r>
    </w:p>
    <w:p>
      <w:pPr>
        <w:pStyle w:val="Heading2"/>
      </w:pPr>
      <w:r>
        <w:t>20.2 Tier C</w:t>
      </w:r>
    </w:p>
    <w:p>
      <w:r>
        <w:t>For approximately 750-5,000 attendees:</w:t>
      </w:r>
    </w:p>
    <w:p>
      <w:pPr>
        <w:pStyle w:val="ListBullet"/>
      </w:pPr>
      <w:r>
        <w:t>imports/exports should be job-based;</w:t>
      </w:r>
    </w:p>
    <w:p>
      <w:pPr>
        <w:pStyle w:val="ListBullet"/>
      </w:pPr>
      <w:r>
        <w:t>bulk communications require batching;</w:t>
      </w:r>
    </w:p>
    <w:p>
      <w:pPr>
        <w:pStyle w:val="ListBullet"/>
      </w:pPr>
      <w:r>
        <w:t>aggregates should avoid full-table scans on every dashboard load;</w:t>
      </w:r>
    </w:p>
    <w:p>
      <w:pPr>
        <w:pStyle w:val="ListBullet"/>
      </w:pPr>
      <w:r>
        <w:t>search fields require appropriate indexes/normalized search columns;</w:t>
      </w:r>
    </w:p>
    <w:p>
      <w:pPr>
        <w:pStyle w:val="ListBullet"/>
      </w:pPr>
      <w:r>
        <w:t>list endpoints must paginate;</w:t>
      </w:r>
    </w:p>
    <w:p>
      <w:pPr>
        <w:pStyle w:val="ListBullet"/>
      </w:pPr>
      <w:r>
        <w:t>provider webhooks and jobs should be idempotent;</w:t>
      </w:r>
    </w:p>
    <w:p>
      <w:pPr>
        <w:pStyle w:val="ListBullet"/>
      </w:pPr>
      <w:r>
        <w:t>operational logs must remain bounded/retained appropriately.</w:t>
      </w:r>
    </w:p>
    <w:p>
      <w:pPr>
        <w:pStyle w:val="Heading2"/>
      </w:pPr>
      <w:r>
        <w:t>20.3 Future Tier D</w:t>
      </w:r>
    </w:p>
    <w:p>
      <w:r>
        <w:t>Multi-event/SaaS scale may require:</w:t>
      </w:r>
    </w:p>
    <w:p>
      <w:pPr>
        <w:pStyle w:val="ListBullet"/>
      </w:pPr>
      <w:r>
        <w:t>dedicated queue infrastructure;</w:t>
      </w:r>
    </w:p>
    <w:p>
      <w:pPr>
        <w:pStyle w:val="ListBullet"/>
      </w:pPr>
      <w:r>
        <w:t>stronger cache layer;</w:t>
      </w:r>
    </w:p>
    <w:p>
      <w:pPr>
        <w:pStyle w:val="ListBullet"/>
      </w:pPr>
      <w:r>
        <w:t>object storage;</w:t>
      </w:r>
    </w:p>
    <w:p>
      <w:pPr>
        <w:pStyle w:val="ListBullet"/>
      </w:pPr>
      <w:r>
        <w:t>separate worker processes;</w:t>
      </w:r>
    </w:p>
    <w:p>
      <w:pPr>
        <w:pStyle w:val="ListBullet"/>
      </w:pPr>
      <w:r>
        <w:t>tenant isolation;</w:t>
      </w:r>
    </w:p>
    <w:p>
      <w:pPr>
        <w:pStyle w:val="ListBullet"/>
      </w:pPr>
      <w:r>
        <w:t>dedicated API/application services.</w:t>
      </w:r>
    </w:p>
    <w:p>
      <w:r>
        <w:t>Tier D is not part of the v1.x implementation commitment.</w:t>
      </w:r>
    </w:p>
    <w:p>
      <w:pPr>
        <w:pStyle w:val="Heading1"/>
      </w:pPr>
      <w:r>
        <w:t>21. Deployment Architecture</w:t>
      </w:r>
    </w:p>
    <w:p>
      <w:pPr>
        <w:pStyle w:val="Heading2"/>
      </w:pPr>
      <w:r>
        <w:t>21.1 v1.x Reference Deployment</w:t>
      </w:r>
    </w:p>
    <w:p>
      <w:pPr>
        <w:ind w:left="360"/>
      </w:pPr>
      <w:r>
        <w:rPr>
          <w:rFonts w:ascii="Consolas" w:hAnsi="Consolas"/>
          <w:sz w:val="16"/>
        </w:rPr>
        <w:t>Browser / Mobile</w:t>
        <w:br/>
        <w:t xml:space="preserve">      |</w:t>
        <w:br/>
        <w:t xml:space="preserve">      v</w:t>
        <w:br/>
        <w:t>Web Server / PHP</w:t>
        <w:br/>
        <w:t xml:space="preserve">      |</w:t>
        <w:br/>
        <w:t xml:space="preserve">      v</w:t>
        <w:br/>
        <w:t>WordPress + EventFlow Plugin</w:t>
        <w:br/>
        <w:t xml:space="preserve">      |</w:t>
        <w:br/>
        <w:t xml:space="preserve">      +---- MySQL</w:t>
        <w:br/>
        <w:t xml:space="preserve">      |</w:t>
        <w:br/>
        <w:t xml:space="preserve">      +---- Media Storage</w:t>
        <w:br/>
        <w:t xml:space="preserve">      |</w:t>
        <w:br/>
        <w:t xml:space="preserve">      +---- Email Provider</w:t>
        <w:br/>
        <w:t xml:space="preserve">      |</w:t>
        <w:br/>
        <w:t xml:space="preserve">      +---- SMS Provider</w:t>
      </w:r>
    </w:p>
    <w:p>
      <w:pPr>
        <w:pStyle w:val="Heading2"/>
      </w:pPr>
      <w:r>
        <w:t>21.2 Deployment Rules</w:t>
      </w:r>
    </w:p>
    <w:p>
      <w:pPr>
        <w:pStyle w:val="ListBullet"/>
      </w:pPr>
      <w:r>
        <w:t>production code is versioned in Git;</w:t>
      </w:r>
    </w:p>
    <w:p>
      <w:pPr>
        <w:pStyle w:val="ListBullet"/>
      </w:pPr>
      <w:r>
        <w:t>environment secrets are external to Git;</w:t>
      </w:r>
    </w:p>
    <w:p>
      <w:pPr>
        <w:pStyle w:val="ListBullet"/>
      </w:pPr>
      <w:r>
        <w:t>schema migrations run through controlled EventFlow migration logic;</w:t>
      </w:r>
    </w:p>
    <w:p>
      <w:pPr>
        <w:pStyle w:val="ListBullet"/>
      </w:pPr>
      <w:r>
        <w:t>backup exists before material schema upgrades;</w:t>
      </w:r>
    </w:p>
    <w:p>
      <w:pPr>
        <w:pStyle w:val="ListBullet"/>
      </w:pPr>
      <w:r>
        <w:t>tagged releases identify recoverable milestones;</w:t>
      </w:r>
    </w:p>
    <w:p>
      <w:pPr>
        <w:pStyle w:val="ListBullet"/>
      </w:pPr>
      <w:r>
        <w:t>production and development configuration are separated.</w:t>
      </w:r>
    </w:p>
    <w:p>
      <w:pPr>
        <w:pStyle w:val="Heading1"/>
      </w:pPr>
      <w:r>
        <w:t>22. Proposed Source Structure</w:t>
      </w:r>
    </w:p>
    <w:p>
      <w:pPr>
        <w:ind w:left="360"/>
      </w:pPr>
      <w:r>
        <w:rPr>
          <w:rFonts w:ascii="Consolas" w:hAnsi="Consolas"/>
          <w:sz w:val="16"/>
        </w:rPr>
        <w:t>src/</w:t>
        <w:br/>
        <w:t xml:space="preserve">  EventFlow.php</w:t>
        <w:br/>
        <w:t xml:space="preserve">  Domain/</w:t>
        <w:br/>
        <w:t xml:space="preserve">    Event/</w:t>
        <w:br/>
        <w:t xml:space="preserve">    Invitation/</w:t>
        <w:br/>
        <w:t xml:space="preserve">    Attendee/</w:t>
        <w:br/>
        <w:t xml:space="preserve">    Communication/</w:t>
        <w:br/>
        <w:t xml:space="preserve">    Seating/</w:t>
        <w:br/>
        <w:t xml:space="preserve">    CheckIn/</w:t>
        <w:br/>
        <w:t xml:space="preserve">    Audit/</w:t>
        <w:br/>
        <w:t xml:space="preserve">  Application/</w:t>
        <w:br/>
        <w:t xml:space="preserve">    Service/</w:t>
        <w:br/>
        <w:t xml:space="preserve">    DTO/</w:t>
        <w:br/>
        <w:t xml:space="preserve">    Command/</w:t>
        <w:br/>
        <w:t xml:space="preserve">    Query/</w:t>
        <w:br/>
        <w:t xml:space="preserve">  Infrastructure/</w:t>
        <w:br/>
        <w:t xml:space="preserve">    Persistence/</w:t>
        <w:br/>
        <w:t xml:space="preserve">    WordPress/</w:t>
        <w:br/>
        <w:t xml:space="preserve">    Email/</w:t>
        <w:br/>
        <w:t xml:space="preserve">    Sms/</w:t>
        <w:br/>
        <w:t xml:space="preserve">    Queue/</w:t>
        <w:br/>
        <w:t xml:space="preserve">    Logging/</w:t>
        <w:br/>
        <w:t xml:space="preserve">  Presentation/</w:t>
        <w:br/>
        <w:t xml:space="preserve">    Admin/</w:t>
        <w:br/>
        <w:t xml:space="preserve">    Public/</w:t>
        <w:br/>
        <w:t xml:space="preserve">    Reception/</w:t>
        <w:br/>
        <w:t xml:space="preserve">    Rest/</w:t>
        <w:br/>
        <w:t xml:space="preserve">  Migration/</w:t>
        <w:br/>
        <w:t xml:space="preserve">  Support/</w:t>
        <w:br/>
        <w:t>assets/</w:t>
        <w:br/>
        <w:t xml:space="preserve">  css/</w:t>
        <w:br/>
        <w:t xml:space="preserve">  js/</w:t>
        <w:br/>
        <w:t>templates/</w:t>
        <w:br/>
        <w:t>tests/</w:t>
        <w:br/>
        <w:t xml:space="preserve">  Unit/</w:t>
        <w:br/>
        <w:t xml:space="preserve">  Integration/</w:t>
        <w:br/>
        <w:t xml:space="preserve">  Acceptance/</w:t>
      </w:r>
    </w:p>
    <w:p>
      <w:r>
        <w:t>The exact PHP namespace and folder structure will be finalized with the Developer Guide and implementation spike.</w:t>
      </w:r>
    </w:p>
    <w:p>
      <w:pPr>
        <w:pStyle w:val="Heading1"/>
      </w:pPr>
      <w:r>
        <w:t>23. Migration from Current Reference Plugin</w:t>
      </w:r>
    </w:p>
    <w:p>
      <w:r>
        <w:t>The current production reference data must not be discarded.</w:t>
      </w:r>
    </w:p>
    <w:p>
      <w:r>
        <w:t>Proposed migration stages:</w:t>
      </w:r>
    </w:p>
    <w:p>
      <w:pPr>
        <w:ind w:left="317" w:hanging="259"/>
      </w:pPr>
      <w:r>
        <w:t>1. Inventory current table/schema and plugin version.</w:t>
      </w:r>
    </w:p>
    <w:p>
      <w:pPr>
        <w:ind w:left="317" w:hanging="259"/>
      </w:pPr>
      <w:r>
        <w:t>2. Back up database.</w:t>
      </w:r>
    </w:p>
    <w:p>
      <w:pPr>
        <w:ind w:left="317" w:hanging="259"/>
      </w:pPr>
      <w:r>
        <w:t xml:space="preserve">3. Create EventFlow </w:t>
      </w:r>
      <w:r>
        <w:rPr>
          <w:rFonts w:ascii="Consolas" w:hAnsi="Consolas"/>
        </w:rPr>
        <w:t>Event</w:t>
      </w:r>
      <w:r>
        <w:t xml:space="preserve"> record for Lui @ 60.</w:t>
      </w:r>
    </w:p>
    <w:p>
      <w:pPr>
        <w:ind w:left="317" w:hanging="259"/>
      </w:pPr>
      <w:r>
        <w:t xml:space="preserve">4. Create normalized </w:t>
      </w:r>
      <w:r>
        <w:rPr>
          <w:rFonts w:ascii="Consolas" w:hAnsi="Consolas"/>
        </w:rPr>
        <w:t>Invitation</w:t>
      </w:r>
      <w:r>
        <w:t xml:space="preserve"> records from current guest rows.</w:t>
      </w:r>
    </w:p>
    <w:p>
      <w:pPr>
        <w:ind w:left="317" w:hanging="259"/>
      </w:pPr>
      <w:r>
        <w:t xml:space="preserve">5. Create primary </w:t>
      </w:r>
      <w:r>
        <w:rPr>
          <w:rFonts w:ascii="Consolas" w:hAnsi="Consolas"/>
        </w:rPr>
        <w:t>Attendee</w:t>
      </w:r>
      <w:r>
        <w:t xml:space="preserve"> records.</w:t>
      </w:r>
    </w:p>
    <w:p>
      <w:pPr>
        <w:ind w:left="317" w:hanging="259"/>
      </w:pPr>
      <w:r>
        <w:t>6. Convert submitted companion JSON into companion Attendee records.</w:t>
      </w:r>
    </w:p>
    <w:p>
      <w:pPr>
        <w:ind w:left="317" w:hanging="259"/>
      </w:pPr>
      <w:r>
        <w:t>7. Preserve original tokens where secure and compatible, or rotate with controlled link regeneration.</w:t>
      </w:r>
    </w:p>
    <w:p>
      <w:pPr>
        <w:ind w:left="317" w:hanging="259"/>
      </w:pPr>
      <w:r>
        <w:t>8. Preserve submission timestamps and relevant state.</w:t>
      </w:r>
    </w:p>
    <w:p>
      <w:pPr>
        <w:ind w:left="317" w:hanging="259"/>
      </w:pPr>
      <w:r>
        <w:t>9. Validate record totals and invitation capacity totals.</w:t>
      </w:r>
    </w:p>
    <w:p>
      <w:pPr>
        <w:ind w:left="317" w:hanging="259"/>
      </w:pPr>
      <w:r>
        <w:t>10. Switch read paths to new repositories.</w:t>
      </w:r>
    </w:p>
    <w:p>
      <w:pPr>
        <w:ind w:left="317" w:hanging="259"/>
      </w:pPr>
      <w:r>
        <w:t>11. Retain a rollback window before removing legacy schema access.</w:t>
      </w:r>
    </w:p>
    <w:p>
      <w:r>
        <w:t>A separate migration plan shall be produced after EF-DOC-005.</w:t>
      </w:r>
    </w:p>
    <w:p>
      <w:pPr>
        <w:pStyle w:val="Heading1"/>
      </w:pPr>
      <w:r>
        <w:t>24. Requirement Traceability</w:t>
      </w:r>
    </w:p>
    <w:p>
      <w:pPr>
        <w:pStyle w:val="Heading1"/>
      </w:pPr>
      <w:r>
        <w:t>25. Architecture Decision Candidates</w:t>
      </w:r>
    </w:p>
    <w:p>
      <w:r>
        <w:t xml:space="preserve">The following decisions are </w:t>
      </w:r>
      <w:r>
        <w:rPr>
          <w:b/>
        </w:rPr>
        <w:t>Proposed</w:t>
      </w:r>
      <w:r>
        <w:t xml:space="preserve"> and should become ADRs before implementation:</w:t>
      </w:r>
    </w:p>
    <w:p>
      <w:pPr>
        <w:pStyle w:val="ListBullet"/>
      </w:pPr>
      <w:r/>
      <w:r>
        <w:rPr>
          <w:b/>
        </w:rPr>
        <w:t>ADR-013:</w:t>
      </w:r>
      <w:r>
        <w:t xml:space="preserve"> Modular monolith architecture for EventFlow v1.x.</w:t>
      </w:r>
    </w:p>
    <w:p>
      <w:pPr>
        <w:pStyle w:val="ListBullet"/>
      </w:pPr>
      <w:r/>
      <w:r>
        <w:rPr>
          <w:b/>
        </w:rPr>
        <w:t>ADR-014:</w:t>
      </w:r>
      <w:r>
        <w:t xml:space="preserve"> Custom relational tables for core EventFlow domain entities.</w:t>
      </w:r>
    </w:p>
    <w:p>
      <w:pPr>
        <w:pStyle w:val="ListBullet"/>
      </w:pPr>
      <w:r/>
      <w:r>
        <w:rPr>
          <w:b/>
        </w:rPr>
        <w:t>ADR-015:</w:t>
      </w:r>
      <w:r>
        <w:t xml:space="preserve"> Repository interfaces between application/domain services and WordPress </w:t>
      </w:r>
      <w:r>
        <w:rPr>
          <w:rFonts w:ascii="Consolas" w:hAnsi="Consolas"/>
        </w:rPr>
        <w:t>$wpdb</w:t>
      </w:r>
      <w:r>
        <w:t>.</w:t>
      </w:r>
    </w:p>
    <w:p>
      <w:pPr>
        <w:pStyle w:val="ListBullet"/>
      </w:pPr>
      <w:r/>
      <w:r>
        <w:rPr>
          <w:b/>
        </w:rPr>
        <w:t>ADR-016:</w:t>
      </w:r>
      <w:r>
        <w:t xml:space="preserve"> WordPress REST API as the structured HTTP interface for admin/public async interactions.</w:t>
      </w:r>
    </w:p>
    <w:p>
      <w:pPr>
        <w:pStyle w:val="ListBullet"/>
      </w:pPr>
      <w:r/>
      <w:r>
        <w:rPr>
          <w:b/>
        </w:rPr>
        <w:t>ADR-017:</w:t>
      </w:r>
      <w:r>
        <w:t xml:space="preserve"> Background-job abstraction with WordPress-compatible initial adapter.</w:t>
      </w:r>
    </w:p>
    <w:p>
      <w:pPr>
        <w:pStyle w:val="ListBullet"/>
      </w:pPr>
      <w:r/>
      <w:r>
        <w:rPr>
          <w:b/>
        </w:rPr>
        <w:t>ADR-018:</w:t>
      </w:r>
      <w:r>
        <w:t xml:space="preserve"> Server-rendered guest portal with progressive enhancement for v1.x.</w:t>
      </w:r>
    </w:p>
    <w:p>
      <w:pPr>
        <w:pStyle w:val="ListBullet"/>
      </w:pPr>
      <w:r/>
      <w:r>
        <w:rPr>
          <w:b/>
        </w:rPr>
        <w:t>ADR-019:</w:t>
      </w:r>
      <w:r>
        <w:t xml:space="preserve"> Token-at-rest strategy and token rotation/revocation model.</w:t>
      </w:r>
    </w:p>
    <w:p>
      <w:pPr>
        <w:pStyle w:val="ListBullet"/>
      </w:pPr>
      <w:r/>
      <w:r>
        <w:rPr>
          <w:b/>
        </w:rPr>
        <w:t>ADR-020:</w:t>
      </w:r>
      <w:r>
        <w:t xml:space="preserve"> Controlled migration from Lui60 reference schema to Event/Invitation/Attendee schema.</w:t>
      </w:r>
    </w:p>
    <w:p>
      <w:r>
        <w:t>These candidates are not yet Accepted.</w:t>
      </w:r>
    </w:p>
    <w:p>
      <w:pPr>
        <w:pStyle w:val="Heading1"/>
      </w:pPr>
      <w:r>
        <w:t>26. Risks and Mitigations</w:t>
      </w:r>
    </w:p>
    <w:p>
      <w:pPr>
        <w:pStyle w:val="Heading1"/>
      </w:pPr>
      <w:r>
        <w:t>27. Open Architecture Questions</w:t>
      </w:r>
    </w:p>
    <w:p>
      <w:pPr>
        <w:ind w:left="317" w:hanging="259"/>
      </w:pPr>
      <w:r>
        <w:t>1. Exact custom-table schema and foreign-key strategy in WordPress-hosted MySQL.</w:t>
      </w:r>
    </w:p>
    <w:p>
      <w:pPr>
        <w:ind w:left="317" w:hanging="259"/>
      </w:pPr>
      <w:r>
        <w:t>2. Whether physical foreign keys are used or integrity is enforced at application/migration level.</w:t>
      </w:r>
    </w:p>
    <w:p>
      <w:pPr>
        <w:ind w:left="317" w:hanging="259"/>
      </w:pPr>
      <w:r>
        <w:t>3. Queue adapter selection for the first communications release.</w:t>
      </w:r>
    </w:p>
    <w:p>
      <w:pPr>
        <w:ind w:left="317" w:hanging="259"/>
      </w:pPr>
      <w:r>
        <w:t>4. Exact REST authentication model for admin asynchronous requests.</w:t>
      </w:r>
    </w:p>
    <w:p>
      <w:pPr>
        <w:ind w:left="317" w:hanging="259"/>
      </w:pPr>
      <w:r>
        <w:t>5. Token hashing/lookup/rotation implementation.</w:t>
      </w:r>
    </w:p>
    <w:p>
      <w:pPr>
        <w:ind w:left="317" w:hanging="259"/>
      </w:pPr>
      <w:r>
        <w:t>6. Whether event media remains in WordPress Media Library or gains a storage abstraction immediately.</w:t>
      </w:r>
    </w:p>
    <w:p>
      <w:pPr>
        <w:ind w:left="317" w:hanging="259"/>
      </w:pPr>
      <w:r>
        <w:t>7. Audit-log retention policy.</w:t>
      </w:r>
    </w:p>
    <w:p>
      <w:pPr>
        <w:ind w:left="317" w:hanging="259"/>
      </w:pPr>
      <w:r>
        <w:t>8. Search strategy for attendee names at Tier C.</w:t>
      </w:r>
    </w:p>
    <w:p>
      <w:pPr>
        <w:ind w:left="317" w:hanging="259"/>
      </w:pPr>
      <w:r>
        <w:t>9. Formal backup/restore operational procedure.</w:t>
      </w:r>
    </w:p>
    <w:p>
      <w:pPr>
        <w:ind w:left="317" w:hanging="259"/>
      </w:pPr>
      <w:r>
        <w:t>10. Long-term boundary between WordPress plugin and future standalone/SaaS EventFlow.</w:t>
      </w:r>
    </w:p>
    <w:p>
      <w:r>
        <w:t>These questions are intentionally visible and shall not be answered implicitly inside unrelated code.</w:t>
      </w:r>
    </w:p>
    <w:p>
      <w:pPr>
        <w:pStyle w:val="Heading1"/>
      </w:pPr>
      <w:r>
        <w:t>28. Architecture Review Gate</w:t>
      </w:r>
    </w:p>
    <w:p>
      <w:r>
        <w:t>EF-DOC-004 v0.1 is ready for review when the Product Owner confirms:</w:t>
      </w:r>
    </w:p>
    <w:p>
      <w:pPr>
        <w:pStyle w:val="ListBullet"/>
      </w:pPr>
      <w:r>
        <w:t>the modular-monolith direction is appropriate for v1.x;</w:t>
      </w:r>
    </w:p>
    <w:p>
      <w:pPr>
        <w:pStyle w:val="ListBullet"/>
      </w:pPr>
      <w:r>
        <w:t>WordPress remains the initial host/platform rather than the permanent product identity;</w:t>
      </w:r>
    </w:p>
    <w:p>
      <w:pPr>
        <w:pStyle w:val="ListBullet"/>
      </w:pPr>
      <w:r>
        <w:t>custom EventFlow tables are acceptable in principle;</w:t>
      </w:r>
    </w:p>
    <w:p>
      <w:pPr>
        <w:pStyle w:val="ListBullet"/>
      </w:pPr>
      <w:r>
        <w:t>guest access remains token-based and accountless for v1.x;</w:t>
      </w:r>
    </w:p>
    <w:p>
      <w:pPr>
        <w:pStyle w:val="ListBullet"/>
      </w:pPr>
      <w:r>
        <w:t>future Tier D/SaaS complexity remains deferred;</w:t>
      </w:r>
    </w:p>
    <w:p>
      <w:pPr>
        <w:pStyle w:val="ListBullet"/>
      </w:pPr>
      <w:r>
        <w:t>migration of existing Lui @ 60 data is mandatory and non-destructive.</w:t>
      </w:r>
    </w:p>
    <w:p>
      <w:r>
        <w:t>After review, accepted decisions will be formalized as ADRs and the document will advance toward v1.0.</w:t>
      </w:r>
    </w:p>
    <w:p>
      <w:pPr>
        <w:pStyle w:val="Heading1"/>
      </w:pPr>
      <w:r>
        <w:t>Appendix A - Target Data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Business Fact</w:t>
            </w:r>
          </w:p>
        </w:tc>
        <w:tc>
          <w:tcPr>
            <w:tcW w:type="dxa" w:w="5040"/>
          </w:tcPr>
          <w:p>
            <w:r>
              <w:rPr>
                <w:b/>
              </w:rPr>
              <w:t>Authoritative Owner</w:t>
            </w:r>
          </w:p>
        </w:tc>
      </w:tr>
      <w:tr>
        <w:tc>
          <w:tcPr>
            <w:tcW w:type="dxa" w:w="5040"/>
          </w:tcPr>
          <w:p>
            <w:r>
              <w:t>Event name/date/venue</w:t>
            </w:r>
          </w:p>
        </w:tc>
        <w:tc>
          <w:tcPr>
            <w:tcW w:type="dxa" w:w="5040"/>
          </w:tcPr>
          <w:p>
            <w:r>
              <w:t>Event</w:t>
            </w:r>
          </w:p>
        </w:tc>
      </w:tr>
      <w:tr>
        <w:tc>
          <w:tcPr>
            <w:tcW w:type="dxa" w:w="5040"/>
          </w:tcPr>
          <w:p>
            <w:r>
              <w:t>Invitation capacity</w:t>
            </w:r>
          </w:p>
        </w:tc>
        <w:tc>
          <w:tcPr>
            <w:tcW w:type="dxa" w:w="5040"/>
          </w:tcPr>
          <w:p>
            <w:r>
              <w:t>Invitation</w:t>
            </w:r>
          </w:p>
        </w:tc>
      </w:tr>
      <w:tr>
        <w:tc>
          <w:tcPr>
            <w:tcW w:type="dxa" w:w="5040"/>
          </w:tcPr>
          <w:p>
            <w:r>
              <w:t>Secure invitation token</w:t>
            </w:r>
          </w:p>
        </w:tc>
        <w:tc>
          <w:tcPr>
            <w:tcW w:type="dxa" w:w="5040"/>
          </w:tcPr>
          <w:p>
            <w:r>
              <w:t>Invitation</w:t>
            </w:r>
          </w:p>
        </w:tc>
      </w:tr>
      <w:tr>
        <w:tc>
          <w:tcPr>
            <w:tcW w:type="dxa" w:w="5040"/>
          </w:tcPr>
          <w:p>
            <w:r>
              <w:t>Primary/companion person identity</w:t>
            </w:r>
          </w:p>
        </w:tc>
        <w:tc>
          <w:tcPr>
            <w:tcW w:type="dxa" w:w="5040"/>
          </w:tcPr>
          <w:p>
            <w:r>
              <w:t>Attendee</w:t>
            </w:r>
          </w:p>
        </w:tc>
      </w:tr>
      <w:tr>
        <w:tc>
          <w:tcPr>
            <w:tcW w:type="dxa" w:w="5040"/>
          </w:tcPr>
          <w:p>
            <w:r>
              <w:t>Table capacity</w:t>
            </w:r>
          </w:p>
        </w:tc>
        <w:tc>
          <w:tcPr>
            <w:tcW w:type="dxa" w:w="5040"/>
          </w:tcPr>
          <w:p>
            <w:r>
              <w:t>Table</w:t>
            </w:r>
          </w:p>
        </w:tc>
      </w:tr>
      <w:tr>
        <w:tc>
          <w:tcPr>
            <w:tcW w:type="dxa" w:w="5040"/>
          </w:tcPr>
          <w:p>
            <w:r>
              <w:t>Seat/table assignment</w:t>
            </w:r>
          </w:p>
        </w:tc>
        <w:tc>
          <w:tcPr>
            <w:tcW w:type="dxa" w:w="5040"/>
          </w:tcPr>
          <w:p>
            <w:r>
              <w:t>Seating Assignment</w:t>
            </w:r>
          </w:p>
        </w:tc>
      </w:tr>
      <w:tr>
        <w:tc>
          <w:tcPr>
            <w:tcW w:type="dxa" w:w="5040"/>
          </w:tcPr>
          <w:p>
            <w:r>
              <w:t>Delivery attempt/status</w:t>
            </w:r>
          </w:p>
        </w:tc>
        <w:tc>
          <w:tcPr>
            <w:tcW w:type="dxa" w:w="5040"/>
          </w:tcPr>
          <w:p>
            <w:r>
              <w:t>Communication / Message Attempt</w:t>
            </w:r>
          </w:p>
        </w:tc>
      </w:tr>
      <w:tr>
        <w:tc>
          <w:tcPr>
            <w:tcW w:type="dxa" w:w="5040"/>
          </w:tcPr>
          <w:p>
            <w:r>
              <w:t>Arrival state</w:t>
            </w:r>
          </w:p>
        </w:tc>
        <w:tc>
          <w:tcPr>
            <w:tcW w:type="dxa" w:w="5040"/>
          </w:tcPr>
          <w:p>
            <w:r>
              <w:t>Check-in</w:t>
            </w:r>
          </w:p>
        </w:tc>
      </w:tr>
      <w:tr>
        <w:tc>
          <w:tcPr>
            <w:tcW w:type="dxa" w:w="5040"/>
          </w:tcPr>
          <w:p>
            <w:r>
              <w:t>Integration credential</w:t>
            </w:r>
          </w:p>
        </w:tc>
        <w:tc>
          <w:tcPr>
            <w:tcW w:type="dxa" w:w="5040"/>
          </w:tcPr>
          <w:p>
            <w:r>
              <w:t>Secure platform configuration</w:t>
            </w:r>
          </w:p>
        </w:tc>
      </w:tr>
      <w:tr>
        <w:tc>
          <w:tcPr>
            <w:tcW w:type="dxa" w:w="5040"/>
          </w:tcPr>
          <w:p>
            <w:r>
              <w:t>Material action history</w:t>
            </w:r>
          </w:p>
        </w:tc>
        <w:tc>
          <w:tcPr>
            <w:tcW w:type="dxa" w:w="5040"/>
          </w:tcPr>
          <w:p>
            <w:r>
              <w:t>Audit Log</w:t>
            </w:r>
          </w:p>
        </w:tc>
      </w:tr>
    </w:tbl>
    <w:p>
      <w:pPr>
        <w:pStyle w:val="Heading1"/>
      </w:pPr>
      <w:r>
        <w:t>Appendix B - Proposed ADR Candidates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ADR</w:t>
            </w:r>
          </w:p>
        </w:tc>
        <w:tc>
          <w:tcPr>
            <w:tcW w:type="dxa" w:w="5040"/>
          </w:tcPr>
          <w:p>
            <w:r>
              <w:rPr>
                <w:b/>
              </w:rPr>
              <w:t>Proposed Decision</w:t>
            </w:r>
          </w:p>
        </w:tc>
      </w:tr>
      <w:tr>
        <w:tc>
          <w:tcPr>
            <w:tcW w:type="dxa" w:w="5040"/>
          </w:tcPr>
          <w:p>
            <w:r>
              <w:t>ADR-013</w:t>
            </w:r>
          </w:p>
        </w:tc>
        <w:tc>
          <w:tcPr>
            <w:tcW w:type="dxa" w:w="5040"/>
          </w:tcPr>
          <w:p>
            <w:r>
              <w:t>Modular monolith for EventFlow v1.x.</w:t>
            </w:r>
          </w:p>
        </w:tc>
      </w:tr>
      <w:tr>
        <w:tc>
          <w:tcPr>
            <w:tcW w:type="dxa" w:w="5040"/>
          </w:tcPr>
          <w:p>
            <w:r>
              <w:t>ADR-014</w:t>
            </w:r>
          </w:p>
        </w:tc>
        <w:tc>
          <w:tcPr>
            <w:tcW w:type="dxa" w:w="5040"/>
          </w:tcPr>
          <w:p>
            <w:r>
              <w:t>Custom relational tables for EventFlow domain entities.</w:t>
            </w:r>
          </w:p>
        </w:tc>
      </w:tr>
      <w:tr>
        <w:tc>
          <w:tcPr>
            <w:tcW w:type="dxa" w:w="5040"/>
          </w:tcPr>
          <w:p>
            <w:r>
              <w:t>ADR-015</w:t>
            </w:r>
          </w:p>
        </w:tc>
        <w:tc>
          <w:tcPr>
            <w:tcW w:type="dxa" w:w="5040"/>
          </w:tcPr>
          <w:p>
            <w:r>
              <w:t>Repository interfaces between services and WordPress persistence.</w:t>
            </w:r>
          </w:p>
        </w:tc>
      </w:tr>
      <w:tr>
        <w:tc>
          <w:tcPr>
            <w:tcW w:type="dxa" w:w="5040"/>
          </w:tcPr>
          <w:p>
            <w:r>
              <w:t>ADR-016</w:t>
            </w:r>
          </w:p>
        </w:tc>
        <w:tc>
          <w:tcPr>
            <w:tcW w:type="dxa" w:w="5040"/>
          </w:tcPr>
          <w:p>
            <w:r>
              <w:t>WordPress REST API for structured HTTP interactions.</w:t>
            </w:r>
          </w:p>
        </w:tc>
      </w:tr>
      <w:tr>
        <w:tc>
          <w:tcPr>
            <w:tcW w:type="dxa" w:w="5040"/>
          </w:tcPr>
          <w:p>
            <w:r>
              <w:t>ADR-017</w:t>
            </w:r>
          </w:p>
        </w:tc>
        <w:tc>
          <w:tcPr>
            <w:tcW w:type="dxa" w:w="5040"/>
          </w:tcPr>
          <w:p>
            <w:r>
              <w:t>Background-job abstraction with WordPress-compatible initial adapter.</w:t>
            </w:r>
          </w:p>
        </w:tc>
      </w:tr>
      <w:tr>
        <w:tc>
          <w:tcPr>
            <w:tcW w:type="dxa" w:w="5040"/>
          </w:tcPr>
          <w:p>
            <w:r>
              <w:t>ADR-018</w:t>
            </w:r>
          </w:p>
        </w:tc>
        <w:tc>
          <w:tcPr>
            <w:tcW w:type="dxa" w:w="5040"/>
          </w:tcPr>
          <w:p>
            <w:r>
              <w:t>Server-rendered guest portal with progressive enhancement.</w:t>
            </w:r>
          </w:p>
        </w:tc>
      </w:tr>
      <w:tr>
        <w:tc>
          <w:tcPr>
            <w:tcW w:type="dxa" w:w="5040"/>
          </w:tcPr>
          <w:p>
            <w:r>
              <w:t>ADR-019</w:t>
            </w:r>
          </w:p>
        </w:tc>
        <w:tc>
          <w:tcPr>
            <w:tcW w:type="dxa" w:w="5040"/>
          </w:tcPr>
          <w:p>
            <w:r>
              <w:t>Token-at-rest hashing/rotation/revocation strategy.</w:t>
            </w:r>
          </w:p>
        </w:tc>
      </w:tr>
      <w:tr>
        <w:tc>
          <w:tcPr>
            <w:tcW w:type="dxa" w:w="5040"/>
          </w:tcPr>
          <w:p>
            <w:r>
              <w:t>ADR-020</w:t>
            </w:r>
          </w:p>
        </w:tc>
        <w:tc>
          <w:tcPr>
            <w:tcW w:type="dxa" w:w="5040"/>
          </w:tcPr>
          <w:p>
            <w:r>
              <w:t>Controlled migration from reference schema to normalized EventFlow schema.</w:t>
            </w:r>
          </w:p>
        </w:tc>
      </w:tr>
    </w:tbl>
    <w:p>
      <w:pPr>
        <w:pStyle w:val="Heading1"/>
      </w:pPr>
      <w:r>
        <w:t>Appendix C - Primary 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Primary Mitigation</w:t>
            </w:r>
          </w:p>
        </w:tc>
      </w:tr>
      <w:tr>
        <w:tc>
          <w:tcPr>
            <w:tcW w:type="dxa" w:w="3360"/>
          </w:tcPr>
          <w:p>
            <w:r>
              <w:t>WordPress coupling leaks into domain logic</w:t>
            </w:r>
          </w:p>
        </w:tc>
        <w:tc>
          <w:tcPr>
            <w:tcW w:type="dxa" w:w="3360"/>
          </w:tcPr>
          <w:p>
            <w:r>
              <w:t>High</w:t>
            </w:r>
          </w:p>
        </w:tc>
        <w:tc>
          <w:tcPr>
            <w:tcW w:type="dxa" w:w="3360"/>
          </w:tcPr>
          <w:p>
            <w:r>
              <w:t>Keep WP-specific code in infrastructure/presentation adapters.</w:t>
            </w:r>
          </w:p>
        </w:tc>
      </w:tr>
      <w:tr>
        <w:tc>
          <w:tcPr>
            <w:tcW w:type="dxa" w:w="3360"/>
          </w:tcPr>
          <w:p>
            <w:r>
              <w:t>Plugin grows without internal boundaries</w:t>
            </w:r>
          </w:p>
        </w:tc>
        <w:tc>
          <w:tcPr>
            <w:tcW w:type="dxa" w:w="3360"/>
          </w:tcPr>
          <w:p>
            <w:r>
              <w:t>High</w:t>
            </w:r>
          </w:p>
        </w:tc>
        <w:tc>
          <w:tcPr>
            <w:tcW w:type="dxa" w:w="3360"/>
          </w:tcPr>
          <w:p>
            <w:r>
              <w:t>Enforce module/service/repository boundaries and tests.</w:t>
            </w:r>
          </w:p>
        </w:tc>
      </w:tr>
      <w:tr>
        <w:tc>
          <w:tcPr>
            <w:tcW w:type="dxa" w:w="3360"/>
          </w:tcPr>
          <w:p>
            <w:r>
              <w:t>Bulk-send request timeouts</w:t>
            </w:r>
          </w:p>
        </w:tc>
        <w:tc>
          <w:tcPr>
            <w:tcW w:type="dxa" w:w="3360"/>
          </w:tcPr>
          <w:p>
            <w:r>
              <w:t>High</w:t>
            </w:r>
          </w:p>
        </w:tc>
        <w:tc>
          <w:tcPr>
            <w:tcW w:type="dxa" w:w="3360"/>
          </w:tcPr>
          <w:p>
            <w:r>
              <w:t>Background jobs, batching, idempotency.</w:t>
            </w:r>
          </w:p>
        </w:tc>
      </w:tr>
      <w:tr>
        <w:tc>
          <w:tcPr>
            <w:tcW w:type="dxa" w:w="3360"/>
          </w:tcPr>
          <w:p>
            <w:r>
              <w:t>Migration damages reference-event data</w:t>
            </w:r>
          </w:p>
        </w:tc>
        <w:tc>
          <w:tcPr>
            <w:tcW w:type="dxa" w:w="3360"/>
          </w:tcPr>
          <w:p>
            <w:r>
              <w:t>High</w:t>
            </w:r>
          </w:p>
        </w:tc>
        <w:tc>
          <w:tcPr>
            <w:tcW w:type="dxa" w:w="3360"/>
          </w:tcPr>
          <w:p>
            <w:r>
              <w:t>Backup, staged migration, reconciliation, rollback window.</w:t>
            </w:r>
          </w:p>
        </w:tc>
      </w:tr>
      <w:tr>
        <w:tc>
          <w:tcPr>
            <w:tcW w:type="dxa" w:w="3360"/>
          </w:tcPr>
          <w:p>
            <w:r>
              <w:t>Public token abuse</w:t>
            </w:r>
          </w:p>
        </w:tc>
        <w:tc>
          <w:tcPr>
            <w:tcW w:type="dxa" w:w="3360"/>
          </w:tcPr>
          <w:p>
            <w:r>
              <w:t>Medium/High</w:t>
            </w:r>
          </w:p>
        </w:tc>
        <w:tc>
          <w:tcPr>
            <w:tcW w:type="dxa" w:w="3360"/>
          </w:tcPr>
          <w:p>
            <w:r>
              <w:t>High entropy, throttling, token lifecycle controls.</w:t>
            </w:r>
          </w:p>
        </w:tc>
      </w:tr>
      <w:tr>
        <w:tc>
          <w:tcPr>
            <w:tcW w:type="dxa" w:w="3360"/>
          </w:tcPr>
          <w:p>
            <w:r>
              <w:t>Tier C admin queries become slow</w:t>
            </w:r>
          </w:p>
        </w:tc>
        <w:tc>
          <w:tcPr>
            <w:tcW w:type="dxa" w:w="3360"/>
          </w:tcPr>
          <w:p>
            <w:r>
              <w:t>Medium</w:t>
            </w:r>
          </w:p>
        </w:tc>
        <w:tc>
          <w:tcPr>
            <w:tcW w:type="dxa" w:w="3360"/>
          </w:tcPr>
          <w:p>
            <w:r>
              <w:t>Pagination, indexes, bounded aggregates, background reports.</w:t>
            </w:r>
          </w:p>
        </w:tc>
      </w:tr>
      <w:tr>
        <w:tc>
          <w:tcPr>
            <w:tcW w:type="dxa" w:w="3360"/>
          </w:tcPr>
          <w:p>
            <w:r>
              <w:t>Provider outage affects event operations</w:t>
            </w:r>
          </w:p>
        </w:tc>
        <w:tc>
          <w:tcPr>
            <w:tcW w:type="dxa" w:w="3360"/>
          </w:tcPr>
          <w:p>
            <w:r>
              <w:t>Medium</w:t>
            </w:r>
          </w:p>
        </w:tc>
        <w:tc>
          <w:tcPr>
            <w:tcW w:type="dxa" w:w="3360"/>
          </w:tcPr>
          <w:p>
            <w:r>
              <w:t>Keep core event-day operations local and provider-independent.</w:t>
            </w:r>
          </w:p>
        </w:tc>
      </w:tr>
      <w:tr>
        <w:tc>
          <w:tcPr>
            <w:tcW w:type="dxa" w:w="3360"/>
          </w:tcPr>
          <w:p>
            <w:r>
              <w:t>Premature SaaS complexity</w:t>
            </w:r>
          </w:p>
        </w:tc>
        <w:tc>
          <w:tcPr>
            <w:tcW w:type="dxa" w:w="3360"/>
          </w:tcPr>
          <w:p>
            <w:r>
              <w:t>Medium</w:t>
            </w:r>
          </w:p>
        </w:tc>
        <w:tc>
          <w:tcPr>
            <w:tcW w:type="dxa" w:w="3360"/>
          </w:tcPr>
          <w:p>
            <w:r>
              <w:t>Keep Tier D explicitly deferred.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EventFlow | EF-DOC-004 | v0.1 | Draft for Architecture Review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