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EVENTFLOW</w:t>
      </w:r>
    </w:p>
    <w:p>
      <w:pPr>
        <w:jc w:val="center"/>
      </w:pPr>
      <w:r>
        <w:rPr>
          <w:b/>
          <w:sz w:val="32"/>
        </w:rPr>
        <w:t>EF-DOC-006</w:t>
      </w:r>
    </w:p>
    <w:p>
      <w:pPr>
        <w:jc w:val="center"/>
      </w:pPr>
      <w:r>
        <w:rPr>
          <w:b/>
          <w:sz w:val="48"/>
        </w:rPr>
        <w:t>API &amp; Application Service Design</w:t>
      </w:r>
    </w:p>
    <w:p>
      <w:pPr>
        <w:jc w:val="center"/>
      </w:pPr>
      <w:r>
        <w:rPr>
          <w:sz w:val="28"/>
        </w:rPr>
        <w:t>Sprint 4 Consolidated Baseline - v1.0</w:t>
      </w:r>
    </w:p>
    <w:p>
      <w:pPr>
        <w:jc w:val="center"/>
      </w:pPr>
      <w:r>
        <w:t>Status: Approved Baseline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Value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Document ID</w:t>
            </w:r>
          </w:p>
        </w:tc>
        <w:tc>
          <w:tcPr>
            <w:tcW w:type="dxa" w:w="5040"/>
          </w:tcPr>
          <w:p>
            <w:r>
              <w:t>EF-DOC-006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Sprint</w:t>
            </w:r>
          </w:p>
        </w:tc>
        <w:tc>
          <w:tcPr>
            <w:tcW w:type="dxa" w:w="5040"/>
          </w:tcPr>
          <w:p>
            <w:r>
              <w:t>Sprint 4 - API &amp; Application Service Design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Baseline dependency</w:t>
            </w:r>
          </w:p>
        </w:tc>
        <w:tc>
          <w:tcPr>
            <w:tcW w:type="dxa" w:w="5040"/>
          </w:tcPr>
          <w:p>
            <w:r>
              <w:t>Sprint 3 Database Baseline v1.0 / tag v0.4.0-database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Review state</w:t>
            </w:r>
          </w:p>
        </w:tc>
        <w:tc>
          <w:tcPr>
            <w:tcW w:type="dxa" w:w="5040"/>
          </w:tcPr>
          <w:p>
            <w:r>
              <w:t>Sprint 4 completeness &amp; consistency review: PASS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Workflow validation</w:t>
            </w:r>
          </w:p>
        </w:tc>
        <w:tc>
          <w:tcPr>
            <w:tcW w:type="dxa" w:w="5040"/>
          </w:tcPr>
          <w:p>
            <w:r>
              <w:t>WF-001 through WF-014: 14/14 PASS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Promotion target</w:t>
            </w:r>
          </w:p>
        </w:tc>
        <w:tc>
          <w:tcPr>
            <w:tcW w:type="dxa" w:w="5040"/>
          </w:tcPr>
          <w:p>
            <w:r>
              <w:t>v1.0 - Approved Baseline</w:t>
            </w:r>
          </w:p>
        </w:tc>
      </w:tr>
    </w:tbl>
    <w:p>
      <w:r/>
    </w:p>
    <w:p>
      <w:pPr>
        <w:pStyle w:val="Heading1"/>
      </w:pPr>
      <w:r>
        <w:t>1. Purpose and Scope</w:t>
      </w:r>
    </w:p>
    <w:p>
      <w:r>
        <w:t>This specification consolidates the accepted EventFlow Sprint 4 design decisions into a single implementation-grade API and application-service baseline. It defines how EventFlow clients, WordPress-authenticated administrators, public invitation guests, background workers, and provider webhooks interact with the accepted Sprint 3 domain and database model.</w:t>
      </w:r>
    </w:p>
    <w:p>
      <w:r>
        <w:t>The document is normative for API contracts, service ownership, authorization boundaries, validation, concurrency, idempotency, transaction behavior, workflow orchestration, and error semantics. It does not replace the Sprint 3 database baseline and does not define production migration/rollback procedures; those remain a later operational documentation deliverable.</w:t>
      </w:r>
    </w:p>
    <w:p>
      <w:pPr>
        <w:pStyle w:val="Heading1"/>
      </w:pPr>
      <w:r>
        <w:t>2. Architectural Principles</w:t>
      </w:r>
    </w:p>
    <w:p>
      <w:pPr>
        <w:pStyle w:val="ListBullet"/>
      </w:pPr>
      <w:r>
        <w:t>REST controllers are transport adapters only; business rules live in application services and domain policies.</w:t>
      </w:r>
    </w:p>
    <w:p>
      <w:pPr>
        <w:pStyle w:val="ListBullet"/>
      </w:pPr>
      <w:r>
        <w:t>Every Event-scoped operation carries explicit Event context and enforces cross-Event isolation before resource disclosure.</w:t>
      </w:r>
    </w:p>
    <w:p>
      <w:pPr>
        <w:pStyle w:val="ListBullet"/>
      </w:pPr>
      <w:r>
        <w:t>Authentication, Event membership, capability authorization, and Event lifecycle authorization are separate checks.</w:t>
      </w:r>
    </w:p>
    <w:p>
      <w:pPr>
        <w:pStyle w:val="ListBullet"/>
      </w:pPr>
      <w:r>
        <w:t>Application services own business invariants and transaction boundaries; repositories own persistence access.</w:t>
      </w:r>
    </w:p>
    <w:p>
      <w:pPr>
        <w:pStyle w:val="ListBullet"/>
      </w:pPr>
      <w:r>
        <w:t>Historical state is preserved through cancellation, revocation, supersession, reversal, archival, and immutable snapshots rather than destructive rewriting.</w:t>
      </w:r>
    </w:p>
    <w:p>
      <w:pPr>
        <w:pStyle w:val="ListBullet"/>
      </w:pPr>
      <w:r>
        <w:t>Optimistic concurrency, row locking, and idempotency are complementary mechanisms and are applied by operation type.</w:t>
      </w:r>
    </w:p>
    <w:p>
      <w:pPr>
        <w:pStyle w:val="ListBullet"/>
      </w:pPr>
      <w:r>
        <w:t>External provider/network operations never execute inside long-lived database transactions.</w:t>
      </w:r>
    </w:p>
    <w:p>
      <w:pPr>
        <w:pStyle w:val="ListBullet"/>
      </w:pPr>
      <w:r>
        <w:t>Asynchronous work preserves operation identity and is independently retry-safe.</w:t>
      </w:r>
    </w:p>
    <w:p>
      <w:pPr>
        <w:pStyle w:val="CodeBlock"/>
      </w:pPr>
      <w:r>
        <w:t>Client / Admin UI / Guest UI / Reception / Worker</w:t>
        <w:br/>
        <w:t xml:space="preserve">                 |</w:t>
        <w:br/>
        <w:t xml:space="preserve">                 v</w:t>
        <w:br/>
        <w:t xml:space="preserve">              REST API</w:t>
        <w:br/>
        <w:t xml:space="preserve">                 |</w:t>
        <w:br/>
        <w:t xml:space="preserve">                 v</w:t>
        <w:br/>
        <w:t xml:space="preserve">            Controller</w:t>
        <w:br/>
        <w:t xml:space="preserve">                 |</w:t>
        <w:br/>
        <w:t xml:space="preserve">                 v</w:t>
        <w:br/>
        <w:t xml:space="preserve">       Application Service</w:t>
        <w:br/>
        <w:t xml:space="preserve">        /       |        \</w:t>
        <w:br/>
        <w:t xml:space="preserve">    Policy   Validation  Transaction</w:t>
        <w:br/>
        <w:t xml:space="preserve">        \       |        /</w:t>
        <w:br/>
        <w:t xml:space="preserve">                 v</w:t>
        <w:br/>
        <w:t xml:space="preserve">             Repository</w:t>
        <w:br/>
        <w:t xml:space="preserve">                 |</w:t>
        <w:br/>
        <w:t xml:space="preserve">                 v</w:t>
        <w:br/>
        <w:t xml:space="preserve">        Sprint 3 Database</w:t>
      </w:r>
    </w:p>
    <w:p>
      <w:pPr>
        <w:pStyle w:val="Heading1"/>
      </w:pPr>
      <w:r>
        <w:t>3. Accepted Sprint 4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Decision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Summary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API-001</w:t>
            </w:r>
          </w:p>
        </w:tc>
        <w:tc>
          <w:tcPr>
            <w:tcW w:type="dxa" w:w="3360"/>
          </w:tcPr>
          <w:p>
            <w:r>
              <w:t>Accepted</w:t>
            </w:r>
          </w:p>
        </w:tc>
        <w:tc>
          <w:tcPr>
            <w:tcW w:type="dxa" w:w="3360"/>
          </w:tcPr>
          <w:p>
            <w:r>
              <w:t>API conventions, versioning, JSON, pagination, filtering, sorting, request IDs, HTTP semantics.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API-002</w:t>
            </w:r>
          </w:p>
        </w:tc>
        <w:tc>
          <w:tcPr>
            <w:tcW w:type="dxa" w:w="3360"/>
          </w:tcPr>
          <w:p>
            <w:r>
              <w:t>Accepted</w:t>
            </w:r>
          </w:p>
        </w:tc>
        <w:tc>
          <w:tcPr>
            <w:tcW w:type="dxa" w:w="3360"/>
          </w:tcPr>
          <w:p>
            <w:r>
              <w:t>Authentication, principals, Event-scoped authorization, guest sessions, provider/webhook identity.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API-003A-E</w:t>
            </w:r>
          </w:p>
        </w:tc>
        <w:tc>
          <w:tcPr>
            <w:tcW w:type="dxa" w:w="3360"/>
          </w:tcPr>
          <w:p>
            <w:r>
              <w:t>Accepted</w:t>
            </w:r>
          </w:p>
        </w:tc>
        <w:tc>
          <w:tcPr>
            <w:tcW w:type="dxa" w:w="3360"/>
          </w:tcPr>
          <w:p>
            <w:r>
              <w:t>Application service catalogue and responsibilities.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API-004A-E</w:t>
            </w:r>
          </w:p>
        </w:tc>
        <w:tc>
          <w:tcPr>
            <w:tcW w:type="dxa" w:w="3360"/>
          </w:tcPr>
          <w:p>
            <w:r>
              <w:t>Accepted</w:t>
            </w:r>
          </w:p>
        </w:tc>
        <w:tc>
          <w:tcPr>
            <w:tcW w:type="dxa" w:w="3360"/>
          </w:tcPr>
          <w:p>
            <w:r>
              <w:t>REST endpoint catalogue across admin, guest, seating, communications, imports, audit and operations.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API-005A</w:t>
            </w:r>
          </w:p>
        </w:tc>
        <w:tc>
          <w:tcPr>
            <w:tcW w:type="dxa" w:w="3360"/>
          </w:tcPr>
          <w:p>
            <w:r>
              <w:t>Accepted</w:t>
            </w:r>
          </w:p>
        </w:tc>
        <w:tc>
          <w:tcPr>
            <w:tcW w:type="dxa" w:w="3360"/>
          </w:tcPr>
          <w:p>
            <w:r>
              <w:t>Canonical errors and layered validation.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API-005B</w:t>
            </w:r>
          </w:p>
        </w:tc>
        <w:tc>
          <w:tcPr>
            <w:tcW w:type="dxa" w:w="3360"/>
          </w:tcPr>
          <w:p>
            <w:r>
              <w:t>Accepted</w:t>
            </w:r>
          </w:p>
        </w:tc>
        <w:tc>
          <w:tcPr>
            <w:tcW w:type="dxa" w:w="3360"/>
          </w:tcPr>
          <w:p>
            <w:r>
              <w:t>Concurrency, ETags, transactions, locking and idempotency.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API-006 / WF-001-WF-014</w:t>
            </w:r>
          </w:p>
        </w:tc>
        <w:tc>
          <w:tcPr>
            <w:tcW w:type="dxa" w:w="3360"/>
          </w:tcPr>
          <w:p>
            <w:r>
              <w:t>Accepted / Pass</w:t>
            </w:r>
          </w:p>
        </w:tc>
        <w:tc>
          <w:tcPr>
            <w:tcW w:type="dxa" w:w="3360"/>
          </w:tcPr>
          <w:p>
            <w:r>
              <w:t>Fourteen end-to-end workflow contracts validated.</w:t>
            </w:r>
          </w:p>
        </w:tc>
      </w:tr>
    </w:tbl>
    <w:p>
      <w:pPr>
        <w:pStyle w:val="Heading1"/>
      </w:pPr>
      <w:r>
        <w:t>4. API Conventions and Versioning</w:t>
      </w:r>
    </w:p>
    <w:p>
      <w:r>
        <w:t>Primary namespace:</w:t>
      </w:r>
    </w:p>
    <w:p>
      <w:pPr>
        <w:pStyle w:val="CodeBlock"/>
      </w:pPr>
      <w:r>
        <w:t>/wp-json/eventflow/v1/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Convention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Rule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Representation</w:t>
            </w:r>
          </w:p>
        </w:tc>
        <w:tc>
          <w:tcPr>
            <w:tcW w:type="dxa" w:w="5040"/>
          </w:tcPr>
          <w:p>
            <w:r>
              <w:t>application/json for normal request/response payloads; multipart/form-data for file uploads.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Field naming</w:t>
            </w:r>
          </w:p>
        </w:tc>
        <w:tc>
          <w:tcPr>
            <w:tcW w:type="dxa" w:w="5040"/>
          </w:tcPr>
          <w:p>
            <w:r>
              <w:t>snake_case.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Timestamps</w:t>
            </w:r>
          </w:p>
        </w:tc>
        <w:tc>
          <w:tcPr>
            <w:tcW w:type="dxa" w:w="5040"/>
          </w:tcPr>
          <w:p>
            <w:r>
              <w:t>ISO 8601 UTC on API boundaries; UI renders in Event timezone.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IDs</w:t>
            </w:r>
          </w:p>
        </w:tc>
        <w:tc>
          <w:tcPr>
            <w:tcW w:type="dxa" w:w="5040"/>
          </w:tcPr>
          <w:p>
            <w:r>
              <w:t>Administrative APIs may expose numeric IDs; public guest APIs do not require Event/Invitation IDs for normal operations.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Collections</w:t>
            </w:r>
          </w:p>
        </w:tc>
        <w:tc>
          <w:tcPr>
            <w:tcW w:type="dxa" w:w="5040"/>
          </w:tcPr>
          <w:p>
            <w:r>
              <w:t>items + pagination metadata; default page size 50, maximum 100.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Sorting</w:t>
            </w:r>
          </w:p>
        </w:tc>
        <w:tc>
          <w:tcPr>
            <w:tcW w:type="dxa" w:w="5040"/>
          </w:tcPr>
          <w:p>
            <w:r>
              <w:t>sort=field; descending with sort=-field; whitelist only.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Filtering</w:t>
            </w:r>
          </w:p>
        </w:tc>
        <w:tc>
          <w:tcPr>
            <w:tcW w:type="dxa" w:w="5040"/>
          </w:tcPr>
          <w:p>
            <w:r>
              <w:t>Explicit supported query parameters only; no arbitrary SQL-like expressions.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Search</w:t>
            </w:r>
          </w:p>
        </w:tc>
        <w:tc>
          <w:tcPr>
            <w:tcW w:type="dxa" w:w="5040"/>
          </w:tcPr>
          <w:p>
            <w:r>
              <w:t>q=... over safe indexed fields selected by repository/service.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Versioning</w:t>
            </w:r>
          </w:p>
        </w:tc>
        <w:tc>
          <w:tcPr>
            <w:tcW w:type="dxa" w:w="5040"/>
          </w:tcPr>
          <w:p>
            <w:r>
              <w:t>Backward-compatible additions remain v1; breaking contract changes require v2. Database schema version is independent.</w:t>
            </w:r>
          </w:p>
        </w:tc>
      </w:tr>
    </w:tbl>
    <w:p>
      <w:pPr>
        <w:pStyle w:val="Heading1"/>
      </w:pPr>
      <w:r>
        <w:t>5. Principal and Authorization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Principal type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Authentication source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Typical scope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wordpress_user</w:t>
            </w:r>
          </w:p>
        </w:tc>
        <w:tc>
          <w:tcPr>
            <w:tcW w:type="dxa" w:w="3360"/>
          </w:tcPr>
          <w:p>
            <w:r>
              <w:t>WordPress authenticated session / REST nonce</w:t>
            </w:r>
          </w:p>
        </w:tc>
        <w:tc>
          <w:tcPr>
            <w:tcW w:type="dxa" w:w="3360"/>
          </w:tcPr>
          <w:p>
            <w:r>
              <w:t>Global capability + Event membership + role/capability.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invitation_guest</w:t>
            </w:r>
          </w:p>
        </w:tc>
        <w:tc>
          <w:tcPr>
            <w:tcW w:type="dxa" w:w="3360"/>
          </w:tcPr>
          <w:p>
            <w:r>
              <w:t>Secure token bootstrap -&gt; scoped guest session</w:t>
            </w:r>
          </w:p>
        </w:tc>
        <w:tc>
          <w:tcPr>
            <w:tcW w:type="dxa" w:w="3360"/>
          </w:tcPr>
          <w:p>
            <w:r>
              <w:t>Exactly one Event + Invitation; current token version.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background_job</w:t>
            </w:r>
          </w:p>
        </w:tc>
        <w:tc>
          <w:tcPr>
            <w:tcW w:type="dxa" w:w="3360"/>
          </w:tcPr>
          <w:p>
            <w:r>
              <w:t>System operation identity</w:t>
            </w:r>
          </w:p>
        </w:tc>
        <w:tc>
          <w:tcPr>
            <w:tcW w:type="dxa" w:w="3360"/>
          </w:tcPr>
          <w:p>
            <w:r>
              <w:t>Committed job/operation; preserves initiated_by_user_id.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provider_webhook</w:t>
            </w:r>
          </w:p>
        </w:tc>
        <w:tc>
          <w:tcPr>
            <w:tcW w:type="dxa" w:w="3360"/>
          </w:tcPr>
          <w:p>
            <w:r>
              <w:t>Provider-specific signature/secret verification</w:t>
            </w:r>
          </w:p>
        </w:tc>
        <w:tc>
          <w:tcPr>
            <w:tcW w:type="dxa" w:w="3360"/>
          </w:tcPr>
          <w:p>
            <w:r>
              <w:t>Verified provider callback only.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migration</w:t>
            </w:r>
          </w:p>
        </w:tc>
        <w:tc>
          <w:tcPr>
            <w:tcW w:type="dxa" w:w="3360"/>
          </w:tcPr>
          <w:p>
            <w:r>
              <w:t>Controlled system/CLI/deployment execution</w:t>
            </w:r>
          </w:p>
        </w:tc>
        <w:tc>
          <w:tcPr>
            <w:tcW w:type="dxa" w:w="3360"/>
          </w:tcPr>
          <w:p>
            <w:r>
              <w:t>Global operational scope.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system</w:t>
            </w:r>
          </w:p>
        </w:tc>
        <w:tc>
          <w:tcPr>
            <w:tcW w:type="dxa" w:w="3360"/>
          </w:tcPr>
          <w:p>
            <w:r>
              <w:t>Internal EventFlow operation</w:t>
            </w:r>
          </w:p>
        </w:tc>
        <w:tc>
          <w:tcPr>
            <w:tcW w:type="dxa" w:w="3360"/>
          </w:tcPr>
          <w:p>
            <w:r>
              <w:t>Explicit system-owned actions only.</w:t>
            </w:r>
          </w:p>
        </w:tc>
      </w:tr>
    </w:tbl>
    <w:p>
      <w:r>
        <w:t>Authorization is evaluated as an intersection of identity, membership status/expiry, capability, resource Event scope, and current Event lifecycle. Cross-Event resources are generally concealed using resource_not_found rather than revealing existence.</w:t>
      </w:r>
    </w:p>
    <w:p>
      <w:pPr>
        <w:pStyle w:val="Heading1"/>
      </w:pPr>
      <w:r>
        <w:t>6. Event Role Intent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Role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Intent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owner</w:t>
            </w:r>
          </w:p>
        </w:tc>
        <w:tc>
          <w:tcPr>
            <w:tcW w:type="dxa" w:w="5040"/>
          </w:tcPr>
          <w:p>
            <w:r>
              <w:t>Highest Event authority; configuration, memberships, archive/restore, communications, seating, reporting.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organizer</w:t>
            </w:r>
          </w:p>
        </w:tc>
        <w:tc>
          <w:tcPr>
            <w:tcW w:type="dxa" w:w="5040"/>
          </w:tcPr>
          <w:p>
            <w:r>
              <w:t>Most operational Event management excluding restricted ownership/security actions by default.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coordinator</w:t>
            </w:r>
          </w:p>
        </w:tc>
        <w:tc>
          <w:tcPr>
            <w:tcW w:type="dxa" w:w="5040"/>
          </w:tcPr>
          <w:p>
            <w:r>
              <w:t>Guest, seating and communications operations according to granted capabilities.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reception</w:t>
            </w:r>
          </w:p>
        </w:tc>
        <w:tc>
          <w:tcPr>
            <w:tcW w:type="dxa" w:w="5040"/>
          </w:tcPr>
          <w:p>
            <w:r>
              <w:t>Least-privilege attendee lookup, seating display, check-in; reversal only if explicitly elevated.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reporting</w:t>
            </w:r>
          </w:p>
        </w:tc>
        <w:tc>
          <w:tcPr>
            <w:tcW w:type="dxa" w:w="5040"/>
          </w:tcPr>
          <w:p>
            <w:r>
              <w:t>Read-only reports and permitted historical Event data.</w:t>
            </w:r>
          </w:p>
        </w:tc>
      </w:tr>
    </w:tbl>
    <w:p>
      <w:pPr>
        <w:pStyle w:val="Heading1"/>
      </w:pPr>
      <w:r>
        <w:t>7. Application Service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Service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Primary responsibility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EventService</w:t>
            </w:r>
          </w:p>
        </w:tc>
        <w:tc>
          <w:tcPr>
            <w:tcW w:type="dxa" w:w="5040"/>
          </w:tcPr>
          <w:p>
            <w:r>
              <w:t>Event creation, lifecycle, activation, completion, archival, restoration; atomic initial configuration + owner membership.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VenueService</w:t>
            </w:r>
          </w:p>
        </w:tc>
        <w:tc>
          <w:tcPr>
            <w:tcW w:type="dxa" w:w="5040"/>
          </w:tcPr>
          <w:p>
            <w:r>
              <w:t>Reusable venue master data; no automatic historical snapshot rewrites.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EventConfigurationService</w:t>
            </w:r>
          </w:p>
        </w:tc>
        <w:tc>
          <w:tcPr>
            <w:tcW w:type="dxa" w:w="5040"/>
          </w:tcPr>
          <w:p>
            <w:r>
              <w:t>Event-specific behavior, branding, RSVP windows, seating mode, communication defaults.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MembershipService</w:t>
            </w:r>
          </w:p>
        </w:tc>
        <w:tc>
          <w:tcPr>
            <w:tcW w:type="dxa" w:w="5040"/>
          </w:tcPr>
          <w:p>
            <w:r>
              <w:t>Event membership, roles, suspension/revocation, primary ownership and continuity.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InvitationService</w:t>
            </w:r>
          </w:p>
        </w:tc>
        <w:tc>
          <w:tcPr>
            <w:tcW w:type="dxa" w:w="5040"/>
          </w:tcPr>
          <w:p>
            <w:r>
              <w:t>Invitation entitlement, capacity, contact, secure token lifecycle.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GuestAccessService</w:t>
            </w:r>
          </w:p>
        </w:tc>
        <w:tc>
          <w:tcPr>
            <w:tcW w:type="dxa" w:w="5040"/>
          </w:tcPr>
          <w:p>
            <w:r>
              <w:t>Token bootstrap, scoped guest session establishment, token-version revalidation.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RSVPService</w:t>
            </w:r>
          </w:p>
        </w:tc>
        <w:tc>
          <w:tcPr>
            <w:tcW w:type="dxa" w:w="5040"/>
          </w:tcPr>
          <w:p>
            <w:r>
              <w:t>Transactional whole-response RSVP reconciliation, capacity, attendee sync, guest edits.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AttendeeService</w:t>
            </w:r>
          </w:p>
        </w:tc>
        <w:tc>
          <w:tcPr>
            <w:tcW w:type="dxa" w:w="5040"/>
          </w:tcPr>
          <w:p>
            <w:r>
              <w:t>Organizer attendee administration, cancellation/restoration, primary-attendee commands.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SeatingGroupService</w:t>
            </w:r>
          </w:p>
        </w:tc>
        <w:tc>
          <w:tcPr>
            <w:tcW w:type="dxa" w:w="5040"/>
          </w:tcPr>
          <w:p>
            <w:r>
              <w:t>Invitation-derived and host-defined affinity groups; synchronization and membership.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SeatingService</w:t>
            </w:r>
          </w:p>
        </w:tc>
        <w:tc>
          <w:tcPr>
            <w:tcW w:type="dxa" w:w="5040"/>
          </w:tcPr>
          <w:p>
            <w:r>
              <w:t>Tables/seats, assignments, readiness, recommendations, manual moves, overrides.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CheckInService</w:t>
            </w:r>
          </w:p>
        </w:tc>
        <w:tc>
          <w:tcPr>
            <w:tcW w:type="dxa" w:w="5040"/>
          </w:tcPr>
          <w:p>
            <w:r>
              <w:t>Immutable check-in actions, bulk check-in, effective state and reversals.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TemplateService</w:t>
            </w:r>
          </w:p>
        </w:tc>
        <w:tc>
          <w:tcPr>
            <w:tcW w:type="dxa" w:w="5040"/>
          </w:tcPr>
          <w:p>
            <w:r>
              <w:t>Draft/publish/version/archive templates, safe merge fields, preview rendering.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CampaignService</w:t>
            </w:r>
          </w:p>
        </w:tc>
        <w:tc>
          <w:tcPr>
            <w:tcW w:type="dxa" w:w="5040"/>
          </w:tcPr>
          <w:p>
            <w:r>
              <w:t>Campaign drafts, audience preview, schedule/queue, execution-time resolution and freeze.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MessageService</w:t>
            </w:r>
          </w:p>
        </w:tc>
        <w:tc>
          <w:tcPr>
            <w:tcW w:type="dxa" w:w="5040"/>
          </w:tcPr>
          <w:p>
            <w:r>
              <w:t>Logical Message state, provider attempts, retry eligibility and correlation.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ImportService</w:t>
            </w:r>
          </w:p>
        </w:tc>
        <w:tc>
          <w:tcPr>
            <w:tcW w:type="dxa" w:w="5040"/>
          </w:tcPr>
          <w:p>
            <w:r>
              <w:t>Upload/stage/map/normalize/validate/review/dry-run/apply/reconcile.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MigrationService</w:t>
            </w:r>
          </w:p>
        </w:tc>
        <w:tc>
          <w:tcPr>
            <w:tcW w:type="dxa" w:w="5040"/>
          </w:tcPr>
          <w:p>
            <w:r>
              <w:t>Migration readiness, checksums, locking, validation and recovery coordination.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AuditService</w:t>
            </w:r>
          </w:p>
        </w:tc>
        <w:tc>
          <w:tcPr>
            <w:tcW w:type="dxa" w:w="5040"/>
          </w:tcPr>
          <w:p>
            <w:r>
              <w:t>Single authoritative business/security audit writer; redaction of sensitive fields.</w:t>
            </w:r>
          </w:p>
        </w:tc>
      </w:tr>
    </w:tbl>
    <w:p>
      <w:pPr>
        <w:pStyle w:val="Heading1"/>
      </w:pPr>
      <w:r>
        <w:t>8. REST Endpoint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t>Method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Endpoint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Purpose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Owner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/events</w:t>
            </w:r>
          </w:p>
        </w:tc>
        <w:tc>
          <w:tcPr>
            <w:tcW w:type="dxa" w:w="2520"/>
          </w:tcPr>
          <w:p>
            <w:r>
              <w:t>List accessible Events</w:t>
            </w:r>
          </w:p>
        </w:tc>
        <w:tc>
          <w:tcPr>
            <w:tcW w:type="dxa" w:w="2520"/>
          </w:tcPr>
          <w:p>
            <w:r>
              <w:t>EventService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</w:t>
            </w:r>
          </w:p>
        </w:tc>
        <w:tc>
          <w:tcPr>
            <w:tcW w:type="dxa" w:w="2520"/>
          </w:tcPr>
          <w:p>
            <w:r>
              <w:t>Create Event</w:t>
            </w:r>
          </w:p>
        </w:tc>
        <w:tc>
          <w:tcPr>
            <w:tcW w:type="dxa" w:w="2520"/>
          </w:tcPr>
          <w:p>
            <w:r>
              <w:t>EventService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GET/PATCH</w:t>
            </w:r>
          </w:p>
        </w:tc>
        <w:tc>
          <w:tcPr>
            <w:tcW w:type="dxa" w:w="2520"/>
          </w:tcPr>
          <w:p>
            <w:r>
              <w:t>/events/{event_id}</w:t>
            </w:r>
          </w:p>
        </w:tc>
        <w:tc>
          <w:tcPr>
            <w:tcW w:type="dxa" w:w="2520"/>
          </w:tcPr>
          <w:p>
            <w:r>
              <w:t>Read/update Event</w:t>
            </w:r>
          </w:p>
        </w:tc>
        <w:tc>
          <w:tcPr>
            <w:tcW w:type="dxa" w:w="2520"/>
          </w:tcPr>
          <w:p>
            <w:r>
              <w:t>EventService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/events/{event_id}/activate|complete|cancel|archive|restore</w:t>
            </w:r>
          </w:p>
        </w:tc>
        <w:tc>
          <w:tcPr>
            <w:tcW w:type="dxa" w:w="2520"/>
          </w:tcPr>
          <w:p>
            <w:r>
              <w:t>Lifecycle command</w:t>
            </w:r>
          </w:p>
        </w:tc>
        <w:tc>
          <w:tcPr>
            <w:tcW w:type="dxa" w:w="2520"/>
          </w:tcPr>
          <w:p>
            <w:r>
              <w:t>EventService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GET/POST</w:t>
            </w:r>
          </w:p>
        </w:tc>
        <w:tc>
          <w:tcPr>
            <w:tcW w:type="dxa" w:w="2520"/>
          </w:tcPr>
          <w:p>
            <w:r>
              <w:t>/venues</w:t>
            </w:r>
          </w:p>
        </w:tc>
        <w:tc>
          <w:tcPr>
            <w:tcW w:type="dxa" w:w="2520"/>
          </w:tcPr>
          <w:p>
            <w:r>
              <w:t>List/create Venues</w:t>
            </w:r>
          </w:p>
        </w:tc>
        <w:tc>
          <w:tcPr>
            <w:tcW w:type="dxa" w:w="2520"/>
          </w:tcPr>
          <w:p>
            <w:r>
              <w:t>VenueService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GET/PATCH</w:t>
            </w:r>
          </w:p>
        </w:tc>
        <w:tc>
          <w:tcPr>
            <w:tcW w:type="dxa" w:w="2520"/>
          </w:tcPr>
          <w:p>
            <w:r>
              <w:t>/venues/{venue_id}</w:t>
            </w:r>
          </w:p>
        </w:tc>
        <w:tc>
          <w:tcPr>
            <w:tcW w:type="dxa" w:w="2520"/>
          </w:tcPr>
          <w:p>
            <w:r>
              <w:t>Read/update Venue</w:t>
            </w:r>
          </w:p>
        </w:tc>
        <w:tc>
          <w:tcPr>
            <w:tcW w:type="dxa" w:w="2520"/>
          </w:tcPr>
          <w:p>
            <w:r>
              <w:t>VenueService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GET/PATCH</w:t>
            </w:r>
          </w:p>
        </w:tc>
        <w:tc>
          <w:tcPr>
            <w:tcW w:type="dxa" w:w="2520"/>
          </w:tcPr>
          <w:p>
            <w:r>
              <w:t>/events/{event_id}/configuration</w:t>
            </w:r>
          </w:p>
        </w:tc>
        <w:tc>
          <w:tcPr>
            <w:tcW w:type="dxa" w:w="2520"/>
          </w:tcPr>
          <w:p>
            <w:r>
              <w:t>Event configuration</w:t>
            </w:r>
          </w:p>
        </w:tc>
        <w:tc>
          <w:tcPr>
            <w:tcW w:type="dxa" w:w="2520"/>
          </w:tcPr>
          <w:p>
            <w:r>
              <w:t>EventConfigurationService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GET/POST</w:t>
            </w:r>
          </w:p>
        </w:tc>
        <w:tc>
          <w:tcPr>
            <w:tcW w:type="dxa" w:w="2520"/>
          </w:tcPr>
          <w:p>
            <w:r>
              <w:t>/events/{event_id}/memberships</w:t>
            </w:r>
          </w:p>
        </w:tc>
        <w:tc>
          <w:tcPr>
            <w:tcW w:type="dxa" w:w="2520"/>
          </w:tcPr>
          <w:p>
            <w:r>
              <w:t>List/grant memberships</w:t>
            </w:r>
          </w:p>
        </w:tc>
        <w:tc>
          <w:tcPr>
            <w:tcW w:type="dxa" w:w="2520"/>
          </w:tcPr>
          <w:p>
            <w:r>
              <w:t>MembershipService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PATCH</w:t>
            </w:r>
          </w:p>
        </w:tc>
        <w:tc>
          <w:tcPr>
            <w:tcW w:type="dxa" w:w="2520"/>
          </w:tcPr>
          <w:p>
            <w:r>
              <w:t>/events/{event_id}/memberships/{membership_id}</w:t>
            </w:r>
          </w:p>
        </w:tc>
        <w:tc>
          <w:tcPr>
            <w:tcW w:type="dxa" w:w="2520"/>
          </w:tcPr>
          <w:p>
            <w:r>
              <w:t>Change role/attributes</w:t>
            </w:r>
          </w:p>
        </w:tc>
        <w:tc>
          <w:tcPr>
            <w:tcW w:type="dxa" w:w="2520"/>
          </w:tcPr>
          <w:p>
            <w:r>
              <w:t>MembershipService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/events/{event_id}/memberships/{membership_id}/suspend|reactivate|revoke|make-primary-owner</w:t>
            </w:r>
          </w:p>
        </w:tc>
        <w:tc>
          <w:tcPr>
            <w:tcW w:type="dxa" w:w="2520"/>
          </w:tcPr>
          <w:p>
            <w:r>
              <w:t>Membership commands</w:t>
            </w:r>
          </w:p>
        </w:tc>
        <w:tc>
          <w:tcPr>
            <w:tcW w:type="dxa" w:w="2520"/>
          </w:tcPr>
          <w:p>
            <w:r>
              <w:t>MembershipService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GET/POST</w:t>
            </w:r>
          </w:p>
        </w:tc>
        <w:tc>
          <w:tcPr>
            <w:tcW w:type="dxa" w:w="2520"/>
          </w:tcPr>
          <w:p>
            <w:r>
              <w:t>/events/{event_id}/invitations</w:t>
            </w:r>
          </w:p>
        </w:tc>
        <w:tc>
          <w:tcPr>
            <w:tcW w:type="dxa" w:w="2520"/>
          </w:tcPr>
          <w:p>
            <w:r>
              <w:t>List/create Invitations</w:t>
            </w:r>
          </w:p>
        </w:tc>
        <w:tc>
          <w:tcPr>
            <w:tcW w:type="dxa" w:w="2520"/>
          </w:tcPr>
          <w:p>
            <w:r>
              <w:t>InvitationService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GET/PATCH</w:t>
            </w:r>
          </w:p>
        </w:tc>
        <w:tc>
          <w:tcPr>
            <w:tcW w:type="dxa" w:w="2520"/>
          </w:tcPr>
          <w:p>
            <w:r>
              <w:t>/events/{event_id}/invitations/{invitation_id}</w:t>
            </w:r>
          </w:p>
        </w:tc>
        <w:tc>
          <w:tcPr>
            <w:tcW w:type="dxa" w:w="2520"/>
          </w:tcPr>
          <w:p>
            <w:r>
              <w:t>Read/update Invitation</w:t>
            </w:r>
          </w:p>
        </w:tc>
        <w:tc>
          <w:tcPr>
            <w:tcW w:type="dxa" w:w="2520"/>
          </w:tcPr>
          <w:p>
            <w:r>
              <w:t>InvitationService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/events/{event_id}/invitations/{invitation_id}/activate|revoke|rotate-token|archive|restore</w:t>
            </w:r>
          </w:p>
        </w:tc>
        <w:tc>
          <w:tcPr>
            <w:tcW w:type="dxa" w:w="2520"/>
          </w:tcPr>
          <w:p>
            <w:r>
              <w:t>Invitation lifecycle/security</w:t>
            </w:r>
          </w:p>
        </w:tc>
        <w:tc>
          <w:tcPr>
            <w:tcW w:type="dxa" w:w="2520"/>
          </w:tcPr>
          <w:p>
            <w:r>
              <w:t>InvitationService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GET/POST</w:t>
            </w:r>
          </w:p>
        </w:tc>
        <w:tc>
          <w:tcPr>
            <w:tcW w:type="dxa" w:w="2520"/>
          </w:tcPr>
          <w:p>
            <w:r>
              <w:t>/events/{event_id}/attendees</w:t>
            </w:r>
          </w:p>
        </w:tc>
        <w:tc>
          <w:tcPr>
            <w:tcW w:type="dxa" w:w="2520"/>
          </w:tcPr>
          <w:p>
            <w:r>
              <w:t>List/create Attendees</w:t>
            </w:r>
          </w:p>
        </w:tc>
        <w:tc>
          <w:tcPr>
            <w:tcW w:type="dxa" w:w="2520"/>
          </w:tcPr>
          <w:p>
            <w:r>
              <w:t>AttendeeService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GET/PATCH</w:t>
            </w:r>
          </w:p>
        </w:tc>
        <w:tc>
          <w:tcPr>
            <w:tcW w:type="dxa" w:w="2520"/>
          </w:tcPr>
          <w:p>
            <w:r>
              <w:t>/events/{event_id}/attendees/{attendee_id}</w:t>
            </w:r>
          </w:p>
        </w:tc>
        <w:tc>
          <w:tcPr>
            <w:tcW w:type="dxa" w:w="2520"/>
          </w:tcPr>
          <w:p>
            <w:r>
              <w:t>Read/update Attendee</w:t>
            </w:r>
          </w:p>
        </w:tc>
        <w:tc>
          <w:tcPr>
            <w:tcW w:type="dxa" w:w="2520"/>
          </w:tcPr>
          <w:p>
            <w:r>
              <w:t>AttendeeService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/events/{event_id}/attendees/{attendee_id}/cancel|restore|make-primary</w:t>
            </w:r>
          </w:p>
        </w:tc>
        <w:tc>
          <w:tcPr>
            <w:tcW w:type="dxa" w:w="2520"/>
          </w:tcPr>
          <w:p>
            <w:r>
              <w:t>Attendee commands</w:t>
            </w:r>
          </w:p>
        </w:tc>
        <w:tc>
          <w:tcPr>
            <w:tcW w:type="dxa" w:w="2520"/>
          </w:tcPr>
          <w:p>
            <w:r>
              <w:t>AttendeeService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/public/invitations/bootstrap</w:t>
            </w:r>
          </w:p>
        </w:tc>
        <w:tc>
          <w:tcPr>
            <w:tcW w:type="dxa" w:w="2520"/>
          </w:tcPr>
          <w:p>
            <w:r>
              <w:t>Invitation-token bootstrap</w:t>
            </w:r>
          </w:p>
        </w:tc>
        <w:tc>
          <w:tcPr>
            <w:tcW w:type="dxa" w:w="2520"/>
          </w:tcPr>
          <w:p>
            <w:r>
              <w:t>GuestAccessService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/public/invitation</w:t>
            </w:r>
          </w:p>
        </w:tc>
        <w:tc>
          <w:tcPr>
            <w:tcW w:type="dxa" w:w="2520"/>
          </w:tcPr>
          <w:p>
            <w:r>
              <w:t>Guest-safe Event/Invitation context</w:t>
            </w:r>
          </w:p>
        </w:tc>
        <w:tc>
          <w:tcPr>
            <w:tcW w:type="dxa" w:w="2520"/>
          </w:tcPr>
          <w:p>
            <w:r>
              <w:t>GuestAccessService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GET/PUT</w:t>
            </w:r>
          </w:p>
        </w:tc>
        <w:tc>
          <w:tcPr>
            <w:tcW w:type="dxa" w:w="2520"/>
          </w:tcPr>
          <w:p>
            <w:r>
              <w:t>/public/invitation/response</w:t>
            </w:r>
          </w:p>
        </w:tc>
        <w:tc>
          <w:tcPr>
            <w:tcW w:type="dxa" w:w="2520"/>
          </w:tcPr>
          <w:p>
            <w:r>
              <w:t>Read/submit complete RSVP</w:t>
            </w:r>
          </w:p>
        </w:tc>
        <w:tc>
          <w:tcPr>
            <w:tcW w:type="dxa" w:w="2520"/>
          </w:tcPr>
          <w:p>
            <w:r>
              <w:t>RSVPService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/public/session/logout</w:t>
            </w:r>
          </w:p>
        </w:tc>
        <w:tc>
          <w:tcPr>
            <w:tcW w:type="dxa" w:w="2520"/>
          </w:tcPr>
          <w:p>
            <w:r>
              <w:t>End guest session</w:t>
            </w:r>
          </w:p>
        </w:tc>
        <w:tc>
          <w:tcPr>
            <w:tcW w:type="dxa" w:w="2520"/>
          </w:tcPr>
          <w:p>
            <w:r>
              <w:t>GuestAccessService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GET/POST</w:t>
            </w:r>
          </w:p>
        </w:tc>
        <w:tc>
          <w:tcPr>
            <w:tcW w:type="dxa" w:w="2520"/>
          </w:tcPr>
          <w:p>
            <w:r>
              <w:t>/events/{event_id}/seating-groups</w:t>
            </w:r>
          </w:p>
        </w:tc>
        <w:tc>
          <w:tcPr>
            <w:tcW w:type="dxa" w:w="2520"/>
          </w:tcPr>
          <w:p>
            <w:r>
              <w:t>List/create seating groups</w:t>
            </w:r>
          </w:p>
        </w:tc>
        <w:tc>
          <w:tcPr>
            <w:tcW w:type="dxa" w:w="2520"/>
          </w:tcPr>
          <w:p>
            <w:r>
              <w:t>SeatingGroupService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GET/PATCH</w:t>
            </w:r>
          </w:p>
        </w:tc>
        <w:tc>
          <w:tcPr>
            <w:tcW w:type="dxa" w:w="2520"/>
          </w:tcPr>
          <w:p>
            <w:r>
              <w:t>/events/{event_id}/seating-groups/{group_id}</w:t>
            </w:r>
          </w:p>
        </w:tc>
        <w:tc>
          <w:tcPr>
            <w:tcW w:type="dxa" w:w="2520"/>
          </w:tcPr>
          <w:p>
            <w:r>
              <w:t>Read/update seating group</w:t>
            </w:r>
          </w:p>
        </w:tc>
        <w:tc>
          <w:tcPr>
            <w:tcW w:type="dxa" w:w="2520"/>
          </w:tcPr>
          <w:p>
            <w:r>
              <w:t>SeatingGroupService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GET/POST</w:t>
            </w:r>
          </w:p>
        </w:tc>
        <w:tc>
          <w:tcPr>
            <w:tcW w:type="dxa" w:w="2520"/>
          </w:tcPr>
          <w:p>
            <w:r>
              <w:t>/events/{event_id}/tables</w:t>
            </w:r>
          </w:p>
        </w:tc>
        <w:tc>
          <w:tcPr>
            <w:tcW w:type="dxa" w:w="2520"/>
          </w:tcPr>
          <w:p>
            <w:r>
              <w:t>List/create Tables</w:t>
            </w:r>
          </w:p>
        </w:tc>
        <w:tc>
          <w:tcPr>
            <w:tcW w:type="dxa" w:w="2520"/>
          </w:tcPr>
          <w:p>
            <w:r>
              <w:t>SeatingService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GET/PATCH</w:t>
            </w:r>
          </w:p>
        </w:tc>
        <w:tc>
          <w:tcPr>
            <w:tcW w:type="dxa" w:w="2520"/>
          </w:tcPr>
          <w:p>
            <w:r>
              <w:t>/events/{event_id}/tables/{table_id}</w:t>
            </w:r>
          </w:p>
        </w:tc>
        <w:tc>
          <w:tcPr>
            <w:tcW w:type="dxa" w:w="2520"/>
          </w:tcPr>
          <w:p>
            <w:r>
              <w:t>Read/update Table</w:t>
            </w:r>
          </w:p>
        </w:tc>
        <w:tc>
          <w:tcPr>
            <w:tcW w:type="dxa" w:w="2520"/>
          </w:tcPr>
          <w:p>
            <w:r>
              <w:t>SeatingService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GET/POST</w:t>
            </w:r>
          </w:p>
        </w:tc>
        <w:tc>
          <w:tcPr>
            <w:tcW w:type="dxa" w:w="2520"/>
          </w:tcPr>
          <w:p>
            <w:r>
              <w:t>/events/{event_id}/tables/{table_id}/seats</w:t>
            </w:r>
          </w:p>
        </w:tc>
        <w:tc>
          <w:tcPr>
            <w:tcW w:type="dxa" w:w="2520"/>
          </w:tcPr>
          <w:p>
            <w:r>
              <w:t>Seats</w:t>
            </w:r>
          </w:p>
        </w:tc>
        <w:tc>
          <w:tcPr>
            <w:tcW w:type="dxa" w:w="2520"/>
          </w:tcPr>
          <w:p>
            <w:r>
              <w:t>SeatingService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/events/{event_id}/seating/readiness</w:t>
            </w:r>
          </w:p>
        </w:tc>
        <w:tc>
          <w:tcPr>
            <w:tcW w:type="dxa" w:w="2520"/>
          </w:tcPr>
          <w:p>
            <w:r>
              <w:t>Non-mutating seating preflight</w:t>
            </w:r>
          </w:p>
        </w:tc>
        <w:tc>
          <w:tcPr>
            <w:tcW w:type="dxa" w:w="2520"/>
          </w:tcPr>
          <w:p>
            <w:r>
              <w:t>SeatingService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/events/{event_id}/seating/recommendations</w:t>
            </w:r>
          </w:p>
        </w:tc>
        <w:tc>
          <w:tcPr>
            <w:tcW w:type="dxa" w:w="2520"/>
          </w:tcPr>
          <w:p>
            <w:r>
              <w:t>Generate recommendations</w:t>
            </w:r>
          </w:p>
        </w:tc>
        <w:tc>
          <w:tcPr>
            <w:tcW w:type="dxa" w:w="2520"/>
          </w:tcPr>
          <w:p>
            <w:r>
              <w:t>SeatingService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/events/{event_id}/seating/recommendations/{recommendation_id}</w:t>
            </w:r>
          </w:p>
        </w:tc>
        <w:tc>
          <w:tcPr>
            <w:tcW w:type="dxa" w:w="2520"/>
          </w:tcPr>
          <w:p>
            <w:r>
              <w:t>Review recommendation</w:t>
            </w:r>
          </w:p>
        </w:tc>
        <w:tc>
          <w:tcPr>
            <w:tcW w:type="dxa" w:w="2520"/>
          </w:tcPr>
          <w:p>
            <w:r>
              <w:t>SeatingService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/events/{event_id}/seating/recommendations/{recommendation_id}/apply</w:t>
            </w:r>
          </w:p>
        </w:tc>
        <w:tc>
          <w:tcPr>
            <w:tcW w:type="dxa" w:w="2520"/>
          </w:tcPr>
          <w:p>
            <w:r>
              <w:t>Apply approved recommendation</w:t>
            </w:r>
          </w:p>
        </w:tc>
        <w:tc>
          <w:tcPr>
            <w:tcW w:type="dxa" w:w="2520"/>
          </w:tcPr>
          <w:p>
            <w:r>
              <w:t>SeatingService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/events/{event_id}/attendees/{attendee_id}/seating/move</w:t>
            </w:r>
          </w:p>
        </w:tc>
        <w:tc>
          <w:tcPr>
            <w:tcW w:type="dxa" w:w="2520"/>
          </w:tcPr>
          <w:p>
            <w:r>
              <w:t>Manual attendee move</w:t>
            </w:r>
          </w:p>
        </w:tc>
        <w:tc>
          <w:tcPr>
            <w:tcW w:type="dxa" w:w="2520"/>
          </w:tcPr>
          <w:p>
            <w:r>
              <w:t>SeatingService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/events/{event_id}/seating-groups/{group_id}/move</w:t>
            </w:r>
          </w:p>
        </w:tc>
        <w:tc>
          <w:tcPr>
            <w:tcW w:type="dxa" w:w="2520"/>
          </w:tcPr>
          <w:p>
            <w:r>
              <w:t>Group move</w:t>
            </w:r>
          </w:p>
        </w:tc>
        <w:tc>
          <w:tcPr>
            <w:tcW w:type="dxa" w:w="2520"/>
          </w:tcPr>
          <w:p>
            <w:r>
              <w:t>SeatingService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/events/{event_id}/reception/attendees</w:t>
            </w:r>
          </w:p>
        </w:tc>
        <w:tc>
          <w:tcPr>
            <w:tcW w:type="dxa" w:w="2520"/>
          </w:tcPr>
          <w:p>
            <w:r>
              <w:t>Least-privilege reception search</w:t>
            </w:r>
          </w:p>
        </w:tc>
        <w:tc>
          <w:tcPr>
            <w:tcW w:type="dxa" w:w="2520"/>
          </w:tcPr>
          <w:p>
            <w:r>
              <w:t>CheckInService/query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/events/{event_id}/check-ins</w:t>
            </w:r>
          </w:p>
        </w:tc>
        <w:tc>
          <w:tcPr>
            <w:tcW w:type="dxa" w:w="2520"/>
          </w:tcPr>
          <w:p>
            <w:r>
              <w:t>Individual check-in</w:t>
            </w:r>
          </w:p>
        </w:tc>
        <w:tc>
          <w:tcPr>
            <w:tcW w:type="dxa" w:w="2520"/>
          </w:tcPr>
          <w:p>
            <w:r>
              <w:t>CheckInService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/events/{event_id}/check-ins/bulk</w:t>
            </w:r>
          </w:p>
        </w:tc>
        <w:tc>
          <w:tcPr>
            <w:tcW w:type="dxa" w:w="2520"/>
          </w:tcPr>
          <w:p>
            <w:r>
              <w:t>Atomic bulk check-in</w:t>
            </w:r>
          </w:p>
        </w:tc>
        <w:tc>
          <w:tcPr>
            <w:tcW w:type="dxa" w:w="2520"/>
          </w:tcPr>
          <w:p>
            <w:r>
              <w:t>CheckInService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/events/{event_id}/check-ins/{checkin_id}/reverse</w:t>
            </w:r>
          </w:p>
        </w:tc>
        <w:tc>
          <w:tcPr>
            <w:tcW w:type="dxa" w:w="2520"/>
          </w:tcPr>
          <w:p>
            <w:r>
              <w:t>Check-in reversal</w:t>
            </w:r>
          </w:p>
        </w:tc>
        <w:tc>
          <w:tcPr>
            <w:tcW w:type="dxa" w:w="2520"/>
          </w:tcPr>
          <w:p>
            <w:r>
              <w:t>CheckInService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GET/POST</w:t>
            </w:r>
          </w:p>
        </w:tc>
        <w:tc>
          <w:tcPr>
            <w:tcW w:type="dxa" w:w="2520"/>
          </w:tcPr>
          <w:p>
            <w:r>
              <w:t>/events/{event_id}/communication-templates</w:t>
            </w:r>
          </w:p>
        </w:tc>
        <w:tc>
          <w:tcPr>
            <w:tcW w:type="dxa" w:w="2520"/>
          </w:tcPr>
          <w:p>
            <w:r>
              <w:t>List/create Templates</w:t>
            </w:r>
          </w:p>
        </w:tc>
        <w:tc>
          <w:tcPr>
            <w:tcW w:type="dxa" w:w="2520"/>
          </w:tcPr>
          <w:p>
            <w:r>
              <w:t>TemplateService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GET/PATCH</w:t>
            </w:r>
          </w:p>
        </w:tc>
        <w:tc>
          <w:tcPr>
            <w:tcW w:type="dxa" w:w="2520"/>
          </w:tcPr>
          <w:p>
            <w:r>
              <w:t>/events/{event_id}/communication-templates/{template_id}</w:t>
            </w:r>
          </w:p>
        </w:tc>
        <w:tc>
          <w:tcPr>
            <w:tcW w:type="dxa" w:w="2520"/>
          </w:tcPr>
          <w:p>
            <w:r>
              <w:t>Read/update draft Template</w:t>
            </w:r>
          </w:p>
        </w:tc>
        <w:tc>
          <w:tcPr>
            <w:tcW w:type="dxa" w:w="2520"/>
          </w:tcPr>
          <w:p>
            <w:r>
              <w:t>TemplateService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/events/{event_id}/communication-templates/{template_id}/publish|new-version|archive|preview</w:t>
            </w:r>
          </w:p>
        </w:tc>
        <w:tc>
          <w:tcPr>
            <w:tcW w:type="dxa" w:w="2520"/>
          </w:tcPr>
          <w:p>
            <w:r>
              <w:t>Template commands</w:t>
            </w:r>
          </w:p>
        </w:tc>
        <w:tc>
          <w:tcPr>
            <w:tcW w:type="dxa" w:w="2520"/>
          </w:tcPr>
          <w:p>
            <w:r>
              <w:t>TemplateService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GET/POST</w:t>
            </w:r>
          </w:p>
        </w:tc>
        <w:tc>
          <w:tcPr>
            <w:tcW w:type="dxa" w:w="2520"/>
          </w:tcPr>
          <w:p>
            <w:r>
              <w:t>/events/{event_id}/campaigns</w:t>
            </w:r>
          </w:p>
        </w:tc>
        <w:tc>
          <w:tcPr>
            <w:tcW w:type="dxa" w:w="2520"/>
          </w:tcPr>
          <w:p>
            <w:r>
              <w:t>List/create Campaigns</w:t>
            </w:r>
          </w:p>
        </w:tc>
        <w:tc>
          <w:tcPr>
            <w:tcW w:type="dxa" w:w="2520"/>
          </w:tcPr>
          <w:p>
            <w:r>
              <w:t>CampaignService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GET/PATCH</w:t>
            </w:r>
          </w:p>
        </w:tc>
        <w:tc>
          <w:tcPr>
            <w:tcW w:type="dxa" w:w="2520"/>
          </w:tcPr>
          <w:p>
            <w:r>
              <w:t>/events/{event_id}/campaigns/{campaign_id}</w:t>
            </w:r>
          </w:p>
        </w:tc>
        <w:tc>
          <w:tcPr>
            <w:tcW w:type="dxa" w:w="2520"/>
          </w:tcPr>
          <w:p>
            <w:r>
              <w:t>Read/update Campaign draft</w:t>
            </w:r>
          </w:p>
        </w:tc>
        <w:tc>
          <w:tcPr>
            <w:tcW w:type="dxa" w:w="2520"/>
          </w:tcPr>
          <w:p>
            <w:r>
              <w:t>CampaignService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/events/{event_id}/campaigns/{campaign_id}/audience-preview|schedule|queue|cancel</w:t>
            </w:r>
          </w:p>
        </w:tc>
        <w:tc>
          <w:tcPr>
            <w:tcW w:type="dxa" w:w="2520"/>
          </w:tcPr>
          <w:p>
            <w:r>
              <w:t>Campaign commands</w:t>
            </w:r>
          </w:p>
        </w:tc>
        <w:tc>
          <w:tcPr>
            <w:tcW w:type="dxa" w:w="2520"/>
          </w:tcPr>
          <w:p>
            <w:r>
              <w:t>CampaignService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/events/{event_id}/messages</w:t>
            </w:r>
          </w:p>
        </w:tc>
        <w:tc>
          <w:tcPr>
            <w:tcW w:type="dxa" w:w="2520"/>
          </w:tcPr>
          <w:p>
            <w:r>
              <w:t>List Messages</w:t>
            </w:r>
          </w:p>
        </w:tc>
        <w:tc>
          <w:tcPr>
            <w:tcW w:type="dxa" w:w="2520"/>
          </w:tcPr>
          <w:p>
            <w:r>
              <w:t>MessageService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/events/{event_id}/messages/{message_id}</w:t>
            </w:r>
          </w:p>
        </w:tc>
        <w:tc>
          <w:tcPr>
            <w:tcW w:type="dxa" w:w="2520"/>
          </w:tcPr>
          <w:p>
            <w:r>
              <w:t>Message detail</w:t>
            </w:r>
          </w:p>
        </w:tc>
        <w:tc>
          <w:tcPr>
            <w:tcW w:type="dxa" w:w="2520"/>
          </w:tcPr>
          <w:p>
            <w:r>
              <w:t>MessageService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/events/{event_id}/messages/{message_id}/retry</w:t>
            </w:r>
          </w:p>
        </w:tc>
        <w:tc>
          <w:tcPr>
            <w:tcW w:type="dxa" w:w="2520"/>
          </w:tcPr>
          <w:p>
            <w:r>
              <w:t>Retry logical Message</w:t>
            </w:r>
          </w:p>
        </w:tc>
        <w:tc>
          <w:tcPr>
            <w:tcW w:type="dxa" w:w="2520"/>
          </w:tcPr>
          <w:p>
            <w:r>
              <w:t>MessageService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/webhooks/{provider}</w:t>
            </w:r>
          </w:p>
        </w:tc>
        <w:tc>
          <w:tcPr>
            <w:tcW w:type="dxa" w:w="2520"/>
          </w:tcPr>
          <w:p>
            <w:r>
              <w:t>Provider callback ingress</w:t>
            </w:r>
          </w:p>
        </w:tc>
        <w:tc>
          <w:tcPr>
            <w:tcW w:type="dxa" w:w="2520"/>
          </w:tcPr>
          <w:p>
            <w:r>
              <w:t>ProviderEventProcessor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GET/POST</w:t>
            </w:r>
          </w:p>
        </w:tc>
        <w:tc>
          <w:tcPr>
            <w:tcW w:type="dxa" w:w="2520"/>
          </w:tcPr>
          <w:p>
            <w:r>
              <w:t>/events/{event_id}/imports</w:t>
            </w:r>
          </w:p>
        </w:tc>
        <w:tc>
          <w:tcPr>
            <w:tcW w:type="dxa" w:w="2520"/>
          </w:tcPr>
          <w:p>
            <w:r>
              <w:t>List/create Import Jobs</w:t>
            </w:r>
          </w:p>
        </w:tc>
        <w:tc>
          <w:tcPr>
            <w:tcW w:type="dxa" w:w="2520"/>
          </w:tcPr>
          <w:p>
            <w:r>
              <w:t>ImportService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PUT</w:t>
            </w:r>
          </w:p>
        </w:tc>
        <w:tc>
          <w:tcPr>
            <w:tcW w:type="dxa" w:w="2520"/>
          </w:tcPr>
          <w:p>
            <w:r>
              <w:t>/events/{event_id}/imports/{import_job_id}/mapping</w:t>
            </w:r>
          </w:p>
        </w:tc>
        <w:tc>
          <w:tcPr>
            <w:tcW w:type="dxa" w:w="2520"/>
          </w:tcPr>
          <w:p>
            <w:r>
              <w:t>Column mapping</w:t>
            </w:r>
          </w:p>
        </w:tc>
        <w:tc>
          <w:tcPr>
            <w:tcW w:type="dxa" w:w="2520"/>
          </w:tcPr>
          <w:p>
            <w:r>
              <w:t>ImportService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/events/{event_id}/imports/{import_job_id}/parse|validate|dry-run|apply|cancel</w:t>
            </w:r>
          </w:p>
        </w:tc>
        <w:tc>
          <w:tcPr>
            <w:tcW w:type="dxa" w:w="2520"/>
          </w:tcPr>
          <w:p>
            <w:r>
              <w:t>Import commands</w:t>
            </w:r>
          </w:p>
        </w:tc>
        <w:tc>
          <w:tcPr>
            <w:tcW w:type="dxa" w:w="2520"/>
          </w:tcPr>
          <w:p>
            <w:r>
              <w:t>ImportService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/events/{event_id}/imports/{import_job_id}/rows|result</w:t>
            </w:r>
          </w:p>
        </w:tc>
        <w:tc>
          <w:tcPr>
            <w:tcW w:type="dxa" w:w="2520"/>
          </w:tcPr>
          <w:p>
            <w:r>
              <w:t>Review/results</w:t>
            </w:r>
          </w:p>
        </w:tc>
        <w:tc>
          <w:tcPr>
            <w:tcW w:type="dxa" w:w="2520"/>
          </w:tcPr>
          <w:p>
            <w:r>
              <w:t>ImportService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/events/{event_id}/audit</w:t>
            </w:r>
          </w:p>
        </w:tc>
        <w:tc>
          <w:tcPr>
            <w:tcW w:type="dxa" w:w="2520"/>
          </w:tcPr>
          <w:p>
            <w:r>
              <w:t>Read Event audit history</w:t>
            </w:r>
          </w:p>
        </w:tc>
        <w:tc>
          <w:tcPr>
            <w:tcW w:type="dxa" w:w="2520"/>
          </w:tcPr>
          <w:p>
            <w:r>
              <w:t>Audit query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/system/health|readiness</w:t>
            </w:r>
          </w:p>
        </w:tc>
        <w:tc>
          <w:tcPr>
            <w:tcW w:type="dxa" w:w="2520"/>
          </w:tcPr>
          <w:p>
            <w:r>
              <w:t>Operational health/readiness</w:t>
            </w:r>
          </w:p>
        </w:tc>
        <w:tc>
          <w:tcPr>
            <w:tcW w:type="dxa" w:w="2520"/>
          </w:tcPr>
          <w:p>
            <w:r>
              <w:t>System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/system/migrations|system/migrations/readiness</w:t>
            </w:r>
          </w:p>
        </w:tc>
        <w:tc>
          <w:tcPr>
            <w:tcW w:type="dxa" w:w="2520"/>
          </w:tcPr>
          <w:p>
            <w:r>
              <w:t>Migration status/readiness</w:t>
            </w:r>
          </w:p>
        </w:tc>
        <w:tc>
          <w:tcPr>
            <w:tcW w:type="dxa" w:w="2520"/>
          </w:tcPr>
          <w:p>
            <w:r>
              <w:t>MigrationService</w:t>
            </w:r>
          </w:p>
        </w:tc>
      </w:tr>
    </w:tbl>
    <w:p>
      <w:pPr>
        <w:pStyle w:val="Heading1"/>
      </w:pPr>
      <w:r>
        <w:t>9. Error and Validation Contract</w:t>
      </w:r>
    </w:p>
    <w:p>
      <w:pPr>
        <w:pStyle w:val="CodeBlock"/>
      </w:pPr>
      <w:r>
        <w:t>{</w:t>
        <w:br/>
        <w:t xml:space="preserve">  "error": {</w:t>
        <w:br/>
        <w:t xml:space="preserve">    "code": "invitation_capacity_exceeded",</w:t>
        <w:br/>
        <w:t xml:space="preserve">    "message": "This invitation allows up to 4 attendees.",</w:t>
        <w:br/>
        <w:t xml:space="preserve">    "request_id": "ef_...",</w:t>
        <w:br/>
        <w:t xml:space="preserve">    "details": {"capacity": 4, "submitted_count": 5}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HTTP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Use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400</w:t>
            </w:r>
          </w:p>
        </w:tc>
        <w:tc>
          <w:tcPr>
            <w:tcW w:type="dxa" w:w="5040"/>
          </w:tcPr>
          <w:p>
            <w:r>
              <w:t>Malformed/uninterpretable request.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401</w:t>
            </w:r>
          </w:p>
        </w:tc>
        <w:tc>
          <w:tcPr>
            <w:tcW w:type="dxa" w:w="5040"/>
          </w:tcPr>
          <w:p>
            <w:r>
              <w:t>Authentication missing/invalid; invalid guest session/webhook auth.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403</w:t>
            </w:r>
          </w:p>
        </w:tc>
        <w:tc>
          <w:tcPr>
            <w:tcW w:type="dxa" w:w="5040"/>
          </w:tcPr>
          <w:p>
            <w:r>
              <w:t>Known principal lacks permission or current scoped permission.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404</w:t>
            </w:r>
          </w:p>
        </w:tc>
        <w:tc>
          <w:tcPr>
            <w:tcW w:type="dxa" w:w="5040"/>
          </w:tcPr>
          <w:p>
            <w:r>
              <w:t>Resource absent or deliberately concealed across Event boundary.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409</w:t>
            </w:r>
          </w:p>
        </w:tc>
        <w:tc>
          <w:tcPr>
            <w:tcW w:type="dxa" w:w="5040"/>
          </w:tcPr>
          <w:p>
            <w:r>
              <w:t>Valid request conflicts with current state.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412</w:t>
            </w:r>
          </w:p>
        </w:tc>
        <w:tc>
          <w:tcPr>
            <w:tcW w:type="dxa" w:w="5040"/>
          </w:tcPr>
          <w:p>
            <w:r>
              <w:t>If-Match/ETag stale.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422</w:t>
            </w:r>
          </w:p>
        </w:tc>
        <w:tc>
          <w:tcPr>
            <w:tcW w:type="dxa" w:w="5040"/>
          </w:tcPr>
          <w:p>
            <w:r>
              <w:t>Field/domain validation failed.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428</w:t>
            </w:r>
          </w:p>
        </w:tc>
        <w:tc>
          <w:tcPr>
            <w:tcW w:type="dxa" w:w="5040"/>
          </w:tcPr>
          <w:p>
            <w:r>
              <w:t>Required precondition omitted.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429</w:t>
            </w:r>
          </w:p>
        </w:tc>
        <w:tc>
          <w:tcPr>
            <w:tcW w:type="dxa" w:w="5040"/>
          </w:tcPr>
          <w:p>
            <w:r>
              <w:t>Rate limited; Retry-After when meaningful.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500</w:t>
            </w:r>
          </w:p>
        </w:tc>
        <w:tc>
          <w:tcPr>
            <w:tcW w:type="dxa" w:w="5040"/>
          </w:tcPr>
          <w:p>
            <w:r>
              <w:t>Unexpected internal failure with safe response.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503</w:t>
            </w:r>
          </w:p>
        </w:tc>
        <w:tc>
          <w:tcPr>
            <w:tcW w:type="dxa" w:w="5040"/>
          </w:tcPr>
          <w:p>
            <w:r>
              <w:t>Known temporary service unavailability.</w:t>
            </w:r>
          </w:p>
        </w:tc>
      </w:tr>
    </w:tbl>
    <w:p>
      <w:pPr>
        <w:pStyle w:val="Heading1"/>
      </w:pPr>
      <w:r>
        <w:t>10. Concurrency, Transactions and Idempotency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t>Operation class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Optimistic concurrency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Transaction / lock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Idempotency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Mutable admin resource</w:t>
            </w:r>
          </w:p>
        </w:tc>
        <w:tc>
          <w:tcPr>
            <w:tcW w:type="dxa" w:w="2520"/>
          </w:tcPr>
          <w:p>
            <w:r>
              <w:t>ETag + If-Match</w:t>
            </w:r>
          </w:p>
        </w:tc>
        <w:tc>
          <w:tcPr>
            <w:tcW w:type="dxa" w:w="2520"/>
          </w:tcPr>
          <w:p>
            <w:r>
              <w:t>Short transaction</w:t>
            </w:r>
          </w:p>
        </w:tc>
        <w:tc>
          <w:tcPr>
            <w:tcW w:type="dxa" w:w="2520"/>
          </w:tcPr>
          <w:p>
            <w:r>
              <w:t>Usually no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RSVP</w:t>
            </w:r>
          </w:p>
        </w:tc>
        <w:tc>
          <w:tcPr>
            <w:tcW w:type="dxa" w:w="2520"/>
          </w:tcPr>
          <w:p>
            <w:r>
              <w:t>Response revision</w:t>
            </w:r>
          </w:p>
        </w:tc>
        <w:tc>
          <w:tcPr>
            <w:tcW w:type="dxa" w:w="2520"/>
          </w:tcPr>
          <w:p>
            <w:r>
              <w:t>Invitation lock + atomic reconciliation</w:t>
            </w:r>
          </w:p>
        </w:tc>
        <w:tc>
          <w:tcPr>
            <w:tcW w:type="dxa" w:w="2520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Seating move</w:t>
            </w:r>
          </w:p>
        </w:tc>
        <w:tc>
          <w:tcPr>
            <w:tcW w:type="dxa" w:w="2520"/>
          </w:tcPr>
          <w:p>
            <w:r>
              <w:t>Expected assignment revision</w:t>
            </w:r>
          </w:p>
        </w:tc>
        <w:tc>
          <w:tcPr>
            <w:tcW w:type="dxa" w:w="2520"/>
          </w:tcPr>
          <w:p>
            <w:r>
              <w:t>Assignment + table/seat locks</w:t>
            </w:r>
          </w:p>
        </w:tc>
        <w:tc>
          <w:tcPr>
            <w:tcW w:type="dxa" w:w="2520"/>
          </w:tcPr>
          <w:p>
            <w:r>
              <w:t>Recommended for command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Check-in</w:t>
            </w:r>
          </w:p>
        </w:tc>
        <w:tc>
          <w:tcPr>
            <w:tcW w:type="dxa" w:w="2520"/>
          </w:tcPr>
          <w:p>
            <w:r>
              <w:t>Current-state validation</w:t>
            </w:r>
          </w:p>
        </w:tc>
        <w:tc>
          <w:tcPr>
            <w:tcW w:type="dxa" w:w="2520"/>
          </w:tcPr>
          <w:p>
            <w:r>
              <w:t>Atomic action write</w:t>
            </w:r>
          </w:p>
        </w:tc>
        <w:tc>
          <w:tcPr>
            <w:tcW w:type="dxa" w:w="2520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Campaign queue</w:t>
            </w:r>
          </w:p>
        </w:tc>
        <w:tc>
          <w:tcPr>
            <w:tcW w:type="dxa" w:w="2520"/>
          </w:tcPr>
          <w:p>
            <w:r>
              <w:t>Campaign state check</w:t>
            </w:r>
          </w:p>
        </w:tc>
        <w:tc>
          <w:tcPr>
            <w:tcW w:type="dxa" w:w="2520"/>
          </w:tcPr>
          <w:p>
            <w:r>
              <w:t>Freeze + Message creation transaction</w:t>
            </w:r>
          </w:p>
        </w:tc>
        <w:tc>
          <w:tcPr>
            <w:tcW w:type="dxa" w:w="2520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Message retry</w:t>
            </w:r>
          </w:p>
        </w:tc>
        <w:tc>
          <w:tcPr>
            <w:tcW w:type="dxa" w:w="2520"/>
          </w:tcPr>
          <w:p>
            <w:r>
              <w:t>Current state</w:t>
            </w:r>
          </w:p>
        </w:tc>
        <w:tc>
          <w:tcPr>
            <w:tcW w:type="dxa" w:w="2520"/>
          </w:tcPr>
          <w:p>
            <w:r>
              <w:t>Short attempt transaction</w:t>
            </w:r>
          </w:p>
        </w:tc>
        <w:tc>
          <w:tcPr>
            <w:tcW w:type="dxa" w:w="2520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Import apply</w:t>
            </w:r>
          </w:p>
        </w:tc>
        <w:tc>
          <w:tcPr>
            <w:tcW w:type="dxa" w:w="2520"/>
          </w:tcPr>
          <w:p>
            <w:r>
              <w:t>Job state</w:t>
            </w:r>
          </w:p>
        </w:tc>
        <w:tc>
          <w:tcPr>
            <w:tcW w:type="dxa" w:w="2520"/>
          </w:tcPr>
          <w:p>
            <w:r>
              <w:t>Batch transactions</w:t>
            </w:r>
          </w:p>
        </w:tc>
        <w:tc>
          <w:tcPr>
            <w:tcW w:type="dxa" w:w="2520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Provider webhook</w:t>
            </w:r>
          </w:p>
        </w:tc>
        <w:tc>
          <w:tcPr>
            <w:tcW w:type="dxa" w:w="2520"/>
          </w:tcPr>
          <w:p>
            <w:r>
              <w:t>N/A</w:t>
            </w:r>
          </w:p>
        </w:tc>
        <w:tc>
          <w:tcPr>
            <w:tcW w:type="dxa" w:w="2520"/>
          </w:tcPr>
          <w:p>
            <w:r>
              <w:t>Short dedupe/state transaction</w:t>
            </w:r>
          </w:p>
        </w:tc>
        <w:tc>
          <w:tcPr>
            <w:tcW w:type="dxa" w:w="2520"/>
          </w:tcPr>
          <w:p>
            <w:r>
              <w:t>PDM-017A dedupe</w:t>
            </w:r>
          </w:p>
        </w:tc>
      </w:tr>
    </w:tbl>
    <w:p>
      <w:r>
        <w:t>Idempotency keys are scoped by principal, operation/endpoint, and Event where applicable. Same key + same canonical request replays the original outcome; same key + materially different request returns idempotency_key_conflict. External provider calls occur after authoritative DB transactions commit.</w:t>
      </w:r>
    </w:p>
    <w:p>
      <w:pPr>
        <w:pStyle w:val="Heading1"/>
      </w:pPr>
      <w:r>
        <w:t>11. Workflow Contract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t>Workflow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Name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Result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Key contract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WF-001</w:t>
            </w:r>
          </w:p>
        </w:tc>
        <w:tc>
          <w:tcPr>
            <w:tcW w:type="dxa" w:w="2520"/>
          </w:tcPr>
          <w:p>
            <w:r>
              <w:t>Event Creation &amp; Activation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Atomic Event + default configuration + primary owner membership; activation preconditions and venue snapshot.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WF-002</w:t>
            </w:r>
          </w:p>
        </w:tc>
        <w:tc>
          <w:tcPr>
            <w:tcW w:type="dxa" w:w="2520"/>
          </w:tcPr>
          <w:p>
            <w:r>
              <w:t>Invitation Creation &amp; Secure Access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Return-once raw token; token-version-bound guest sessions; revocation/rotation invalidates access.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WF-003</w:t>
            </w:r>
          </w:p>
        </w:tc>
        <w:tc>
          <w:tcPr>
            <w:tcW w:type="dxa" w:w="2520"/>
          </w:tcPr>
          <w:p>
            <w:r>
              <w:t>Guest RSVP &amp; Later Amendment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Whole-response reconciliation, scoped attendee refs, response revision, capacity lock, non-destructive cancellation.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WF-004</w:t>
            </w:r>
          </w:p>
        </w:tc>
        <w:tc>
          <w:tcPr>
            <w:tcW w:type="dxa" w:w="2520"/>
          </w:tcPr>
          <w:p>
            <w:r>
              <w:t>Organizer Attendee Administration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Capacity-safe organizer changes; explicit primary transfer; no seating/check-in mutation via attendee edit.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WF-005</w:t>
            </w:r>
          </w:p>
        </w:tc>
        <w:tc>
          <w:tcPr>
            <w:tcW w:type="dxa" w:w="2520"/>
          </w:tcPr>
          <w:p>
            <w:r>
              <w:t>Grouping &amp; Seating Preparation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Invitation groups, affinity groups, flexible tables/seats, readiness preflight.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WF-006</w:t>
            </w:r>
          </w:p>
        </w:tc>
        <w:tc>
          <w:tcPr>
            <w:tcW w:type="dxa" w:w="2520"/>
          </w:tcPr>
          <w:p>
            <w:r>
              <w:t>Automatic Seating Recommendation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Explainable advisory recommendations, stale-plan fingerprint, manual protection, explicit host apply.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WF-007</w:t>
            </w:r>
          </w:p>
        </w:tc>
        <w:tc>
          <w:tcPr>
            <w:tcW w:type="dxa" w:w="2520"/>
          </w:tcPr>
          <w:p>
            <w:r>
              <w:t>Manual Seating Move &amp; Override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Destination-first validation, history preservation, required-group override reason, stale assignment detection.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WF-008</w:t>
            </w:r>
          </w:p>
        </w:tc>
        <w:tc>
          <w:tcPr>
            <w:tcW w:type="dxa" w:w="2520"/>
          </w:tcPr>
          <w:p>
            <w:r>
              <w:t>Campaign Preparation &amp; Dispatch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Execution-time audience resolution, fixed published template version, transactional freeze/message snapshots.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WF-009</w:t>
            </w:r>
          </w:p>
        </w:tc>
        <w:tc>
          <w:tcPr>
            <w:tcW w:type="dxa" w:w="2520"/>
          </w:tcPr>
          <w:p>
            <w:r>
              <w:t>Provider Callback &amp; Retry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Provider-capability-aware retry, immutable attempts, dedupe, out-of-order transition validation.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WF-010</w:t>
            </w:r>
          </w:p>
        </w:tc>
        <w:tc>
          <w:tcPr>
            <w:tcW w:type="dxa" w:w="2520"/>
          </w:tcPr>
          <w:p>
            <w:r>
              <w:t>Reception Search &amp; Check-in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Least-privilege reception DTO, attendee-level immutable check-in, atomic bulk, idempotent retry.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WF-011</w:t>
            </w:r>
          </w:p>
        </w:tc>
        <w:tc>
          <w:tcPr>
            <w:tcW w:type="dxa" w:w="2520"/>
          </w:tcPr>
          <w:p>
            <w:r>
              <w:t>Check-in Reversal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Additive reversal, one reversal per check-in, mandatory reason, elevated permission.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WF-012</w:t>
            </w:r>
          </w:p>
        </w:tc>
        <w:tc>
          <w:tcPr>
            <w:tcW w:type="dxa" w:w="2520"/>
          </w:tcPr>
          <w:p>
            <w:r>
              <w:t>Guest-list Import &amp; Reconciliation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Stage/validate/dry-run; batched restart-safe domain-service application; final reconciliation.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WF-013</w:t>
            </w:r>
          </w:p>
        </w:tc>
        <w:tc>
          <w:tcPr>
            <w:tcW w:type="dxa" w:w="2520"/>
          </w:tcPr>
          <w:p>
            <w:r>
              <w:t>Membership &amp; Primary Owner Transfer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Privilege escalation controls, owner continuity, non-expiring primary owner, stale-owner conflict check.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WF-014</w:t>
            </w:r>
          </w:p>
        </w:tc>
        <w:tc>
          <w:tcPr>
            <w:tcW w:type="dxa" w:w="2520"/>
          </w:tcPr>
          <w:p>
            <w:r>
              <w:t>Completion &amp; Archival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Distinct completed/archived states, readiness checks, read-mostly archive, late historical evidence allowed.</w:t>
            </w:r>
          </w:p>
        </w:tc>
      </w:tr>
    </w:tbl>
    <w:p>
      <w:pPr>
        <w:pStyle w:val="Heading1"/>
      </w:pPr>
      <w:r>
        <w:t>12. Consolidated Sprint 4 Refinements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Ref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Normative refinement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S4-R01</w:t>
            </w:r>
          </w:p>
        </w:tc>
        <w:tc>
          <w:tcPr>
            <w:tcW w:type="dxa" w:w="5040"/>
          </w:tcPr>
          <w:p>
            <w:r>
              <w:t>Raw invitation token returned only at creation/rotation.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S4-R02</w:t>
            </w:r>
          </w:p>
        </w:tc>
        <w:tc>
          <w:tcPr>
            <w:tcW w:type="dxa" w:w="5040"/>
          </w:tcPr>
          <w:p>
            <w:r>
              <w:t>Guest sessions bound to current Invitation token version.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S4-R03</w:t>
            </w:r>
          </w:p>
        </w:tc>
        <w:tc>
          <w:tcPr>
            <w:tcW w:type="dxa" w:w="5040"/>
          </w:tcPr>
          <w:p>
            <w:r>
              <w:t>Public attendees use server-issued scoped attendee references.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S4-R04</w:t>
            </w:r>
          </w:p>
        </w:tc>
        <w:tc>
          <w:tcPr>
            <w:tcW w:type="dxa" w:w="5040"/>
          </w:tcPr>
          <w:p>
            <w:r>
              <w:t>RSVP exposes revision/stale-response conflict protection.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S4-R05</w:t>
            </w:r>
          </w:p>
        </w:tc>
        <w:tc>
          <w:tcPr>
            <w:tcW w:type="dxa" w:w="5040"/>
          </w:tcPr>
          <w:p>
            <w:r>
              <w:t>Primary-attendee change uses explicit transactional command.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S4-R06</w:t>
            </w:r>
          </w:p>
        </w:tc>
        <w:tc>
          <w:tcPr>
            <w:tcW w:type="dxa" w:w="5040"/>
          </w:tcPr>
          <w:p>
            <w:r>
              <w:t>Non-mutating seating readiness/preflight endpoint.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S4-R07</w:t>
            </w:r>
          </w:p>
        </w:tc>
        <w:tc>
          <w:tcPr>
            <w:tcW w:type="dxa" w:w="5040"/>
          </w:tcPr>
          <w:p>
            <w:r>
              <w:t>Seating recommendations carry input revision/fingerprint.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S4-R08</w:t>
            </w:r>
          </w:p>
        </w:tc>
        <w:tc>
          <w:tcPr>
            <w:tcW w:type="dxa" w:w="5040"/>
          </w:tcPr>
          <w:p>
            <w:r>
              <w:t>Required-group manual override requires a reason.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S4-R09</w:t>
            </w:r>
          </w:p>
        </w:tc>
        <w:tc>
          <w:tcPr>
            <w:tcW w:type="dxa" w:w="5040"/>
          </w:tcPr>
          <w:p>
            <w:r>
              <w:t>Seating move supports expected-current assignment state.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S4-R10</w:t>
            </w:r>
          </w:p>
        </w:tc>
        <w:tc>
          <w:tcPr>
            <w:tcW w:type="dxa" w:w="5040"/>
          </w:tcPr>
          <w:p>
            <w:r>
              <w:t>Campaign audience resolves at execution time.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S4-R11</w:t>
            </w:r>
          </w:p>
        </w:tc>
        <w:tc>
          <w:tcPr>
            <w:tcW w:type="dxa" w:w="5040"/>
          </w:tcPr>
          <w:p>
            <w:r>
              <w:t>Selected published Template version remains stable.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S4-R12</w:t>
            </w:r>
          </w:p>
        </w:tc>
        <w:tc>
          <w:tcPr>
            <w:tcW w:type="dxa" w:w="5040"/>
          </w:tcPr>
          <w:p>
            <w:r>
              <w:t>Provider adapters declare retry/idempotency/reconciliation capabilities.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S4-R13</w:t>
            </w:r>
          </w:p>
        </w:tc>
        <w:tc>
          <w:tcPr>
            <w:tcW w:type="dxa" w:w="5040"/>
          </w:tcPr>
          <w:p>
            <w:r>
              <w:t>Provider Event dedupe enforced transactionally/uniquely.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S4-R14</w:t>
            </w:r>
          </w:p>
        </w:tc>
        <w:tc>
          <w:tcPr>
            <w:tcW w:type="dxa" w:w="5040"/>
          </w:tcPr>
          <w:p>
            <w:r>
              <w:t>Reception uses dedicated least-privilege DTO.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S4-R15</w:t>
            </w:r>
          </w:p>
        </w:tc>
        <w:tc>
          <w:tcPr>
            <w:tcW w:type="dxa" w:w="5040"/>
          </w:tcPr>
          <w:p>
            <w:r>
              <w:t>Check-in reversal requires elevated permission and mandatory reason.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S4-R16</w:t>
            </w:r>
          </w:p>
        </w:tc>
        <w:tc>
          <w:tcPr>
            <w:tcW w:type="dxa" w:w="5040"/>
          </w:tcPr>
          <w:p>
            <w:r>
              <w:t>Import apply is restartable and batch-oriented.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S4-R17</w:t>
            </w:r>
          </w:p>
        </w:tc>
        <w:tc>
          <w:tcPr>
            <w:tcW w:type="dxa" w:w="5040"/>
          </w:tcPr>
          <w:p>
            <w:r>
              <w:t>Bulk invitation credential issuance cannot persist raw tokens.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S4-R18</w:t>
            </w:r>
          </w:p>
        </w:tc>
        <w:tc>
          <w:tcPr>
            <w:tcW w:type="dxa" w:w="5040"/>
          </w:tcPr>
          <w:p>
            <w:r>
              <w:t>Primary owner cannot automatically expire.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S4-R19</w:t>
            </w:r>
          </w:p>
        </w:tc>
        <w:tc>
          <w:tcPr>
            <w:tcW w:type="dxa" w:w="5040"/>
          </w:tcPr>
          <w:p>
            <w:r>
              <w:t>Ownership transfer checks expected current primary owner.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S4-R20</w:t>
            </w:r>
          </w:p>
        </w:tc>
        <w:tc>
          <w:tcPr>
            <w:tcW w:type="dxa" w:w="5040"/>
          </w:tcPr>
          <w:p>
            <w:r>
              <w:t>Completion and archival readiness operations required.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S4-R21</w:t>
            </w:r>
          </w:p>
        </w:tc>
        <w:tc>
          <w:tcPr>
            <w:tcW w:type="dxa" w:w="5040"/>
          </w:tcPr>
          <w:p>
            <w:r>
              <w:t>Archived restore returns to completed; reactivation is separate.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S4-R22</w:t>
            </w:r>
          </w:p>
        </w:tc>
        <w:tc>
          <w:tcPr>
            <w:tcW w:type="dxa" w:w="5040"/>
          </w:tcPr>
          <w:p>
            <w:r>
              <w:t>Archive and permanent purge are distinct operations.</w:t>
            </w:r>
          </w:p>
        </w:tc>
      </w:tr>
    </w:tbl>
    <w:p>
      <w:pPr>
        <w:pStyle w:val="Heading1"/>
      </w:pPr>
      <w:r>
        <w:t>13. Event Lifecycle Contract</w:t>
      </w:r>
    </w:p>
    <w:p>
      <w:pPr>
        <w:pStyle w:val="CodeBlock"/>
      </w:pPr>
      <w:r>
        <w:t>draft -&gt; active -&gt; completed -&gt; archived</w:t>
        <w:br/>
        <w:t xml:space="preserve">  \        \n   \-&gt; cancelled (per permitted transition matrix)</w:t>
      </w:r>
    </w:p>
    <w:p>
      <w:r>
        <w:t>Completed means ordinary operations are closed but narrowly controlled corrections or approved post-event communications may remain possible. Archived means historical/read-mostly; new business intent is blocked, while late evidence about previously committed operations (for example provider callbacks) may still be recorded. Restore is archived -&gt; completed. Reopening to active is a separate privileged action with full readiness validation.</w:t>
      </w:r>
    </w:p>
    <w:p>
      <w:pPr>
        <w:pStyle w:val="Heading1"/>
      </w:pPr>
      <w:r>
        <w:t>14. Public Guest Contract</w:t>
      </w:r>
    </w:p>
    <w:p>
      <w:pPr>
        <w:pStyle w:val="ListBullet"/>
      </w:pPr>
      <w:r>
        <w:t>Raw invitation token is a bootstrap bearer credential; it is not repeatedly transmitted after session establishment.</w:t>
      </w:r>
    </w:p>
    <w:p>
      <w:pPr>
        <w:pStyle w:val="ListBullet"/>
      </w:pPr>
      <w:r>
        <w:t>Guest Principal is bound to Event, Invitation and token version.</w:t>
      </w:r>
    </w:p>
    <w:p>
      <w:pPr>
        <w:pStyle w:val="ListBullet"/>
      </w:pPr>
      <w:r>
        <w:t>Guest APIs do not allow the client to choose Event/Invitation scope.</w:t>
      </w:r>
    </w:p>
    <w:p>
      <w:pPr>
        <w:pStyle w:val="ListBullet"/>
      </w:pPr>
      <w:r>
        <w:t>RSVP submission represents the complete guest-managed attendee set and is reconciled transactionally.</w:t>
      </w:r>
    </w:p>
    <w:p>
      <w:pPr>
        <w:pStyle w:val="ListBullet"/>
      </w:pPr>
      <w:r>
        <w:t>Existing attendees use server-issued scoped references; new attendees use temporary client_ref values.</w:t>
      </w:r>
    </w:p>
    <w:p>
      <w:pPr>
        <w:pStyle w:val="ListBullet"/>
      </w:pPr>
      <w:r>
        <w:t>Guest removal cancels/retires attendee participation rather than deleting history; event-day locked records require organizer intervention.</w:t>
      </w:r>
    </w:p>
    <w:p>
      <w:pPr>
        <w:pStyle w:val="ListBullet"/>
      </w:pPr>
      <w:r>
        <w:t>Bootstrap is rate-limited and invalid/revoked/expired token responses avoid leaking credential state.</w:t>
      </w:r>
    </w:p>
    <w:p>
      <w:pPr>
        <w:pStyle w:val="Heading1"/>
      </w:pPr>
      <w:r>
        <w:t>15. Seating Contract</w:t>
      </w:r>
    </w:p>
    <w:p>
      <w:pPr>
        <w:pStyle w:val="ListBullet"/>
      </w:pPr>
      <w:r>
        <w:t>Invitation-derived groups are synchronized automatically; host affinity groups are independent and may overlap.</w:t>
      </w:r>
    </w:p>
    <w:p>
      <w:pPr>
        <w:pStyle w:val="ListBullet"/>
      </w:pPr>
      <w:r>
        <w:t>Required, preferred and informational constraints have distinct behavior.</w:t>
      </w:r>
    </w:p>
    <w:p>
      <w:pPr>
        <w:pStyle w:val="ListBullet"/>
      </w:pPr>
      <w:r>
        <w:t>Automatic seating is advisory and explainable; host approval is mandatory before authoritative changes.</w:t>
      </w:r>
    </w:p>
    <w:p>
      <w:pPr>
        <w:pStyle w:val="ListBullet"/>
      </w:pPr>
      <w:r>
        <w:t>Normal recommendation mode protects manual assignments and explicit overrides.</w:t>
      </w:r>
    </w:p>
    <w:p>
      <w:pPr>
        <w:pStyle w:val="ListBullet"/>
      </w:pPr>
      <w:r>
        <w:t>Apply rejects stale recommendation snapshots/fingerprints.</w:t>
      </w:r>
    </w:p>
    <w:p>
      <w:pPr>
        <w:pStyle w:val="ListBullet"/>
      </w:pPr>
      <w:r>
        <w:t>Manual moves validate destination before superseding old assignment and preserve assignment history.</w:t>
      </w:r>
    </w:p>
    <w:p>
      <w:pPr>
        <w:pStyle w:val="ListBullet"/>
      </w:pPr>
      <w:r>
        <w:t>Required-group violations require explicit override and reason.</w:t>
      </w:r>
    </w:p>
    <w:p>
      <w:pPr>
        <w:pStyle w:val="ListBullet"/>
      </w:pPr>
      <w:r>
        <w:t>Seating remains independent of check-in; checked-in attendees may still be moved where Event policy allows.</w:t>
      </w:r>
    </w:p>
    <w:p>
      <w:pPr>
        <w:pStyle w:val="Heading1"/>
      </w:pPr>
      <w:r>
        <w:t>16. Communications Contract</w:t>
      </w:r>
    </w:p>
    <w:p>
      <w:pPr>
        <w:pStyle w:val="ListBullet"/>
      </w:pPr>
      <w:r>
        <w:t>Published template versions are immutable; edits create a new version.</w:t>
      </w:r>
    </w:p>
    <w:p>
      <w:pPr>
        <w:pStyle w:val="ListBullet"/>
      </w:pPr>
      <w:r>
        <w:t>Campaign audience preview is dynamic and non-authoritative.</w:t>
      </w:r>
    </w:p>
    <w:p>
      <w:pPr>
        <w:pStyle w:val="ListBullet"/>
      </w:pPr>
      <w:r>
        <w:t>Scheduled Campaigns keep their selected published Template version but resolve audience at execution time.</w:t>
      </w:r>
    </w:p>
    <w:p>
      <w:pPr>
        <w:pStyle w:val="ListBullet"/>
      </w:pPr>
      <w:r>
        <w:t>Campaign queue transaction freezes definition, renders recipient-specific immutable Message snapshots, then commits before provider dispatch.</w:t>
      </w:r>
    </w:p>
    <w:p>
      <w:pPr>
        <w:pStyle w:val="ListBullet"/>
      </w:pPr>
      <w:r>
        <w:t>Delivery retries create new Delivery Attempts for the same logical Message.</w:t>
      </w:r>
    </w:p>
    <w:p>
      <w:pPr>
        <w:pStyle w:val="ListBullet"/>
      </w:pPr>
      <w:r>
        <w:t>Provider callbacks are verified, deduplicated with PDM-017A, normalized, and applied through a validated monotonic state-transition model.</w:t>
      </w:r>
    </w:p>
    <w:p>
      <w:pPr>
        <w:pStyle w:val="ListBullet"/>
      </w:pPr>
      <w:r>
        <w:t>Campaign completion means processing completed, not universal successful delivery.</w:t>
      </w:r>
    </w:p>
    <w:p>
      <w:pPr>
        <w:pStyle w:val="Heading1"/>
      </w:pPr>
      <w:r>
        <w:t>17. Import Contract</w:t>
      </w:r>
    </w:p>
    <w:p>
      <w:pPr>
        <w:pStyle w:val="ListBullet"/>
      </w:pPr>
      <w:r>
        <w:t>Upload/staging never mutates production domain records.</w:t>
      </w:r>
    </w:p>
    <w:p>
      <w:pPr>
        <w:pStyle w:val="ListBullet"/>
      </w:pPr>
      <w:r>
        <w:t>Mapping uses whitelisted application-level import fields, not arbitrary database columns.</w:t>
      </w:r>
    </w:p>
    <w:p>
      <w:pPr>
        <w:pStyle w:val="ListBullet"/>
      </w:pPr>
      <w:r>
        <w:t>Dry-run and readiness are required before Apply.</w:t>
      </w:r>
    </w:p>
    <w:p>
      <w:pPr>
        <w:pStyle w:val="ListBullet"/>
      </w:pPr>
      <w:r>
        <w:t>Apply is asynchronous, idempotent, batched and restartable.</w:t>
      </w:r>
    </w:p>
    <w:p>
      <w:pPr>
        <w:pStyle w:val="ListBullet"/>
      </w:pPr>
      <w:r>
        <w:t>Production changes reuse domain-service invariants rather than direct bypass writes.</w:t>
      </w:r>
    </w:p>
    <w:p>
      <w:pPr>
        <w:pStyle w:val="ListBullet"/>
      </w:pPr>
      <w:r>
        <w:t>Per-row outcomes are persisted for reconciliation and restart safety.</w:t>
      </w:r>
    </w:p>
    <w:p>
      <w:pPr>
        <w:pStyle w:val="ListBullet"/>
      </w:pPr>
      <w:r>
        <w:t>Raw staging data is retention-controlled and may be purged after reconciliation.</w:t>
      </w:r>
    </w:p>
    <w:p>
      <w:pPr>
        <w:pStyle w:val="ListBullet"/>
      </w:pPr>
      <w:r>
        <w:t>Bulk guest credential generation preserves return-once token semantics and must not persist raw tokens.</w:t>
      </w:r>
    </w:p>
    <w:p>
      <w:pPr>
        <w:pStyle w:val="Heading1"/>
      </w:pPr>
      <w:r>
        <w:t>18. Audit and Operational Boundaries</w:t>
      </w:r>
    </w:p>
    <w:p>
      <w:r>
        <w:t>AuditService is the authoritative business/security audit writer. Client-facing audit endpoints are read-only. Application/debug logs remain separate from business audit history. Production migration execution is not exposed as an ordinary v1 REST operation; controlled CLI/plugin-upgrade/deployment paths are preferred. System health/readiness endpoints expose only safe diagnostic information according to privilege.</w:t>
      </w:r>
    </w:p>
    <w:p>
      <w:pPr>
        <w:pStyle w:val="Heading1"/>
      </w:pPr>
      <w:r>
        <w:t>19. Deferred / Future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Concern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Disposition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Full migration, upgrade, rollback and recovery runbook</w:t>
            </w:r>
          </w:p>
        </w:tc>
        <w:tc>
          <w:tcPr>
            <w:tcW w:type="dxa" w:w="5040"/>
          </w:tcPr>
          <w:p>
            <w:r>
              <w:t>Future operational document; mandatory before production migrations.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Permanent purge / retention durations</w:t>
            </w:r>
          </w:p>
        </w:tc>
        <w:tc>
          <w:tcPr>
            <w:tcW w:type="dxa" w:w="5040"/>
          </w:tcPr>
          <w:p>
            <w:r>
              <w:t>Separate governance/privacy/operations design; archive is not purge.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Durable seating recommendation/run persistence</w:t>
            </w:r>
          </w:p>
        </w:tc>
        <w:tc>
          <w:tcPr>
            <w:tcW w:type="dxa" w:w="5040"/>
          </w:tcPr>
          <w:p>
            <w:r>
              <w:t>Deferred until implementation proves a permanent run-history entity is required.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Formal negative seating constraints / keep-apart relationships</w:t>
            </w:r>
          </w:p>
        </w:tc>
        <w:tc>
          <w:tcPr>
            <w:tcW w:type="dxa" w:w="5040"/>
          </w:tcPr>
          <w:p>
            <w:r>
              <w:t>Deferred; host manual placement handles v1 unless product evidence justifies model extension.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API-level idempotency persistence table/cache</w:t>
            </w:r>
          </w:p>
        </w:tc>
        <w:tc>
          <w:tcPr>
            <w:tcW w:type="dxa" w:w="5040"/>
          </w:tcPr>
          <w:p>
            <w:r>
              <w:t>Implementation requirement; choose store before coding retry-sensitive endpoints.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Numeric response revision column</w:t>
            </w:r>
          </w:p>
        </w:tc>
        <w:tc>
          <w:tcPr>
            <w:tcW w:type="dxa" w:w="5040"/>
          </w:tcPr>
          <w:p>
            <w:r>
              <w:t>Optional schema optimization; current contract may derive revision/ETag until implementation needs dedicated column.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Reactivation endpoint</w:t>
            </w:r>
          </w:p>
        </w:tc>
        <w:tc>
          <w:tcPr>
            <w:tcW w:type="dxa" w:w="5040"/>
          </w:tcPr>
          <w:p>
            <w:r>
              <w:t>Separate privileged lifecycle operation if product requires reopening completed Events.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Partial bulk check-in mode</w:t>
            </w:r>
          </w:p>
        </w:tc>
        <w:tc>
          <w:tcPr>
            <w:tcW w:type="dxa" w:w="5040"/>
          </w:tcPr>
          <w:p>
            <w:r>
              <w:t>Deferred; v1 default is atomic all-or-nothing.</w:t>
            </w:r>
          </w:p>
        </w:tc>
      </w:tr>
    </w:tbl>
    <w:p>
      <w:pPr>
        <w:pStyle w:val="Heading1"/>
      </w:pPr>
      <w:r>
        <w:t>20. Sprint 4 Consolidation Verdict</w:t>
      </w:r>
    </w:p>
    <w:p>
      <w:r>
        <w:t>The consolidated API and application-service design is internally consistent with the approved Sprint 3 database baseline. All fourteen workflow contracts passed. No blocking architectural contradiction remains. S4-R01 through S4-R22 are incorporated as normative refinements in this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Review gate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Result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Service boundaries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API consistency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Authorization and Event isolation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Error/validation contract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Concurrency and transactions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Idempotency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Historical integrity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Workflow coverage</w:t>
            </w:r>
          </w:p>
        </w:tc>
        <w:tc>
          <w:tcPr>
            <w:tcW w:type="dxa" w:w="5040"/>
          </w:tcPr>
          <w:p>
            <w:r>
              <w:t>14/14 PASS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Sprint 3 compatibility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Blocking issues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Document state</w:t>
            </w:r>
          </w:p>
        </w:tc>
        <w:tc>
          <w:tcPr>
            <w:tcW w:type="dxa" w:w="5040"/>
          </w:tcPr>
          <w:p>
            <w:r>
              <w:t>v1.0 Approved Baseline</w:t>
            </w:r>
          </w:p>
        </w:tc>
      </w:tr>
    </w:tbl>
    <w:p>
      <w:r>
        <w:t>Promotion recommendation: after final document-level QA and user approval, promote EF-DOC-006 to v1.0 and create the Sprint 4 Git checkpoint/tag. No Sprint 5 implementation work should invalidate this baseline without an explicit design decision and, where required, controlled schema migration.</w:t>
      </w:r>
    </w:p>
    <w:p>
      <w:pPr>
        <w:pStyle w:val="Heading1"/>
      </w:pPr>
      <w:r>
        <w:t>Appendix A. Core Error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t>Code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HTTP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Retryable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Meaning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malformed_json</w:t>
            </w:r>
          </w:p>
        </w:tc>
        <w:tc>
          <w:tcPr>
            <w:tcW w:type="dxa" w:w="2520"/>
          </w:tcPr>
          <w:p>
            <w:r>
              <w:t>400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Malformed JSON request.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authentication_required</w:t>
            </w:r>
          </w:p>
        </w:tc>
        <w:tc>
          <w:tcPr>
            <w:tcW w:type="dxa" w:w="2520"/>
          </w:tcPr>
          <w:p>
            <w:r>
              <w:t>401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Authentication is required.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guest_session_invalid</w:t>
            </w:r>
          </w:p>
        </w:tc>
        <w:tc>
          <w:tcPr>
            <w:tcW w:type="dxa" w:w="2520"/>
          </w:tcPr>
          <w:p>
            <w:r>
              <w:t>401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Guest session invalid/expired/token-version mismatch.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insufficient_event_permission</w:t>
            </w:r>
          </w:p>
        </w:tc>
        <w:tc>
          <w:tcPr>
            <w:tcW w:type="dxa" w:w="2520"/>
          </w:tcPr>
          <w:p>
            <w:r>
              <w:t>403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Known principal lacks Event permission.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rsvp_window_closed</w:t>
            </w:r>
          </w:p>
        </w:tc>
        <w:tc>
          <w:tcPr>
            <w:tcW w:type="dxa" w:w="2520"/>
          </w:tcPr>
          <w:p>
            <w:r>
              <w:t>403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Guest RSVP window is closed.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resource_not_found</w:t>
            </w:r>
          </w:p>
        </w:tc>
        <w:tc>
          <w:tcPr>
            <w:tcW w:type="dxa" w:w="2520"/>
          </w:tcPr>
          <w:p>
            <w:r>
              <w:t>404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Resource absent or concealed.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resource_modified</w:t>
            </w:r>
          </w:p>
        </w:tc>
        <w:tc>
          <w:tcPr>
            <w:tcW w:type="dxa" w:w="2520"/>
          </w:tcPr>
          <w:p>
            <w:r>
              <w:t>412</w:t>
            </w:r>
          </w:p>
        </w:tc>
        <w:tc>
          <w:tcPr>
            <w:tcW w:type="dxa" w:w="2520"/>
          </w:tcPr>
          <w:p>
            <w:r>
              <w:t>Conditional</w:t>
            </w:r>
          </w:p>
        </w:tc>
        <w:tc>
          <w:tcPr>
            <w:tcW w:type="dxa" w:w="2520"/>
          </w:tcPr>
          <w:p>
            <w:r>
              <w:t>ETag/If-Match stale.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precondition_required</w:t>
            </w:r>
          </w:p>
        </w:tc>
        <w:tc>
          <w:tcPr>
            <w:tcW w:type="dxa" w:w="2520"/>
          </w:tcPr>
          <w:p>
            <w:r>
              <w:t>428</w:t>
            </w:r>
          </w:p>
        </w:tc>
        <w:tc>
          <w:tcPr>
            <w:tcW w:type="dxa" w:w="2520"/>
          </w:tcPr>
          <w:p>
            <w:r>
              <w:t>Conditional</w:t>
            </w:r>
          </w:p>
        </w:tc>
        <w:tc>
          <w:tcPr>
            <w:tcW w:type="dxa" w:w="2520"/>
          </w:tcPr>
          <w:p>
            <w:r>
              <w:t>Required If-Match omitted.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validation_failed</w:t>
            </w:r>
          </w:p>
        </w:tc>
        <w:tc>
          <w:tcPr>
            <w:tcW w:type="dxa" w:w="2520"/>
          </w:tcPr>
          <w:p>
            <w:r>
              <w:t>422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Field/schema/domain validation failed.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invitation_capacity_exceeded</w:t>
            </w:r>
          </w:p>
        </w:tc>
        <w:tc>
          <w:tcPr>
            <w:tcW w:type="dxa" w:w="2520"/>
          </w:tcPr>
          <w:p>
            <w:r>
              <w:t>422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Invitation capacity would be exceeded.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table_capacity_exceeded</w:t>
            </w:r>
          </w:p>
        </w:tc>
        <w:tc>
          <w:tcPr>
            <w:tcW w:type="dxa" w:w="2520"/>
          </w:tcPr>
          <w:p>
            <w:r>
              <w:t>422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Table capacity exceeded.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seat_already_occupied</w:t>
            </w:r>
          </w:p>
        </w:tc>
        <w:tc>
          <w:tcPr>
            <w:tcW w:type="dxa" w:w="2520"/>
          </w:tcPr>
          <w:p>
            <w:r>
              <w:t>409</w:t>
            </w:r>
          </w:p>
        </w:tc>
        <w:tc>
          <w:tcPr>
            <w:tcW w:type="dxa" w:w="2520"/>
          </w:tcPr>
          <w:p>
            <w:r>
              <w:t>Conditional</w:t>
            </w:r>
          </w:p>
        </w:tc>
        <w:tc>
          <w:tcPr>
            <w:tcW w:type="dxa" w:w="2520"/>
          </w:tcPr>
          <w:p>
            <w:r>
              <w:t>Seat is currently occupied.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guest_response_modified</w:t>
            </w:r>
          </w:p>
        </w:tc>
        <w:tc>
          <w:tcPr>
            <w:tcW w:type="dxa" w:w="2520"/>
          </w:tcPr>
          <w:p>
            <w:r>
              <w:t>409</w:t>
            </w:r>
          </w:p>
        </w:tc>
        <w:tc>
          <w:tcPr>
            <w:tcW w:type="dxa" w:w="2520"/>
          </w:tcPr>
          <w:p>
            <w:r>
              <w:t>Conditional</w:t>
            </w:r>
          </w:p>
        </w:tc>
        <w:tc>
          <w:tcPr>
            <w:tcW w:type="dxa" w:w="2520"/>
          </w:tcPr>
          <w:p>
            <w:r>
              <w:t>Guest response revision is stale.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seating_recommendation_stale</w:t>
            </w:r>
          </w:p>
        </w:tc>
        <w:tc>
          <w:tcPr>
            <w:tcW w:type="dxa" w:w="2520"/>
          </w:tcPr>
          <w:p>
            <w:r>
              <w:t>409</w:t>
            </w:r>
          </w:p>
        </w:tc>
        <w:tc>
          <w:tcPr>
            <w:tcW w:type="dxa" w:w="2520"/>
          </w:tcPr>
          <w:p>
            <w:r>
              <w:t>Conditional</w:t>
            </w:r>
          </w:p>
        </w:tc>
        <w:tc>
          <w:tcPr>
            <w:tcW w:type="dxa" w:w="2520"/>
          </w:tcPr>
          <w:p>
            <w:r>
              <w:t>Recommendation input changed.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seating_group_override_required</w:t>
            </w:r>
          </w:p>
        </w:tc>
        <w:tc>
          <w:tcPr>
            <w:tcW w:type="dxa" w:w="2520"/>
          </w:tcPr>
          <w:p>
            <w:r>
              <w:t>409</w:t>
            </w:r>
          </w:p>
        </w:tc>
        <w:tc>
          <w:tcPr>
            <w:tcW w:type="dxa" w:w="2520"/>
          </w:tcPr>
          <w:p>
            <w:r>
              <w:t>Conditional</w:t>
            </w:r>
          </w:p>
        </w:tc>
        <w:tc>
          <w:tcPr>
            <w:tcW w:type="dxa" w:w="2520"/>
          </w:tcPr>
          <w:p>
            <w:r>
              <w:t>Required grouping would be violated.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attendee_already_checked_in</w:t>
            </w:r>
          </w:p>
        </w:tc>
        <w:tc>
          <w:tcPr>
            <w:tcW w:type="dxa" w:w="2520"/>
          </w:tcPr>
          <w:p>
            <w:r>
              <w:t>409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Attendee is already effectively checked in.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checkin_already_reversed</w:t>
            </w:r>
          </w:p>
        </w:tc>
        <w:tc>
          <w:tcPr>
            <w:tcW w:type="dxa" w:w="2520"/>
          </w:tcPr>
          <w:p>
            <w:r>
              <w:t>409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Check-in already reversed.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campaign_already_queued</w:t>
            </w:r>
          </w:p>
        </w:tc>
        <w:tc>
          <w:tcPr>
            <w:tcW w:type="dxa" w:w="2520"/>
          </w:tcPr>
          <w:p>
            <w:r>
              <w:t>409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Campaign has already been frozen/queued.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message_not_retryable</w:t>
            </w:r>
          </w:p>
        </w:tc>
        <w:tc>
          <w:tcPr>
            <w:tcW w:type="dxa" w:w="2520"/>
          </w:tcPr>
          <w:p>
            <w:r>
              <w:t>409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Message is not eligible for retry.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import_not_ready</w:t>
            </w:r>
          </w:p>
        </w:tc>
        <w:tc>
          <w:tcPr>
            <w:tcW w:type="dxa" w:w="2520"/>
          </w:tcPr>
          <w:p>
            <w:r>
              <w:t>409</w:t>
            </w:r>
          </w:p>
        </w:tc>
        <w:tc>
          <w:tcPr>
            <w:tcW w:type="dxa" w:w="2520"/>
          </w:tcPr>
          <w:p>
            <w:r>
              <w:t>Conditional</w:t>
            </w:r>
          </w:p>
        </w:tc>
        <w:tc>
          <w:tcPr>
            <w:tcW w:type="dxa" w:w="2520"/>
          </w:tcPr>
          <w:p>
            <w:r>
              <w:t>Import has unresolved readiness conditions.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idempotency_key_conflict</w:t>
            </w:r>
          </w:p>
        </w:tc>
        <w:tc>
          <w:tcPr>
            <w:tcW w:type="dxa" w:w="2520"/>
          </w:tcPr>
          <w:p>
            <w:r>
              <w:t>409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Same key was reused for a different canonical request.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idempotency_request_in_progress</w:t>
            </w:r>
          </w:p>
        </w:tc>
        <w:tc>
          <w:tcPr>
            <w:tcW w:type="dxa" w:w="2520"/>
          </w:tcPr>
          <w:p>
            <w:r>
              <w:t>409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Matching idempotent request is still processing.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rate_limit_exceeded</w:t>
            </w:r>
          </w:p>
        </w:tc>
        <w:tc>
          <w:tcPr>
            <w:tcW w:type="dxa" w:w="2520"/>
          </w:tcPr>
          <w:p>
            <w:r>
              <w:t>429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Caller exceeded rate limit.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internal_error</w:t>
            </w:r>
          </w:p>
        </w:tc>
        <w:tc>
          <w:tcPr>
            <w:tcW w:type="dxa" w:w="2520"/>
          </w:tcPr>
          <w:p>
            <w:r>
              <w:t>500</w:t>
            </w:r>
          </w:p>
        </w:tc>
        <w:tc>
          <w:tcPr>
            <w:tcW w:type="dxa" w:w="2520"/>
          </w:tcPr>
          <w:p>
            <w:r>
              <w:t>Conditional</w:t>
            </w:r>
          </w:p>
        </w:tc>
        <w:tc>
          <w:tcPr>
            <w:tcW w:type="dxa" w:w="2520"/>
          </w:tcPr>
          <w:p>
            <w:r>
              <w:t>Unexpected server failure; use request_id for diagnostics.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temporarily_unavailable</w:t>
            </w:r>
          </w:p>
        </w:tc>
        <w:tc>
          <w:tcPr>
            <w:tcW w:type="dxa" w:w="2520"/>
          </w:tcPr>
          <w:p>
            <w:r>
              <w:t>503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Known temporary infrastructure/service issue.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EF-DOC-006 - EventFlow API &amp; Application Service Design v1.0</dc:title>
  <dc:subject>Approved Sprint 4 API &amp; Application Service Design Baseline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