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EBA29" w14:textId="7A9D24BB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5D621E">
        <w:rPr>
          <w:rFonts w:ascii="Times New Roman" w:hAnsi="Times New Roman" w:cs="Times New Roman"/>
          <w:b/>
          <w:bCs/>
          <w:color w:val="7030A0"/>
        </w:rPr>
        <w:t xml:space="preserve">Identificação e validação funcional de combinações de genes reguladores do desenvolvimento em </w:t>
      </w:r>
      <w:r w:rsidRPr="00333EBE">
        <w:rPr>
          <w:rFonts w:ascii="Times New Roman" w:hAnsi="Times New Roman" w:cs="Times New Roman"/>
          <w:b/>
          <w:bCs/>
          <w:i/>
          <w:iCs/>
          <w:color w:val="7030A0"/>
        </w:rPr>
        <w:t>Urochloa brizantha</w:t>
      </w:r>
      <w:r w:rsidRPr="005D621E">
        <w:rPr>
          <w:rFonts w:ascii="Times New Roman" w:hAnsi="Times New Roman" w:cs="Times New Roman"/>
          <w:b/>
          <w:bCs/>
          <w:color w:val="7030A0"/>
        </w:rPr>
        <w:t>.</w:t>
      </w:r>
    </w:p>
    <w:p w14:paraId="25286B45" w14:textId="77777777" w:rsidR="00D13AC8" w:rsidRPr="005D621E" w:rsidRDefault="00D13AC8" w:rsidP="00D13AC8">
      <w:pPr>
        <w:spacing w:after="0" w:line="360" w:lineRule="auto"/>
        <w:rPr>
          <w:rFonts w:ascii="Times New Roman" w:hAnsi="Times New Roman" w:cs="Times New Roman"/>
          <w:b/>
          <w:bCs/>
          <w:color w:val="7030A0"/>
        </w:rPr>
      </w:pPr>
    </w:p>
    <w:p w14:paraId="1AA80EA2" w14:textId="77777777" w:rsidR="00D13AC8" w:rsidRPr="005D621E" w:rsidRDefault="00D13AC8" w:rsidP="00D13AC8">
      <w:pPr>
        <w:spacing w:after="0" w:line="360" w:lineRule="auto"/>
        <w:rPr>
          <w:rFonts w:ascii="Times New Roman" w:hAnsi="Times New Roman" w:cs="Times New Roman"/>
          <w:color w:val="7030A0"/>
        </w:rPr>
      </w:pPr>
      <w:r w:rsidRPr="005D621E">
        <w:rPr>
          <w:rFonts w:ascii="Times New Roman" w:hAnsi="Times New Roman" w:cs="Times New Roman"/>
          <w:color w:val="7030A0"/>
        </w:rPr>
        <w:t>SBP5 + FT (FLOWERING LOCUS T)</w:t>
      </w:r>
    </w:p>
    <w:p w14:paraId="3C462B27" w14:textId="77777777" w:rsidR="00D13AC8" w:rsidRPr="008E7895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>FT é considerado o "florígeno", o sinal móvel que induz a floração.</w:t>
      </w:r>
    </w:p>
    <w:p w14:paraId="6AF249E3" w14:textId="77777777" w:rsidR="00D13AC8" w:rsidRPr="008E7895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>Hipótese:</w:t>
      </w:r>
    </w:p>
    <w:p w14:paraId="6C0977AF" w14:textId="77777777" w:rsidR="00D13AC8" w:rsidRPr="008E7895" w:rsidRDefault="00D13AC8" w:rsidP="00D13AC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 xml:space="preserve">dsRNA para SBP5 → mantém a planta juvenil. </w:t>
      </w:r>
    </w:p>
    <w:p w14:paraId="424155E8" w14:textId="77777777" w:rsidR="00D13AC8" w:rsidRPr="005D621E" w:rsidRDefault="00D13AC8" w:rsidP="00D13AC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>dsRNA para FT → reduz o sinal que inicia a floração.</w:t>
      </w:r>
    </w:p>
    <w:p w14:paraId="5F897D52" w14:textId="77777777" w:rsidR="00D13AC8" w:rsidRPr="008E7895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5D621E">
        <w:rPr>
          <w:rFonts w:ascii="Times New Roman" w:hAnsi="Times New Roman" w:cs="Times New Roman"/>
          <w:color w:val="7030A0"/>
        </w:rPr>
        <w:t xml:space="preserve">O silenciamento simultâneo de um regulador da idade da planta (SBP5) e de um integrador da indução floral (FT-like) prolonga a fase vegetativa de </w:t>
      </w:r>
      <w:r w:rsidRPr="005D621E">
        <w:rPr>
          <w:rStyle w:val="nfase"/>
          <w:rFonts w:ascii="Times New Roman" w:hAnsi="Times New Roman" w:cs="Times New Roman"/>
          <w:color w:val="7030A0"/>
        </w:rPr>
        <w:t>Urochloa brizantha</w:t>
      </w:r>
      <w:r w:rsidRPr="005D621E">
        <w:rPr>
          <w:rFonts w:ascii="Times New Roman" w:hAnsi="Times New Roman" w:cs="Times New Roman"/>
          <w:color w:val="7030A0"/>
        </w:rPr>
        <w:t>, aumentando a produção de biomassa sem comprometer o vigor da planta.</w:t>
      </w:r>
    </w:p>
    <w:p w14:paraId="38999D0A" w14:textId="77777777" w:rsidR="00D13AC8" w:rsidRPr="008E7895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>Resultado esperado:</w:t>
      </w:r>
    </w:p>
    <w:p w14:paraId="782A51D6" w14:textId="77777777" w:rsidR="00D13AC8" w:rsidRPr="008E7895" w:rsidRDefault="00D13AC8" w:rsidP="00D13AC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 xml:space="preserve">atraso maior do florescimento; </w:t>
      </w:r>
    </w:p>
    <w:p w14:paraId="0A926A58" w14:textId="77777777" w:rsidR="00D13AC8" w:rsidRPr="008E7895" w:rsidRDefault="00D13AC8" w:rsidP="00D13AC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 xml:space="preserve">aumento do período vegetativo; </w:t>
      </w:r>
    </w:p>
    <w:p w14:paraId="2E065F27" w14:textId="77777777" w:rsidR="00D13AC8" w:rsidRPr="008E7895" w:rsidRDefault="00D13AC8" w:rsidP="00D13AC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 xml:space="preserve">maior biomassa. </w:t>
      </w:r>
    </w:p>
    <w:p w14:paraId="457D22F3" w14:textId="77777777" w:rsidR="00D13AC8" w:rsidRPr="008E7895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color w:val="7030A0"/>
          <w:lang w:eastAsia="pt-BR"/>
        </w:rPr>
      </w:pPr>
      <w:r w:rsidRPr="008E7895">
        <w:rPr>
          <w:rFonts w:ascii="Times New Roman" w:eastAsia="Times New Roman" w:hAnsi="Times New Roman" w:cs="Times New Roman"/>
          <w:color w:val="7030A0"/>
          <w:lang w:eastAsia="pt-BR"/>
        </w:rPr>
        <w:t>Além disso, FT possui homólogos em praticamente todas as gramíneas.</w:t>
      </w:r>
    </w:p>
    <w:p w14:paraId="6CB29E90" w14:textId="77777777" w:rsidR="00D13AC8" w:rsidRPr="00021F13" w:rsidRDefault="00D13AC8" w:rsidP="00D13AC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7030A0"/>
          <w:lang w:eastAsia="pt-BR"/>
        </w:rPr>
      </w:pPr>
    </w:p>
    <w:p w14:paraId="1B79F5CC" w14:textId="77777777" w:rsidR="00D13AC8" w:rsidRPr="00021F13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>O</w:t>
      </w:r>
      <w:r w:rsidRPr="00021F13">
        <w:rPr>
          <w:rFonts w:ascii="Times New Roman" w:hAnsi="Times New Roman" w:cs="Times New Roman"/>
          <w:color w:val="7030A0"/>
        </w:rPr>
        <w:t xml:space="preserve"> silenciamento de ambos os genes via </w:t>
      </w:r>
      <w:r>
        <w:rPr>
          <w:rFonts w:ascii="Times New Roman" w:hAnsi="Times New Roman" w:cs="Times New Roman"/>
          <w:color w:val="7030A0"/>
        </w:rPr>
        <w:t xml:space="preserve">RNAi e </w:t>
      </w:r>
      <w:r w:rsidRPr="00021F13">
        <w:rPr>
          <w:rStyle w:val="t286pc"/>
          <w:rFonts w:ascii="Times New Roman" w:hAnsi="Times New Roman" w:cs="Times New Roman"/>
          <w:color w:val="7030A0"/>
        </w:rPr>
        <w:t>dsRNA</w:t>
      </w:r>
      <w:r w:rsidRPr="00021F13">
        <w:rPr>
          <w:rFonts w:ascii="Times New Roman" w:hAnsi="Times New Roman" w:cs="Times New Roman"/>
          <w:color w:val="7030A0"/>
        </w:rPr>
        <w:t xml:space="preserve"> pode atuar de forma complementar para atrasar a floração e aumentar a biomassa, mas a estratégia exige cuidado para evitar </w:t>
      </w:r>
      <w:r w:rsidRPr="00BC35D8">
        <w:rPr>
          <w:rStyle w:val="Forte"/>
          <w:rFonts w:ascii="Times New Roman" w:hAnsi="Times New Roman" w:cs="Times New Roman"/>
          <w:color w:val="7030A0"/>
        </w:rPr>
        <w:t>efeitos opostos</w:t>
      </w:r>
      <w:r w:rsidRPr="00BC35D8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021F13">
        <w:rPr>
          <w:rFonts w:ascii="Times New Roman" w:hAnsi="Times New Roman" w:cs="Times New Roman"/>
          <w:color w:val="7030A0"/>
        </w:rPr>
        <w:t>indesejados no desenvolvimento da planta. [</w:t>
      </w:r>
      <w:r w:rsidRPr="00364C6A">
        <w:rPr>
          <w:rFonts w:ascii="Times New Roman" w:hAnsi="Times New Roman" w:cs="Times New Roman"/>
          <w:color w:val="7030A0"/>
        </w:rPr>
        <w:t>https://pmc.ncbi.nlm.nih.gov/articles/PMC3617394/</w:t>
      </w:r>
      <w:r w:rsidRPr="00021F13">
        <w:rPr>
          <w:rFonts w:ascii="Times New Roman" w:hAnsi="Times New Roman" w:cs="Times New Roman"/>
          <w:color w:val="7030A0"/>
        </w:rPr>
        <w:t>]</w:t>
      </w:r>
    </w:p>
    <w:p w14:paraId="30D753C6" w14:textId="77777777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021F13">
        <w:rPr>
          <w:rFonts w:ascii="Times New Roman" w:hAnsi="Times New Roman" w:cs="Times New Roman"/>
          <w:b/>
          <w:bCs/>
          <w:color w:val="7030A0"/>
        </w:rPr>
        <w:t>1. O gene FT (</w:t>
      </w:r>
      <w:r w:rsidRPr="00021F13">
        <w:rPr>
          <w:rStyle w:val="nfase"/>
          <w:rFonts w:ascii="Times New Roman" w:hAnsi="Times New Roman" w:cs="Times New Roman"/>
          <w:b/>
          <w:bCs/>
          <w:color w:val="7030A0"/>
        </w:rPr>
        <w:t>FLOWERING LOCUS T</w:t>
      </w:r>
      <w:r w:rsidRPr="00021F13">
        <w:rPr>
          <w:rFonts w:ascii="Times New Roman" w:hAnsi="Times New Roman" w:cs="Times New Roman"/>
          <w:b/>
          <w:bCs/>
          <w:color w:val="7030A0"/>
        </w:rPr>
        <w:t>)</w:t>
      </w:r>
    </w:p>
    <w:p w14:paraId="4FB5A367" w14:textId="77777777" w:rsidR="00D13AC8" w:rsidRDefault="00D13AC8" w:rsidP="00D13AC8">
      <w:pPr>
        <w:spacing w:after="0" w:line="360" w:lineRule="auto"/>
        <w:jc w:val="both"/>
        <w:rPr>
          <w:rStyle w:val="t286pc"/>
          <w:rFonts w:ascii="Times New Roman" w:hAnsi="Times New Roman" w:cs="Times New Roman"/>
          <w:color w:val="7030A0"/>
        </w:rPr>
      </w:pPr>
      <w:r w:rsidRPr="00021F13">
        <w:rPr>
          <w:rStyle w:val="Forte"/>
          <w:rFonts w:ascii="Times New Roman" w:hAnsi="Times New Roman" w:cs="Times New Roman"/>
          <w:color w:val="7030A0"/>
        </w:rPr>
        <w:t>Papel fisiológico:</w:t>
      </w:r>
      <w:r w:rsidRPr="00021F13">
        <w:rPr>
          <w:rStyle w:val="t286pc"/>
          <w:rFonts w:ascii="Times New Roman" w:hAnsi="Times New Roman" w:cs="Times New Roman"/>
          <w:color w:val="7030A0"/>
        </w:rPr>
        <w:t xml:space="preserve"> O FT é o principal integrador de sinais de floração e codifica o hormônio </w:t>
      </w:r>
      <w:r w:rsidRPr="00021F13">
        <w:rPr>
          <w:rStyle w:val="nfase"/>
          <w:rFonts w:ascii="Times New Roman" w:hAnsi="Times New Roman" w:cs="Times New Roman"/>
          <w:color w:val="7030A0"/>
        </w:rPr>
        <w:t>florígeno</w:t>
      </w:r>
      <w:r w:rsidRPr="00021F13">
        <w:rPr>
          <w:rStyle w:val="t286pc"/>
          <w:rFonts w:ascii="Times New Roman" w:hAnsi="Times New Roman" w:cs="Times New Roman"/>
          <w:color w:val="7030A0"/>
        </w:rPr>
        <w:t>. Quando expresso, ele se move das folhas para o meristema apical, disparando o processo de floração.</w:t>
      </w:r>
    </w:p>
    <w:p w14:paraId="064A8368" w14:textId="77777777" w:rsidR="00D13AC8" w:rsidRPr="00021F13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021F13">
        <w:rPr>
          <w:rStyle w:val="Forte"/>
          <w:rFonts w:ascii="Times New Roman" w:hAnsi="Times New Roman" w:cs="Times New Roman"/>
          <w:color w:val="7030A0"/>
        </w:rPr>
        <w:t>Uso via RNAi:</w:t>
      </w:r>
      <w:r w:rsidRPr="00021F13">
        <w:rPr>
          <w:rStyle w:val="t286pc"/>
          <w:rFonts w:ascii="Times New Roman" w:hAnsi="Times New Roman" w:cs="Times New Roman"/>
          <w:color w:val="7030A0"/>
        </w:rPr>
        <w:t xml:space="preserve"> Ao silenciar o gene FT, você </w:t>
      </w:r>
      <w:r w:rsidRPr="008C52A2">
        <w:rPr>
          <w:rStyle w:val="Forte"/>
          <w:rFonts w:ascii="Times New Roman" w:hAnsi="Times New Roman" w:cs="Times New Roman"/>
          <w:color w:val="7030A0"/>
        </w:rPr>
        <w:t>atrasa significativamente a floração</w:t>
      </w:r>
      <w:r w:rsidRPr="00021F13">
        <w:rPr>
          <w:rStyle w:val="t286pc"/>
          <w:rFonts w:ascii="Times New Roman" w:hAnsi="Times New Roman" w:cs="Times New Roman"/>
          <w:color w:val="7030A0"/>
        </w:rPr>
        <w:t>, mantendo a planta na fase vegetativa por mais tempo.</w:t>
      </w:r>
      <w:r w:rsidRPr="00021F13">
        <w:rPr>
          <w:rFonts w:ascii="Times New Roman" w:hAnsi="Times New Roman" w:cs="Times New Roman"/>
          <w:color w:val="7030A0"/>
        </w:rPr>
        <w:t xml:space="preserve"> [</w:t>
      </w:r>
      <w:r w:rsidRPr="00364C6A">
        <w:rPr>
          <w:rFonts w:ascii="Times New Roman" w:hAnsi="Times New Roman" w:cs="Times New Roman"/>
          <w:color w:val="7030A0"/>
        </w:rPr>
        <w:t>https://www.nature.com/articles/s41598-020-72005-7</w:t>
      </w:r>
      <w:r>
        <w:rPr>
          <w:rFonts w:ascii="Times New Roman" w:hAnsi="Times New Roman" w:cs="Times New Roman"/>
          <w:color w:val="7030A0"/>
        </w:rPr>
        <w:t xml:space="preserve">, </w:t>
      </w:r>
      <w:r w:rsidRPr="00364C6A">
        <w:rPr>
          <w:rFonts w:ascii="Times New Roman" w:hAnsi="Times New Roman" w:cs="Times New Roman"/>
          <w:color w:val="7030A0"/>
        </w:rPr>
        <w:t>https://www.sciencedirect.com/science/article/pii/S1674205226000729?__cf_chl_f_tk=Q7nvyoESUmqjE6cAQWeZd_MePGziBZu_w89bQtFkMK8-1782932890-1.0.1.1-bXda7tDysgBZ5QVaW4jCuS1oUY2yYG4pnbBKxoxhmck</w:t>
      </w:r>
      <w:r w:rsidRPr="00021F13">
        <w:rPr>
          <w:rFonts w:ascii="Times New Roman" w:hAnsi="Times New Roman" w:cs="Times New Roman"/>
          <w:color w:val="7030A0"/>
        </w:rPr>
        <w:t>]</w:t>
      </w:r>
    </w:p>
    <w:p w14:paraId="739FF037" w14:textId="77777777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021F13">
        <w:rPr>
          <w:rFonts w:ascii="Times New Roman" w:hAnsi="Times New Roman" w:cs="Times New Roman"/>
          <w:b/>
          <w:bCs/>
          <w:color w:val="7030A0"/>
        </w:rPr>
        <w:t>2. A família SBP / SPL (</w:t>
      </w:r>
      <w:r w:rsidRPr="00021F13">
        <w:rPr>
          <w:rStyle w:val="nfase"/>
          <w:rFonts w:ascii="Times New Roman" w:hAnsi="Times New Roman" w:cs="Times New Roman"/>
          <w:b/>
          <w:bCs/>
          <w:color w:val="7030A0"/>
        </w:rPr>
        <w:t>SQUAMOSA PROMOTER BINDING PROTEIN</w:t>
      </w:r>
      <w:r w:rsidRPr="00021F13">
        <w:rPr>
          <w:rFonts w:ascii="Times New Roman" w:hAnsi="Times New Roman" w:cs="Times New Roman"/>
          <w:b/>
          <w:bCs/>
          <w:color w:val="7030A0"/>
        </w:rPr>
        <w:t>)</w:t>
      </w:r>
    </w:p>
    <w:p w14:paraId="59CF5A1A" w14:textId="77777777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color w:val="7030A0"/>
        </w:rPr>
      </w:pPr>
      <w:r w:rsidRPr="00021F13">
        <w:rPr>
          <w:rStyle w:val="Forte"/>
          <w:rFonts w:ascii="Times New Roman" w:hAnsi="Times New Roman" w:cs="Times New Roman"/>
          <w:color w:val="7030A0"/>
        </w:rPr>
        <w:t>Papel fisiológico:</w:t>
      </w:r>
      <w:r w:rsidRPr="00021F13">
        <w:rPr>
          <w:rStyle w:val="t286pc"/>
          <w:rFonts w:ascii="Times New Roman" w:hAnsi="Times New Roman" w:cs="Times New Roman"/>
          <w:color w:val="7030A0"/>
        </w:rPr>
        <w:t xml:space="preserve"> Os genes SBP (também chamados de SPLs) são fatores de transcrição específicos de plantas que controlam a transição da fase juvenil para a adulta e o desenvolvimento floral. Eles são regulados naturalmente pelo </w:t>
      </w:r>
      <w:hyperlink r:id="rId5" w:tgtFrame="_blank" w:history="1">
        <w:r w:rsidRPr="008C52A2">
          <w:rPr>
            <w:rStyle w:val="Hyperlink"/>
            <w:rFonts w:ascii="Times New Roman" w:hAnsi="Times New Roman" w:cs="Times New Roman"/>
            <w:color w:val="7030A0"/>
          </w:rPr>
          <w:t>miR156</w:t>
        </w:r>
      </w:hyperlink>
      <w:r w:rsidRPr="00021F13">
        <w:rPr>
          <w:rStyle w:val="t286pc"/>
          <w:rFonts w:ascii="Times New Roman" w:hAnsi="Times New Roman" w:cs="Times New Roman"/>
          <w:color w:val="7030A0"/>
        </w:rPr>
        <w:t xml:space="preserve"> e interagem com a via do FT.</w:t>
      </w:r>
      <w:r w:rsidRPr="00021F13">
        <w:rPr>
          <w:rFonts w:ascii="Times New Roman" w:hAnsi="Times New Roman" w:cs="Times New Roman"/>
          <w:color w:val="7030A0"/>
        </w:rPr>
        <w:t xml:space="preserve"> [</w:t>
      </w:r>
      <w:r w:rsidRPr="00364C6A">
        <w:rPr>
          <w:rFonts w:ascii="Times New Roman" w:hAnsi="Times New Roman" w:cs="Times New Roman"/>
          <w:color w:val="7030A0"/>
        </w:rPr>
        <w:t>https://pmc.ncbi.nlm.nih.gov/articles/PMC3617394/</w:t>
      </w:r>
      <w:r>
        <w:rPr>
          <w:rFonts w:ascii="Times New Roman" w:hAnsi="Times New Roman" w:cs="Times New Roman"/>
          <w:color w:val="7030A0"/>
        </w:rPr>
        <w:t xml:space="preserve">, </w:t>
      </w:r>
      <w:hyperlink r:id="rId6" w:history="1">
        <w:r w:rsidRPr="00B316C3">
          <w:rPr>
            <w:rStyle w:val="Hyperlink"/>
            <w:rFonts w:ascii="Times New Roman" w:hAnsi="Times New Roman" w:cs="Times New Roman"/>
          </w:rPr>
          <w:t>https://planttfdb.gao-lab.org/family.php?fam=SBP</w:t>
        </w:r>
      </w:hyperlink>
      <w:r>
        <w:rPr>
          <w:rFonts w:ascii="Times New Roman" w:hAnsi="Times New Roman" w:cs="Times New Roman"/>
          <w:color w:val="7030A0"/>
        </w:rPr>
        <w:t xml:space="preserve">, </w:t>
      </w:r>
      <w:hyperlink r:id="rId7" w:history="1">
        <w:r w:rsidRPr="00B316C3">
          <w:rPr>
            <w:rStyle w:val="Hyperlink"/>
            <w:rFonts w:ascii="Times New Roman" w:hAnsi="Times New Roman" w:cs="Times New Roman"/>
          </w:rPr>
          <w:t>https://www.sciencedirect.com/science/article/pii/S1687157X25000058</w:t>
        </w:r>
      </w:hyperlink>
      <w:r>
        <w:rPr>
          <w:rFonts w:ascii="Times New Roman" w:hAnsi="Times New Roman" w:cs="Times New Roman"/>
          <w:color w:val="7030A0"/>
        </w:rPr>
        <w:t xml:space="preserve">, </w:t>
      </w:r>
      <w:hyperlink r:id="rId8" w:history="1">
        <w:r w:rsidRPr="00B316C3">
          <w:rPr>
            <w:rStyle w:val="Hyperlink"/>
            <w:rFonts w:ascii="Times New Roman" w:hAnsi="Times New Roman" w:cs="Times New Roman"/>
          </w:rPr>
          <w:t>https://www.frontiersin.org/journals/plant-science/articles/10.3389/fpls.2021.775690/full</w:t>
        </w:r>
      </w:hyperlink>
      <w:r>
        <w:rPr>
          <w:rFonts w:ascii="Times New Roman" w:hAnsi="Times New Roman" w:cs="Times New Roman"/>
          <w:color w:val="7030A0"/>
        </w:rPr>
        <w:t xml:space="preserve">, </w:t>
      </w:r>
      <w:r w:rsidRPr="00364C6A">
        <w:rPr>
          <w:rFonts w:ascii="Times New Roman" w:hAnsi="Times New Roman" w:cs="Times New Roman"/>
          <w:color w:val="7030A0"/>
        </w:rPr>
        <w:t>https://www.mdpi.com/1999-4907/17/5/573</w:t>
      </w:r>
      <w:r w:rsidRPr="00021F13">
        <w:rPr>
          <w:rFonts w:ascii="Times New Roman" w:hAnsi="Times New Roman" w:cs="Times New Roman"/>
          <w:color w:val="7030A0"/>
        </w:rPr>
        <w:t>]</w:t>
      </w:r>
    </w:p>
    <w:p w14:paraId="02C0757C" w14:textId="77777777" w:rsidR="00D13AC8" w:rsidRPr="00021F13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021F13">
        <w:rPr>
          <w:rStyle w:val="Forte"/>
          <w:rFonts w:ascii="Times New Roman" w:hAnsi="Times New Roman" w:cs="Times New Roman"/>
          <w:color w:val="7030A0"/>
        </w:rPr>
        <w:t>Efeito do Silenciamento:</w:t>
      </w:r>
      <w:r w:rsidRPr="00021F13">
        <w:rPr>
          <w:rStyle w:val="t286pc"/>
          <w:rFonts w:ascii="Times New Roman" w:hAnsi="Times New Roman" w:cs="Times New Roman"/>
          <w:color w:val="7030A0"/>
        </w:rPr>
        <w:t xml:space="preserve"> Ao silenciar um gene SBP/SPL, você normalmente atrasa a transição de fase e o desenvolvimento da arquitetura floral.</w:t>
      </w:r>
      <w:r w:rsidRPr="00021F13">
        <w:rPr>
          <w:rFonts w:ascii="Times New Roman" w:hAnsi="Times New Roman" w:cs="Times New Roman"/>
          <w:color w:val="7030A0"/>
        </w:rPr>
        <w:t xml:space="preserve"> [</w:t>
      </w:r>
      <w:r w:rsidRPr="00364C6A">
        <w:rPr>
          <w:rFonts w:ascii="Times New Roman" w:hAnsi="Times New Roman" w:cs="Times New Roman"/>
          <w:color w:val="7030A0"/>
        </w:rPr>
        <w:t>https://www.frontiersin.org/journals/plant-science/articles/10.3389/fpls.2021.775690/full</w:t>
      </w:r>
      <w:r>
        <w:rPr>
          <w:rFonts w:ascii="Times New Roman" w:hAnsi="Times New Roman" w:cs="Times New Roman"/>
          <w:color w:val="7030A0"/>
        </w:rPr>
        <w:t xml:space="preserve">, </w:t>
      </w:r>
      <w:r w:rsidRPr="00364C6A">
        <w:rPr>
          <w:rFonts w:ascii="Times New Roman" w:hAnsi="Times New Roman" w:cs="Times New Roman"/>
          <w:color w:val="7030A0"/>
        </w:rPr>
        <w:t>https://pmc.ncbi.nlm.nih.gov/articles/PMC2662457/</w:t>
      </w:r>
      <w:r w:rsidRPr="00021F13">
        <w:rPr>
          <w:rFonts w:ascii="Times New Roman" w:hAnsi="Times New Roman" w:cs="Times New Roman"/>
          <w:color w:val="7030A0"/>
        </w:rPr>
        <w:t>]</w:t>
      </w:r>
    </w:p>
    <w:p w14:paraId="2C67C7F3" w14:textId="77777777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</w:p>
    <w:p w14:paraId="246E8E12" w14:textId="77777777" w:rsidR="00D13AC8" w:rsidRPr="00021F13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7030A0"/>
        </w:rPr>
      </w:pPr>
      <w:r w:rsidRPr="00021F13">
        <w:rPr>
          <w:rFonts w:ascii="Times New Roman" w:hAnsi="Times New Roman" w:cs="Times New Roman"/>
          <w:b/>
          <w:bCs/>
          <w:color w:val="7030A0"/>
        </w:rPr>
        <w:t>A Lógica da Complementaridade</w:t>
      </w:r>
    </w:p>
    <w:p w14:paraId="404D1C62" w14:textId="77777777" w:rsidR="00D13AC8" w:rsidRDefault="00D13AC8" w:rsidP="00D13AC8">
      <w:pPr>
        <w:spacing w:after="0" w:line="360" w:lineRule="auto"/>
        <w:jc w:val="both"/>
        <w:rPr>
          <w:rFonts w:ascii="Times New Roman" w:hAnsi="Times New Roman" w:cs="Times New Roman"/>
          <w:color w:val="7030A0"/>
        </w:rPr>
      </w:pPr>
      <w:r w:rsidRPr="00021F13">
        <w:rPr>
          <w:rFonts w:ascii="Times New Roman" w:hAnsi="Times New Roman" w:cs="Times New Roman"/>
          <w:color w:val="7030A0"/>
        </w:rPr>
        <w:t>A complementaridade existe porque ambos participam da mesma cascata de sinalização para a reprodução. Silenciar ambos em conjunto ou sucessivamente pode criar uma "barreira biológica" dupla contra a floração precoce, prolongando a fase de crescimento vegetativo e maximizando o acúmulo de biomassa. [</w:t>
      </w:r>
      <w:r w:rsidRPr="00364C6A">
        <w:rPr>
          <w:rFonts w:ascii="Times New Roman" w:hAnsi="Times New Roman" w:cs="Times New Roman"/>
          <w:color w:val="7030A0"/>
        </w:rPr>
        <w:t>https://pmc.ncbi.nlm.nih.gov/articles/PMC3617394/</w:t>
      </w:r>
      <w:r>
        <w:rPr>
          <w:rFonts w:ascii="Times New Roman" w:hAnsi="Times New Roman" w:cs="Times New Roman"/>
          <w:color w:val="7030A0"/>
        </w:rPr>
        <w:t xml:space="preserve">, </w:t>
      </w:r>
      <w:r w:rsidRPr="00364C6A">
        <w:rPr>
          <w:rFonts w:ascii="Times New Roman" w:hAnsi="Times New Roman" w:cs="Times New Roman"/>
          <w:color w:val="7030A0"/>
        </w:rPr>
        <w:t>https://www.mdpi.com/1999-4907/17/5/573</w:t>
      </w:r>
      <w:r w:rsidRPr="00021F13">
        <w:rPr>
          <w:rFonts w:ascii="Times New Roman" w:hAnsi="Times New Roman" w:cs="Times New Roman"/>
          <w:color w:val="7030A0"/>
        </w:rPr>
        <w:t>]</w:t>
      </w:r>
    </w:p>
    <w:p w14:paraId="44BE3D3C" w14:textId="58AE55FC" w:rsidR="0038024D" w:rsidRDefault="0038024D"/>
    <w:p w14:paraId="51ABD21A" w14:textId="77777777" w:rsidR="00D13AC8" w:rsidRPr="00D13AC8" w:rsidRDefault="00D13AC8" w:rsidP="00D13AC8">
      <w:pPr>
        <w:rPr>
          <w:b/>
          <w:bCs/>
        </w:rPr>
      </w:pPr>
      <w:r w:rsidRPr="00D13AC8">
        <w:rPr>
          <w:b/>
          <w:bCs/>
        </w:rPr>
        <w:t>ETAPAS</w:t>
      </w:r>
    </w:p>
    <w:p w14:paraId="1B455BC0" w14:textId="2EB43040" w:rsidR="00D13AC8" w:rsidRPr="00D13AC8" w:rsidRDefault="00D13AC8" w:rsidP="00D13AC8"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Etapa 1 – Escolher uma sequência de referência</w:t>
      </w:r>
    </w:p>
    <w:p w14:paraId="4EDDA419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Escolheria FT de espécies próximas, por exemplo:</w:t>
      </w:r>
    </w:p>
    <w:p w14:paraId="27ED3AA2" w14:textId="77777777" w:rsidR="00D13AC8" w:rsidRPr="008E7895" w:rsidRDefault="00D13AC8" w:rsidP="00D13AC8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Oryza sativa (Hd3a e RFT1) </w:t>
      </w:r>
    </w:p>
    <w:p w14:paraId="52EF33BD" w14:textId="77777777" w:rsidR="00D13AC8" w:rsidRPr="008E7895" w:rsidRDefault="00D13AC8" w:rsidP="00D13AC8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Zea mays (ZCN8) </w:t>
      </w:r>
    </w:p>
    <w:p w14:paraId="3DA0C02A" w14:textId="77777777" w:rsidR="00D13AC8" w:rsidRPr="008E7895" w:rsidRDefault="00D13AC8" w:rsidP="00D13AC8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Sorghum bicolor (SbFT) </w:t>
      </w:r>
    </w:p>
    <w:p w14:paraId="5AF8D150" w14:textId="77777777" w:rsidR="00D13AC8" w:rsidRPr="008E7895" w:rsidRDefault="00D13AC8" w:rsidP="00D13AC8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Brachypodium distachyon (FT-like) </w:t>
      </w:r>
    </w:p>
    <w:p w14:paraId="1682E3E6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Baixe as sequências proteicas (FASTA) desses genes.</w:t>
      </w:r>
    </w:p>
    <w:p w14:paraId="366DAF5E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28ED878F" w14:textId="77777777" w:rsidR="00D13AC8" w:rsidRPr="008E7895" w:rsidRDefault="00D13AC8" w:rsidP="00D13AC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 xml:space="preserve">Etapa 2 – Encontrar o FT-like em </w:t>
      </w:r>
      <w:r w:rsidRPr="008E7895">
        <w:rPr>
          <w:rFonts w:ascii="Times New Roman" w:eastAsia="Times New Roman" w:hAnsi="Times New Roman" w:cs="Times New Roman"/>
          <w:b/>
          <w:bCs/>
          <w:i/>
          <w:iCs/>
          <w:lang w:eastAsia="pt-BR"/>
        </w:rPr>
        <w:t>Urochloa</w:t>
      </w:r>
    </w:p>
    <w:p w14:paraId="3B764DB2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Você pode usar um banco de dados que contenha o genoma de 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Urochloa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ou o assembly disponível.</w:t>
      </w:r>
    </w:p>
    <w:p w14:paraId="448F69D9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A busca é feita com </w:t>
      </w: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BLASTP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(proteína × proteína) ou </w:t>
      </w: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TBLASTN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(proteína × genoma).</w:t>
      </w:r>
    </w:p>
    <w:p w14:paraId="4CDC8EE9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Você vai obter uma lista de candidatos semelhantes ao FT.</w:t>
      </w:r>
    </w:p>
    <w:p w14:paraId="44635BC2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32C3F685" w14:textId="77777777" w:rsidR="00D13AC8" w:rsidRPr="008E7895" w:rsidRDefault="00D13AC8" w:rsidP="00D13AC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Etapa 3 – Confirmar que realmente é um FT</w:t>
      </w:r>
    </w:p>
    <w:p w14:paraId="22D52C60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Nem todo gene parecido é um FT funcional.</w:t>
      </w:r>
    </w:p>
    <w:p w14:paraId="67143378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Então você verifica:</w:t>
      </w:r>
    </w:p>
    <w:p w14:paraId="0D075F35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621E">
        <w:rPr>
          <w:rFonts w:ascii="Times New Roman" w:eastAsia="Times New Roman" w:hAnsi="Times New Roman" w:cs="Times New Roman"/>
          <w:lang w:eastAsia="pt-BR"/>
        </w:rPr>
        <w:t xml:space="preserve">- </w:t>
      </w:r>
      <w:r w:rsidRPr="008E7895">
        <w:rPr>
          <w:rFonts w:ascii="Times New Roman" w:eastAsia="Times New Roman" w:hAnsi="Times New Roman" w:cs="Times New Roman"/>
          <w:lang w:eastAsia="pt-BR"/>
        </w:rPr>
        <w:t>porcentagem de identidade</w:t>
      </w:r>
    </w:p>
    <w:p w14:paraId="6EDC3B35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621E">
        <w:rPr>
          <w:rFonts w:ascii="Times New Roman" w:eastAsia="Times New Roman" w:hAnsi="Times New Roman" w:cs="Times New Roman"/>
          <w:lang w:eastAsia="pt-BR"/>
        </w:rPr>
        <w:t>-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cobertura da sequência</w:t>
      </w:r>
    </w:p>
    <w:p w14:paraId="11D860FC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621E">
        <w:rPr>
          <w:rFonts w:ascii="Times New Roman" w:eastAsia="Times New Roman" w:hAnsi="Times New Roman" w:cs="Times New Roman"/>
          <w:lang w:eastAsia="pt-BR"/>
        </w:rPr>
        <w:t>-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E-value</w:t>
      </w:r>
    </w:p>
    <w:p w14:paraId="350D596C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621E">
        <w:rPr>
          <w:rFonts w:ascii="Times New Roman" w:eastAsia="Times New Roman" w:hAnsi="Times New Roman" w:cs="Times New Roman"/>
          <w:lang w:eastAsia="pt-BR"/>
        </w:rPr>
        <w:lastRenderedPageBreak/>
        <w:t>-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presença do domínio PEBP, característico da família FT/TFL1.</w:t>
      </w:r>
    </w:p>
    <w:p w14:paraId="5C2C4EB6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2AD48B16" w14:textId="77777777" w:rsidR="00D13AC8" w:rsidRPr="008E7895" w:rsidRDefault="00D13AC8" w:rsidP="00D13AC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Etapa 4 – Fazer a filogenia</w:t>
      </w:r>
    </w:p>
    <w:p w14:paraId="36E8A535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Aqui está o passo que dá robustez ao projeto.</w:t>
      </w:r>
    </w:p>
    <w:p w14:paraId="1616B068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Monte uma árvore contendo, por exemplo:</w:t>
      </w:r>
    </w:p>
    <w:p w14:paraId="7F7A4A90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Hd3a (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Oryza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) </w:t>
      </w:r>
    </w:p>
    <w:p w14:paraId="118B6CC7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RFT1 (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Oryza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) </w:t>
      </w:r>
    </w:p>
    <w:p w14:paraId="2CD8C884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ZCN8 (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Zea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) </w:t>
      </w:r>
    </w:p>
    <w:p w14:paraId="1391289A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>SbFT (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Sorghum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) </w:t>
      </w:r>
    </w:p>
    <w:p w14:paraId="42CF5BB6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FT de 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Brachypodium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27FE1EB3" w14:textId="77777777" w:rsidR="00D13AC8" w:rsidRPr="008E7895" w:rsidRDefault="00D13AC8" w:rsidP="00D13AC8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candidatos de </w:t>
      </w:r>
      <w:r w:rsidRPr="008E7895">
        <w:rPr>
          <w:rFonts w:ascii="Times New Roman" w:eastAsia="Times New Roman" w:hAnsi="Times New Roman" w:cs="Times New Roman"/>
          <w:i/>
          <w:iCs/>
          <w:lang w:eastAsia="pt-BR"/>
        </w:rPr>
        <w:t>Urochloa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3D2D89F7" w14:textId="77777777" w:rsidR="00D13AC8" w:rsidRPr="008E7895" w:rsidRDefault="00D13AC8" w:rsidP="00D13AC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17129263" w14:textId="77777777" w:rsidR="00D13AC8" w:rsidRPr="008E7895" w:rsidRDefault="00D13AC8" w:rsidP="00D13AC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8E7895">
        <w:rPr>
          <w:rFonts w:ascii="Times New Roman" w:eastAsia="Times New Roman" w:hAnsi="Times New Roman" w:cs="Times New Roman"/>
          <w:b/>
          <w:bCs/>
          <w:lang w:eastAsia="pt-BR"/>
        </w:rPr>
        <w:t>Etapa 5 – Confirmar expressão</w:t>
      </w:r>
    </w:p>
    <w:p w14:paraId="667ECCA7" w14:textId="7785F602" w:rsidR="00D13AC8" w:rsidRPr="008E7895" w:rsidRDefault="00D13AC8" w:rsidP="00D13AC8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gene </w:t>
      </w:r>
      <w:r w:rsidRPr="008E7895">
        <w:rPr>
          <w:rFonts w:ascii="Times New Roman" w:eastAsia="Times New Roman" w:hAnsi="Times New Roman" w:cs="Times New Roman"/>
          <w:lang w:eastAsia="pt-BR"/>
        </w:rPr>
        <w:t xml:space="preserve">seja expresso em folhas; </w:t>
      </w:r>
    </w:p>
    <w:p w14:paraId="297E0E31" w14:textId="77777777" w:rsidR="00D13AC8" w:rsidRPr="008E7895" w:rsidRDefault="00D13AC8" w:rsidP="00D13AC8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lang w:eastAsia="pt-BR"/>
        </w:rPr>
      </w:pPr>
      <w:r w:rsidRPr="008E7895">
        <w:rPr>
          <w:rFonts w:ascii="Times New Roman" w:eastAsia="Times New Roman" w:hAnsi="Times New Roman" w:cs="Times New Roman"/>
          <w:lang w:eastAsia="pt-BR"/>
        </w:rPr>
        <w:t xml:space="preserve">aumente próximo à transição floral. </w:t>
      </w:r>
    </w:p>
    <w:p w14:paraId="619D91CD" w14:textId="65FB84B0" w:rsidR="00D13AC8" w:rsidRDefault="00D13AC8"/>
    <w:p w14:paraId="0E2D2AA9" w14:textId="77777777" w:rsidR="009A4C00" w:rsidRPr="009A4C00" w:rsidRDefault="009A4C00" w:rsidP="009A4C00">
      <w:pPr>
        <w:rPr>
          <w:rFonts w:ascii="Times New Roman" w:hAnsi="Times New Roman" w:cs="Times New Roman"/>
          <w:color w:val="0070C0"/>
        </w:rPr>
      </w:pPr>
      <w:r w:rsidRPr="009A4C00">
        <w:rPr>
          <w:rFonts w:ascii="Times New Roman" w:hAnsi="Times New Roman" w:cs="Times New Roman"/>
          <w:color w:val="0070C0"/>
        </w:rPr>
        <w:t>O QUE PRECISO:</w:t>
      </w:r>
    </w:p>
    <w:p w14:paraId="75CA50A9" w14:textId="77777777" w:rsidR="009A4C00" w:rsidRPr="009A4C00" w:rsidRDefault="009A4C00" w:rsidP="009A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pt-BR"/>
        </w:rPr>
      </w:pP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 xml:space="preserve">identificar genes </w:t>
      </w:r>
      <w:r w:rsidRPr="009A4C00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 xml:space="preserve">FT-like em </w:t>
      </w:r>
      <w:r w:rsidRPr="009A4C00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pt-BR"/>
        </w:rPr>
        <w:t>Urochloa brizantha</w:t>
      </w: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 xml:space="preserve"> usando ortólogos:</w:t>
      </w:r>
    </w:p>
    <w:p w14:paraId="6D85573B" w14:textId="77777777" w:rsidR="009A4C00" w:rsidRPr="009A4C00" w:rsidRDefault="009A4C00" w:rsidP="009A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pt-BR"/>
        </w:rPr>
      </w:pP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 xml:space="preserve">Hd3a (Oryza sativa) </w:t>
      </w:r>
    </w:p>
    <w:p w14:paraId="2F706BBE" w14:textId="77777777" w:rsidR="009A4C00" w:rsidRPr="009A4C00" w:rsidRDefault="009A4C00" w:rsidP="009A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pt-BR"/>
        </w:rPr>
      </w:pP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 xml:space="preserve">RFT1 (Oryza sativa) </w:t>
      </w:r>
    </w:p>
    <w:p w14:paraId="06E234DD" w14:textId="77777777" w:rsidR="009A4C00" w:rsidRPr="009A4C00" w:rsidRDefault="009A4C00" w:rsidP="009A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pt-BR"/>
        </w:rPr>
      </w:pP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 xml:space="preserve">ZCN8 (Zea mays) </w:t>
      </w:r>
    </w:p>
    <w:p w14:paraId="2F12B7C9" w14:textId="77777777" w:rsidR="009A4C00" w:rsidRPr="009A4C00" w:rsidRDefault="009A4C00" w:rsidP="009A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pt-BR"/>
        </w:rPr>
      </w:pPr>
      <w:r w:rsidRPr="009A4C00">
        <w:rPr>
          <w:rFonts w:ascii="Times New Roman" w:eastAsia="Times New Roman" w:hAnsi="Times New Roman" w:cs="Times New Roman"/>
          <w:color w:val="0070C0"/>
          <w:lang w:eastAsia="pt-BR"/>
        </w:rPr>
        <w:t>FT (Arabidopsis thaliana)</w:t>
      </w:r>
    </w:p>
    <w:p w14:paraId="7D1E4AEC" w14:textId="153D398C" w:rsidR="009A4C00" w:rsidRDefault="009A4C00"/>
    <w:p w14:paraId="68D57B4F" w14:textId="60E88287" w:rsidR="009A4C00" w:rsidRDefault="009A4C00"/>
    <w:p w14:paraId="52E46669" w14:textId="1F399D2B" w:rsidR="009A4C00" w:rsidRDefault="009A4C00"/>
    <w:p w14:paraId="004F37FE" w14:textId="7A23B5AE" w:rsidR="009A4C00" w:rsidRDefault="009A4C00"/>
    <w:p w14:paraId="46FDCD12" w14:textId="11B11351" w:rsidR="009A4C00" w:rsidRDefault="009A4C00"/>
    <w:p w14:paraId="513ED3DB" w14:textId="725252B2" w:rsidR="009A4C00" w:rsidRDefault="009A4C00"/>
    <w:p w14:paraId="5B3B6435" w14:textId="108034AD" w:rsidR="009A4C00" w:rsidRDefault="009A4C00"/>
    <w:p w14:paraId="21718826" w14:textId="1B80CF3B" w:rsidR="009A4C00" w:rsidRDefault="009A4C00"/>
    <w:p w14:paraId="379AD177" w14:textId="4962A390" w:rsidR="009A4C00" w:rsidRDefault="009A4C00"/>
    <w:p w14:paraId="6829A347" w14:textId="2069BE13" w:rsidR="009A4C00" w:rsidRDefault="009A4C00"/>
    <w:p w14:paraId="13ADAC3B" w14:textId="08B5184C" w:rsidR="009A4C00" w:rsidRDefault="009A4C00"/>
    <w:p w14:paraId="2671CC51" w14:textId="77777777" w:rsidR="009A4C00" w:rsidRDefault="009A4C00"/>
    <w:p w14:paraId="70FA5817" w14:textId="39A05BAE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25902">
        <w:rPr>
          <w:rFonts w:ascii="Times New Roman" w:hAnsi="Times New Roman" w:cs="Times New Roman"/>
          <w:b/>
          <w:bCs/>
        </w:rPr>
        <w:lastRenderedPageBreak/>
        <w:t>LISTA DE ESPÉCIES</w:t>
      </w:r>
      <w:r w:rsidR="009A4C00">
        <w:rPr>
          <w:rFonts w:ascii="Times New Roman" w:hAnsi="Times New Roman" w:cs="Times New Roman"/>
          <w:b/>
          <w:bCs/>
        </w:rPr>
        <w:t>/GENES</w:t>
      </w:r>
      <w:r w:rsidRPr="00025902">
        <w:rPr>
          <w:rFonts w:ascii="Times New Roman" w:hAnsi="Times New Roman" w:cs="Times New Roman"/>
          <w:b/>
          <w:bCs/>
        </w:rPr>
        <w:t xml:space="preserve"> A SEREM COMPARADAS:</w:t>
      </w:r>
    </w:p>
    <w:p w14:paraId="4F1259FF" w14:textId="41F7AB55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Espécie: </w:t>
      </w:r>
      <w:r w:rsidRPr="00025902">
        <w:rPr>
          <w:rFonts w:ascii="Times New Roman" w:hAnsi="Times New Roman" w:cs="Times New Roman"/>
          <w:sz w:val="22"/>
          <w:szCs w:val="22"/>
        </w:rPr>
        <w:t xml:space="preserve">Arroz 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Oryza sativa Japonica Group (Japanese rice)</w:t>
      </w:r>
      <w:r>
        <w:rPr>
          <w:rFonts w:ascii="Times New Roman" w:hAnsi="Times New Roman" w:cs="Times New Roman"/>
          <w:color w:val="000000"/>
          <w:sz w:val="22"/>
          <w:szCs w:val="22"/>
        </w:rPr>
        <w:t>)</w:t>
      </w:r>
    </w:p>
    <w:p w14:paraId="0E137E5B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Gene: </w:t>
      </w:r>
      <w:r w:rsidRPr="00025902">
        <w:rPr>
          <w:rFonts w:ascii="Times New Roman" w:eastAsia="Times New Roman" w:hAnsi="Times New Roman" w:cs="Times New Roman"/>
          <w:lang w:eastAsia="pt-BR"/>
        </w:rPr>
        <w:t>Hd3a (</w:t>
      </w:r>
      <w:r w:rsidRPr="00025902">
        <w:rPr>
          <w:rFonts w:ascii="Times New Roman" w:hAnsi="Times New Roman" w:cs="Times New Roman"/>
        </w:rPr>
        <w:t>(protein HEADING DATE 3A-like)</w:t>
      </w:r>
    </w:p>
    <w:p w14:paraId="1CE3200F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 ID: </w:t>
      </w:r>
      <w:r w:rsidRPr="00025902">
        <w:rPr>
          <w:rFonts w:ascii="Times New Roman" w:hAnsi="Times New Roman" w:cs="Times New Roman"/>
          <w:color w:val="000000"/>
          <w:shd w:val="clear" w:color="auto" w:fill="FFFFFF"/>
        </w:rPr>
        <w:t>4340185</w:t>
      </w:r>
    </w:p>
    <w:p w14:paraId="50519F5D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Comprimento aa e pb: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179aa e 847pb</w:t>
      </w:r>
    </w:p>
    <w:p w14:paraId="665B8A4D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Protein RefSeq:</w:t>
      </w:r>
      <w:r w:rsidRPr="00025902">
        <w:rPr>
          <w:rFonts w:ascii="Times New Roman" w:hAnsi="Times New Roman" w:cs="Times New Roman"/>
        </w:rPr>
        <w:t xml:space="preserve"> NP_001408118.1</w:t>
      </w:r>
      <w:r w:rsidRPr="00025902">
        <w:rPr>
          <w:rFonts w:ascii="Times New Roman" w:hAnsi="Times New Roman" w:cs="Times New Roman"/>
        </w:rPr>
        <w:br/>
      </w:r>
      <w:r w:rsidRPr="00025902">
        <w:rPr>
          <w:rFonts w:ascii="Times New Roman" w:hAnsi="Times New Roman" w:cs="Times New Roman"/>
          <w:b/>
          <w:bCs/>
        </w:rPr>
        <w:t>InterPro:</w:t>
      </w:r>
      <w:r w:rsidRPr="00025902">
        <w:rPr>
          <w:rFonts w:ascii="Times New Roman" w:hAnsi="Times New Roman" w:cs="Times New Roman"/>
        </w:rPr>
        <w:t xml:space="preserve"> IPR008914</w:t>
      </w:r>
    </w:p>
    <w:p w14:paraId="60D58BCE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Domínio:</w:t>
      </w:r>
      <w:r w:rsidRPr="00025902">
        <w:rPr>
          <w:rFonts w:ascii="Times New Roman" w:hAnsi="Times New Roman" w:cs="Times New Roman"/>
        </w:rPr>
        <w:t xml:space="preserve"> PEBP</w:t>
      </w:r>
    </w:p>
    <w:p w14:paraId="7B6143E3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Famílias:</w:t>
      </w:r>
      <w:r w:rsidRPr="00025902">
        <w:rPr>
          <w:rFonts w:ascii="Times New Roman" w:hAnsi="Times New Roman" w:cs="Times New Roman"/>
        </w:rPr>
        <w:t xml:space="preserve"> Phosphatidylethanolamine-binding protein</w:t>
      </w:r>
    </w:p>
    <w:p w14:paraId="5D764470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Observações:</w:t>
      </w:r>
      <w:r w:rsidRPr="00025902">
        <w:rPr>
          <w:rFonts w:ascii="Times New Roman" w:hAnsi="Times New Roman" w:cs="Times New Roman"/>
        </w:rPr>
        <w:t xml:space="preserve"> Domínio ocupa praticamente toda a proteína</w:t>
      </w:r>
    </w:p>
    <w:p w14:paraId="1D2C68F6" w14:textId="77777777" w:rsidR="00D13AC8" w:rsidRPr="00025902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Fasta (proteína): </w:t>
      </w: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t>&gt;NP_001408118.1 protein HEADING DATE 3A [Oryza sativa Japonica Group]</w:t>
      </w:r>
    </w:p>
    <w:p w14:paraId="4BC36AE6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t>MAGSGRDRDPLVVGRVVGDVLDAFVRSTNLKVTYGSKTVSNGCELKPSMVTHQPRVEVGGNMRTFYTLVMVDPDAPSPSDPNLREYLHWLVTDIPGTTAASFGQEVMCYESPRPTMGIHRLVFVLFQLGRQTVYAPGWRQNFNTKDFAELYNLGSPVAAVYFNCQREAGSGGRRVYP</w:t>
      </w:r>
    </w:p>
    <w:p w14:paraId="22E8E8FA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Fasta (nucleotídeo):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&gt;NC_089040.1:3100253-3102701 Oryza sativa Japonica Group chromosome 6, ASM3414082v1</w:t>
      </w:r>
    </w:p>
    <w:p w14:paraId="5C3E761E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color w:val="000000"/>
          <w:sz w:val="22"/>
          <w:szCs w:val="22"/>
        </w:rPr>
        <w:t>TGCACCACACACAGTTCAGCTAGCAGATCACCTAGCTAGATAGCTGCCTCTATCACAGTATATTTGCTCCCTGCAACTTGCTGCTGCTGCAATAGCTAGCAGCTGCAGCTAGTAAGCAAAACTATAAACCTTCAGGGTTTTTTGCAAGATCGATGGCCGGAAGTGGCAGGGACAGGGACCCTCTTGTGGTTGGTAGGGTTGTGGGTGATGTGCTGGACGCGTTCGTCCGGAGCACCAACCTCAAGGTCACCTATGGCTCCAAGACCGTGTCCAATGGCTGCGAGCTCAAGCCGTCCATGGTCACCCACCAGCCTAGGGTCGAGGTCGGCGGCAATGACATGAGGACATTCTACACCCTTGTATGTGAGCTCTACCATGTGTCGTAGTTGGTGCAGAGACCAGAAGTTATACTTTCTTTCATTATTATATTATAGAAAAATTTGTTTGGTACTTAACCCAAGATGACTTTAAAATGCATTAATTTGATGTTTGTCATGGTTTTTTGTGGTGTGTACCTGAAGGTGATGGTAGACCCAGATGCACCAAGCCCAAGTGACCCTAACCTTAGGGAGTATCTACATTGGTAAGCACACTAATGTTAAGCTAGCGCACTTGTTTTCATGCAATGATCAAAATAATCACTGCTAGCTGATTTACATACATAACCACATCTTGACTGCATGATGGGTTGATCATCTTAATTTGTTTGTCCACAGGTTGGTCACTGATATTCCTGGTACTACTGCAGCGTCATTTGGTCAGTATTAAACGATCAAATGGTTTAGATTGATTTGATTTCCCACTTAAATACATTGCAGTATAAAACTAACAGAGGTAAATTGTCTTTCCATACTATTGTTTGGGGGGGGGGGGGCAGGGGGCAGTGAGTTGTTGAGCATTTTCCCTCACTCGCGAGCCCCCAGTTTGCCGCATTAATTCCCCATCATCCTTCACCACCACAAAAAAAAAAGTGATTTGGAGAAGGATACGCTCCTCCAAATAATTTTTAACAAGTTCACCACCACAACGAGGCACCGACAACCGCCATGAGTCCACGCACCCTGCAGCTAGTCG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lastRenderedPageBreak/>
        <w:t>TGCCACCAGCACCACAGTTAGCCACACCGCGAGCAATCCACGCCATCACTTGCCGCTGTGAGTCCACGATCACACGCCTCGATCAGCCAGCTGCCATGATATGTCGGCTTGGGCTTGGATTCTGCAACATACCATGTCCCCATCGATGGCACCACACTCTAATTCGCCAACACAACACTGAAGGGATCGGATCGGGAGGGCTAGCTCACTCAAGATAGTGACGGGATGATTCGATGGGAATTCCATGGGGAACAAAGCACAAAATCATTAAAATGTCCTTTTCAATTCCATGGCAAATTCCTAAAGCAATACTCTCTCTCCATTCTATAATGTAGGTTGCACACTCATTTCAAGATTCAACTTTCAAAACATTTGACTAACGATTTGTATAATATAAATTGAATTTTATTTGATAGAAATAATATTATTGGATTGATATTTCAATATACTTTCATATGGTTATAATTTTGTTACTACAAACTTTATAGTATATTAGAAATTATAAATAAAAAATTAGTTTTGTAGACCGTACATGCCAAGTTTGACCATACCATATTATGAAAAAGAGGGAGTAGTAACCTTGTTTATATTTGCAATATATACTCCCTCCGTTTCTAAATATCTGACGCTGTTGACTTTTTAAACATGTTTGACCGTTCGTCTTATTAAAAAATAAGTAATTATTAATTCTTTTCCTATCATTTGATTTATTGTTAAATATATTTTTATGCAGACATATAGTTTTACATATTTCATAAAAGTTTTTGAATAAGAAGAATGATCGTCAAATATTTAGAAACGAGGGGAGTATATTGCTAGTAAATTTTACTGTAAAGTCATGTTTCTTCATGTGTCTTTTTTAGAACATTTCTTCTTCATGTGTTCCAATCAATTTTTTCGATCTCCACCACCACTACCACAGTTGTATGTGTAGTAGCTAGCTGTTGCACATGCTCATGTTAATCTGAATCTGTCCATGGTTTTTTGCAGGGCAAGAGGTGATGTGCTACGAGAGCCCAAGGCCAACCATGGGGATCCACCGGCTGGTGTTCGTGCTGTTCCAGCAGCTGGGGCGTCAGACAGTGTACGCGCCCGGGTGGCGTCAGAACTTCAACACCAAGGACTTCGCCGAGCTCTACAACCTCGGCTCGCCGGTCGCCGCCGTCTACTTCAACTGCCAGCGCGAGGCAGGCTCCGGCGGCAGGAGGGTCTACCCCTAGCTAACGATGATCCCGATCGATCTGCTGCATGCTCACTATCATCATCCAGCATGCTATACATTGCAGGTTCAGACAATTGAAATGATTCTCGACACACAACATATATATGATGGTGTAATTAATTATGCAATTAAATAGCTGAGCAAGGCTAAGGT</w:t>
      </w:r>
    </w:p>
    <w:p w14:paraId="634638AF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</w:p>
    <w:p w14:paraId="17F97EF9" w14:textId="770186BC" w:rsidR="00D13AC8" w:rsidRPr="00D13AC8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</w:rPr>
        <w:t xml:space="preserve">Espécie: </w:t>
      </w:r>
      <w:r w:rsidRPr="00025902">
        <w:rPr>
          <w:rFonts w:ascii="Times New Roman" w:hAnsi="Times New Roman" w:cs="Times New Roman"/>
        </w:rPr>
        <w:t>Arroz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Oryza sativa Japonica Group (Japanese rice)</w:t>
      </w:r>
      <w:r>
        <w:rPr>
          <w:rFonts w:ascii="Times New Roman" w:hAnsi="Times New Roman" w:cs="Times New Roman"/>
          <w:color w:val="000000"/>
          <w:sz w:val="22"/>
          <w:szCs w:val="22"/>
        </w:rPr>
        <w:t>)</w:t>
      </w:r>
    </w:p>
    <w:p w14:paraId="5988D16D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Gene: </w:t>
      </w:r>
      <w:r w:rsidRPr="00025902">
        <w:rPr>
          <w:rFonts w:ascii="Times New Roman" w:eastAsia="Times New Roman" w:hAnsi="Times New Roman" w:cs="Times New Roman"/>
          <w:lang w:eastAsia="pt-BR"/>
        </w:rPr>
        <w:t>RFT1</w:t>
      </w:r>
    </w:p>
    <w:p w14:paraId="70D71A90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 ID: </w:t>
      </w:r>
      <w:r w:rsidRPr="00025902">
        <w:rPr>
          <w:rFonts w:ascii="Times New Roman" w:hAnsi="Times New Roman" w:cs="Times New Roman"/>
          <w:color w:val="000000"/>
          <w:shd w:val="clear" w:color="auto" w:fill="FFFFFF"/>
        </w:rPr>
        <w:t>4340184</w:t>
      </w:r>
    </w:p>
    <w:p w14:paraId="0722E999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Comprimento aa e pb: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178 aa e 983 pb</w:t>
      </w:r>
    </w:p>
    <w:p w14:paraId="6168399E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Protein RefSeq:</w:t>
      </w:r>
      <w:r w:rsidRPr="00025902">
        <w:rPr>
          <w:rFonts w:ascii="Times New Roman" w:hAnsi="Times New Roman" w:cs="Times New Roman"/>
        </w:rPr>
        <w:t xml:space="preserve"> NP_001408117.1</w:t>
      </w:r>
    </w:p>
    <w:p w14:paraId="76775496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InterPro:</w:t>
      </w:r>
      <w:r w:rsidRPr="00025902">
        <w:rPr>
          <w:rFonts w:ascii="Times New Roman" w:hAnsi="Times New Roman" w:cs="Times New Roman"/>
        </w:rPr>
        <w:t xml:space="preserve"> IPR008914</w:t>
      </w:r>
    </w:p>
    <w:p w14:paraId="5AF4F7CD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Domínio:</w:t>
      </w:r>
      <w:r w:rsidRPr="00025902">
        <w:rPr>
          <w:rFonts w:ascii="Times New Roman" w:hAnsi="Times New Roman" w:cs="Times New Roman"/>
        </w:rPr>
        <w:t xml:space="preserve"> PEBP</w:t>
      </w:r>
    </w:p>
    <w:p w14:paraId="02D35050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Famílias:</w:t>
      </w:r>
      <w:r w:rsidRPr="00025902">
        <w:rPr>
          <w:rFonts w:ascii="Times New Roman" w:hAnsi="Times New Roman" w:cs="Times New Roman"/>
        </w:rPr>
        <w:t xml:space="preserve"> Phosphatidylethanolamine-binding protein</w:t>
      </w:r>
    </w:p>
    <w:p w14:paraId="7FBCC28F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Observações:</w:t>
      </w:r>
      <w:r w:rsidRPr="00025902">
        <w:rPr>
          <w:rFonts w:ascii="Times New Roman" w:hAnsi="Times New Roman" w:cs="Times New Roman"/>
        </w:rPr>
        <w:t xml:space="preserve"> Domínio ocupa praticamente toda a proteína</w:t>
      </w:r>
    </w:p>
    <w:p w14:paraId="0780DC52" w14:textId="77777777" w:rsidR="00D13AC8" w:rsidRPr="00025902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Fasta (proteína): </w:t>
      </w: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t>&gt;NP_001408117.1 protein RICE FLOWERING LOCUS T 1 [Oryza sativa Japonica Group]</w:t>
      </w:r>
    </w:p>
    <w:p w14:paraId="7590DD46" w14:textId="77777777" w:rsidR="00D13AC8" w:rsidRPr="00025902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MAGSGRDDPLVVGRIVGDVLDPFVRITNLSVSYGARIVSNGCELKPSMVTQQPRVVVGGNDMRTFYTLVMVDPDAPSPSNPNLREYLHWLVTDIPGTTGATFGQEVMCYESPRPTMGIHRLVFVLFQQLGRQTVYAPGWRQNFSTRNFAELYNLGSPVATVYFNCQREAGSGGRRVYP</w:t>
      </w:r>
    </w:p>
    <w:p w14:paraId="5185BC11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Fasta (nucleotídeo):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&gt;NC_089040.1:3087072-3088840 Oryza sativa Japonica Group chromosome 6, ASM3414082v1</w:t>
      </w:r>
    </w:p>
    <w:p w14:paraId="4C0353F4" w14:textId="6B768A1F" w:rsidR="00D13AC8" w:rsidRPr="00D13AC8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t>CCTGTCACTGTTTGGCTAGCTTAACCTTCCTGACATCTATCCTCTGGATTGAACGGCAGGAGATACCTAAGCTAGCTAGCAATCTCTATCGATCTGTTTGTTTACATGTTCAGTTAAAGGTTACTGAGAAATGCCTAGAGTTTTTCCGGCTAGCTTCATAAGTTAGTGGGTTAGCTGACCTAGATTCAAAGTCTAATCCTTTTATTTATTTGATATTAGATATCCTAACGTTTTTAGTTAGAGGTTATTAATTTGACATGGCCGGCAGCGGCAGGGACGATCCTCTTGTGGTTGGCAGGATTGTGGGTGATGTGCTGGATCCATTCGTCCGGATCACTAACCTCAGTGTCAGCTATGGTGCAAGGATCGTCTCCAATGGCTGCGAGCTCAAGCCGTCCATGGTGACCCAACAGCCCAGGGTCGTGGTCGGTGGCAATGACATGAGGACGTTCTACACACTCGTACGGATCATATCTTGGATGCAGAGACCCACCAGAAGTTATTTAATTACTTTCATTAATTATCATAAAACTAGACTATAAATTATATTTTTTACATGGATGCATGTTAATTTTGTGTGGCTTACGTACTAATCTAATTACCTACAGGTGATGGTAGACCCGGATGCTCCGAGCCCAAGCAACCCTAACCTTAGGGAGTATCTACACTGGTAGGCACCGATCAGATATGTTAGCTAGCTAATTGTATACATTCGTCCTAGAATATAAAGAATTTGGACCGGATTCTCAATCATTCGCGTTGATTCTCTTTGTCTGTCTGTAGGCTGGTCACCGATATTCCTGGTACCACTGGAGCAACATTTGGTCAGTAAACTAGTATATATATATAGTACTCATATCAATTTCGATGTAACAGCAACATATGTGGCAGTTCCATGAATTTTTATTACCTTGGTCCTACCCCATATATATACTTCAAAAATTGCATAATGACAAAATTATACTCCCTCCGTATTTTAATGTATGACGCCGTTGACTTTTTAACCAACATTTGACCATTCGTCTTATTTAAATTTTTTATGCAAATACAAAAATACTTATGTCATGCTTAAAGAACATTTGATGATAAATCAAGTCACAATAAAATAAATGATAATTACATAATTTTTTTGAATAAGACAAAAAGTCAAACGTTTGTTAAAAAGTCAATGTCGTCATACATTAAAATACGGAGGGAGTATCTATTTTGTCAAAAATTTTCGTCAGATTTGAAGGATAGGGCTGTACTTCTTCTATGCCAAAATGGAGGGTGGTGATCCCCTCAAAACTTGTAGAACAGCCACTGTTGATATATATATGGTGAATAACGTAGATAATTAAATTGATGCAGGGCAAGAGGTGATGTGCTACGAGAGCCCAAGGCCAACCATGGGGATCCACCGGCTGGTGTTCGTGCTGTTCCAGCAGCTGGGGCGTCAGACGGTGTACGCACCGGGGTGGCGCCAGAACTTCAGCACCAGGAACTTCGCCGAGCTCTACAACCTCGGCTCGCCGGTCGCCACCGTCTACTTCAACTGCCAGCGCGAGGCCGGCTCCGGCGGCAGGAGGGTCTACCCCTAGCTAGCTACGCATGCCACCCGGCCTCCATGCATGCAGCAGCTATAGCTAAGCTGAGACCTGCCTAGCTGTATATGCATGCAGGCTCTTAAGTGTGTATATATAAATAAATAAATGTAT</w:t>
      </w: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ATCTACTATTATAAAATTATAAAAATATAAAGATGCTAGCGTTCATGCATTAGCTAGATCGATCGATGTATC</w:t>
      </w:r>
    </w:p>
    <w:p w14:paraId="36B8A855" w14:textId="77777777" w:rsidR="00D13AC8" w:rsidRPr="00025902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51EA5E9" w14:textId="60896D5B" w:rsidR="00D13AC8" w:rsidRPr="00D13AC8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Espécie: </w:t>
      </w:r>
      <w:r w:rsidRPr="00025902">
        <w:rPr>
          <w:rFonts w:ascii="Times New Roman" w:eastAsia="Times New Roman" w:hAnsi="Times New Roman" w:cs="Times New Roman"/>
          <w:lang w:eastAsia="pt-BR"/>
        </w:rPr>
        <w:t>Milho</w:t>
      </w:r>
      <w:r>
        <w:rPr>
          <w:rFonts w:ascii="Times New Roman" w:eastAsia="Times New Roman" w:hAnsi="Times New Roman" w:cs="Times New Roman"/>
          <w:lang w:eastAsia="pt-BR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lang w:eastAsia="pt-BR"/>
        </w:rPr>
        <w:t>Zea mays</w:t>
      </w:r>
      <w:r>
        <w:rPr>
          <w:rFonts w:ascii="Times New Roman" w:eastAsia="Times New Roman" w:hAnsi="Times New Roman" w:cs="Times New Roman"/>
          <w:lang w:eastAsia="pt-BR"/>
        </w:rPr>
        <w:t>)</w:t>
      </w:r>
    </w:p>
    <w:p w14:paraId="63CFBE19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Gene: </w:t>
      </w:r>
      <w:r w:rsidRPr="00025902">
        <w:rPr>
          <w:rFonts w:ascii="Times New Roman" w:eastAsia="Times New Roman" w:hAnsi="Times New Roman" w:cs="Times New Roman"/>
          <w:lang w:eastAsia="pt-BR"/>
        </w:rPr>
        <w:t>ZCN8</w:t>
      </w:r>
    </w:p>
    <w:p w14:paraId="33BCB8D9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 ID: </w:t>
      </w:r>
      <w:r w:rsidRPr="00025902">
        <w:rPr>
          <w:rFonts w:ascii="Times New Roman" w:hAnsi="Times New Roman" w:cs="Times New Roman"/>
          <w:color w:val="000000"/>
          <w:shd w:val="clear" w:color="auto" w:fill="FFFFFF"/>
        </w:rPr>
        <w:t>100127519</w:t>
      </w:r>
    </w:p>
    <w:p w14:paraId="6A0C28A8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Comprimento aa e pb: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175 aa e 848 bp</w:t>
      </w:r>
    </w:p>
    <w:p w14:paraId="6F80AE56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Protein RefSeq:</w:t>
      </w:r>
      <w:r w:rsidRPr="00025902">
        <w:rPr>
          <w:rFonts w:ascii="Times New Roman" w:hAnsi="Times New Roman" w:cs="Times New Roman"/>
        </w:rPr>
        <w:t xml:space="preserve"> NP_001106247.1</w:t>
      </w:r>
    </w:p>
    <w:p w14:paraId="36AD1C5E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InterPro:</w:t>
      </w:r>
      <w:r w:rsidRPr="00025902">
        <w:rPr>
          <w:rFonts w:ascii="Times New Roman" w:hAnsi="Times New Roman" w:cs="Times New Roman"/>
        </w:rPr>
        <w:t xml:space="preserve"> IPR008914</w:t>
      </w:r>
    </w:p>
    <w:p w14:paraId="2A261732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Domínio:</w:t>
      </w:r>
      <w:r w:rsidRPr="00025902">
        <w:rPr>
          <w:rFonts w:ascii="Times New Roman" w:hAnsi="Times New Roman" w:cs="Times New Roman"/>
        </w:rPr>
        <w:t xml:space="preserve"> PEBP</w:t>
      </w:r>
    </w:p>
    <w:p w14:paraId="125492DD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Famílias:</w:t>
      </w:r>
      <w:r w:rsidRPr="00025902">
        <w:rPr>
          <w:rFonts w:ascii="Times New Roman" w:hAnsi="Times New Roman" w:cs="Times New Roman"/>
        </w:rPr>
        <w:t xml:space="preserve"> Phosphatidylethanolamine-binding protein</w:t>
      </w:r>
    </w:p>
    <w:p w14:paraId="5192D684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Observações:</w:t>
      </w:r>
      <w:r w:rsidRPr="00025902">
        <w:rPr>
          <w:rFonts w:ascii="Times New Roman" w:hAnsi="Times New Roman" w:cs="Times New Roman"/>
        </w:rPr>
        <w:t xml:space="preserve"> Domínio ocupa praticamente toda a proteína</w:t>
      </w:r>
    </w:p>
    <w:p w14:paraId="093C6291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Fasta (proteína):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&gt;NP_001106247.1 ZCN8 protein [Zea mays]</w:t>
      </w:r>
    </w:p>
    <w:p w14:paraId="6C9E1BA1" w14:textId="77777777" w:rsidR="00D13AC8" w:rsidRPr="00025902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color w:val="000000"/>
        </w:rPr>
        <w:t>MSATDHLVMARVIQDVLDPFTPTIPLRITYNNRLLLPSAELKPSAVVSKPRVDIGGSDMRAFYTVLIDPDAPSPSHPSLREYLHWMVTDIPETTSVNFGQELIFYERPDPRSGIHRLVFVLFRQLGRGTVFAPEMRHNFNCRSFARQYHLSIATATHFNCQREGGSGGRRFREE</w:t>
      </w:r>
    </w:p>
    <w:p w14:paraId="0896F038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>Fasta (nucleotídeo):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 xml:space="preserve"> &gt;NC_050103.1:c126680436-126678688 Zea mays cultivar B73 chromosome 8, Zm-B73-REFERENCE-NAM-5.0, whole genome shotgun sequence</w:t>
      </w:r>
    </w:p>
    <w:p w14:paraId="218A4A38" w14:textId="77777777" w:rsidR="00D13AC8" w:rsidRPr="00025902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t>TTGAGAGTTCTAATAAGAGCAACGGCCAATACCATTAGCGAGTTATTTTTCTGCAATATATGTCAGCAACCGATCATTTGGTTATGGCTCGTGTCATACAGGATGTATTGGATCCCTTTACACCAACCATTCCACTAAGAATAACGTACAACAATAGGCTACTTCTGCCAAGTGCTGAGCTAAAGCCATCCGCGGTTGTAAGTAAACCACGAGTCGATATCGGTGGCAGTGACATGAGGGCTTTCTACACCCTGGTAAGCCAAGCAATTTACAGATAATGATACCATTTTGGAGAATTTATGCCAATTCATTTGGTATGTTACACATAAAAGTATTATGCACTTTGTAATGGATTTATCAATATTAGTTTGAACAAATTTAATAAGAACAAAATGCCTAAATCTTGCAGTATATAAACATGTATATATGCTAACTTGTTTGTCTTCGACTTGAAAAGGTACTGATTGACCCGGATGCCCCAAGTCCAAGCCATCCATCACTAAGGGAGTACTTGCACTGGTAAAAAAAGCGCAATATGTTCCACTTCCTAGATTTGGTTCTTTTTCGCTTTGCCTTATTATGATATTGGTCCACTATTGTGTAGGATGGTGACAGATATTCCAGAAACAACTAGTGTCAACTTTGGTAAGAATGCATATAGTTATCTGTCATTCCATTGTGTTTCTGCTGAATATAGTATCTGTGGAGCTTAGGTTGTAGTCTCTTCTTGCTTCTCAGACCTATTGGCTACCATTGAACTGATGCAGATAAGGATGCAATTAATACATGAAATCAGCAACCATAGGCTGAATGCTAGACCAACTTGTTAGGTGAATGCAATATGGCAGCTTACCGCTTACATGCATAGTAATATCATGAAATCCACTAACTTAGTACCATAACTAAAGAAGCAATCTGGTAGAACTCACTTTCAATCCAGCCCATTACTAGAGACTGGATTATCGATATTAAACACAAACAAGTATTTAACAGTGTAATAAACTGGTATACGTATGATTCACAGTGCCCCTGTTTGTTCTTTAATTGGTTGGTAACCTTGAGGTGTCAATTTCAG</w:t>
      </w:r>
      <w:r w:rsidRPr="00025902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CAGAACTAAGGTTCATTTACAGTTGCCATACTAAAGTTACTCAAGTACACTTTTTAGTTTACATAGTTTTTTCATACTCGATTTTACCTGAGACTTTGAAACCGATATTGGAAACAAAGCAGCCATTAATTTTGTCAAACAAGAGGAGCTATATTTAAAGGCTTCTCTTTGTCTAAATTGAAAGAATTAAAAACAATAAATGACGACGCTTCCACATACTTCAGTGCTCCTTGAACTATTCAGTATATAATGTCAGGATGCTCTCGCAGGCCAAGAGCTAATATTTTATGAGAGGCCGGACCCAAGATCTGGCATCCACAGGCTGGTATTTGTGCTGTTCCGTCAACTTGGCAGGGGGACAGTTTTTGCACCAGAAATGCGCCACAACTTCAACTGCAGAAGCTTTGCACGGCAATATCACCTCAGCATTGCCACCGCTACATATTTCAACTGTCAAAGGGAAGGTGGATCCGGCGGAAGAAGGTTTAGGGAAGAGTAGAAACCATAGGCCACTGCATGGTCACACTATAGAAATATCATCAATAATGTGCACTATATTGAATCAATGCACCACCTCTATATGCTGAATGTTATGTATCTCAAACTATGATTGTACTGACTTGAAAGGTTGAGAGCTTAGTCTCTTAGCAGAATATAGCACAATATTACTAGTA</w:t>
      </w:r>
    </w:p>
    <w:p w14:paraId="514E10D2" w14:textId="77777777" w:rsidR="00D13AC8" w:rsidRPr="00025902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AE83742" w14:textId="77777777" w:rsidR="00D13AC8" w:rsidRPr="00025902" w:rsidRDefault="00D13AC8" w:rsidP="00D13AC8">
      <w:pPr>
        <w:spacing w:after="0" w:line="360" w:lineRule="auto"/>
        <w:rPr>
          <w:rFonts w:ascii="Times New Roman" w:eastAsia="Times New Roman" w:hAnsi="Times New Roman" w:cs="Times New Roman"/>
          <w:i/>
          <w:iCs/>
          <w:lang w:eastAsia="pt-BR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Espécie: </w:t>
      </w:r>
      <w:r w:rsidRPr="00025902">
        <w:rPr>
          <w:rFonts w:ascii="Times New Roman" w:eastAsia="Times New Roman" w:hAnsi="Times New Roman" w:cs="Times New Roman"/>
          <w:i/>
          <w:iCs/>
          <w:lang w:eastAsia="pt-BR"/>
        </w:rPr>
        <w:t>Arabidopsis thaliana</w:t>
      </w:r>
    </w:p>
    <w:p w14:paraId="799CB930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Gene: </w:t>
      </w:r>
      <w:r w:rsidRPr="00025902">
        <w:rPr>
          <w:rFonts w:ascii="Times New Roman" w:hAnsi="Times New Roman" w:cs="Times New Roman"/>
        </w:rPr>
        <w:t>FT (FLOWERING LOCUS T)</w:t>
      </w:r>
    </w:p>
    <w:p w14:paraId="0C795AF4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eastAsia="Times New Roman" w:hAnsi="Times New Roman" w:cs="Times New Roman"/>
          <w:b/>
          <w:bCs/>
          <w:lang w:eastAsia="pt-BR"/>
        </w:rPr>
        <w:t xml:space="preserve">Gene ID: </w:t>
      </w:r>
      <w:r w:rsidRPr="00025902">
        <w:rPr>
          <w:rFonts w:ascii="Times New Roman" w:hAnsi="Times New Roman" w:cs="Times New Roman"/>
        </w:rPr>
        <w:t>842859</w:t>
      </w:r>
    </w:p>
    <w:p w14:paraId="57639091" w14:textId="0B3AD7D4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Comprimento aa e pb: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219 aa e 856 bp</w:t>
      </w:r>
    </w:p>
    <w:p w14:paraId="21ADE711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Protein RefSeq:</w:t>
      </w:r>
      <w:r w:rsidRPr="00025902">
        <w:rPr>
          <w:rFonts w:ascii="Times New Roman" w:hAnsi="Times New Roman" w:cs="Times New Roman"/>
        </w:rPr>
        <w:t xml:space="preserve"> </w:t>
      </w:r>
      <w:r w:rsidRPr="00025902">
        <w:rPr>
          <w:rFonts w:ascii="Times New Roman" w:hAnsi="Times New Roman" w:cs="Times New Roman"/>
          <w:color w:val="444444"/>
          <w:shd w:val="clear" w:color="auto" w:fill="FFFFFF"/>
        </w:rPr>
        <w:t>NP_001320342.1</w:t>
      </w:r>
    </w:p>
    <w:p w14:paraId="2786293B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InterPro:</w:t>
      </w:r>
      <w:r w:rsidRPr="00025902">
        <w:rPr>
          <w:rFonts w:ascii="Times New Roman" w:hAnsi="Times New Roman" w:cs="Times New Roman"/>
        </w:rPr>
        <w:t xml:space="preserve"> IPR008914</w:t>
      </w:r>
    </w:p>
    <w:p w14:paraId="60E87CCC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Domínio:</w:t>
      </w:r>
      <w:r w:rsidRPr="00025902">
        <w:rPr>
          <w:rFonts w:ascii="Times New Roman" w:hAnsi="Times New Roman" w:cs="Times New Roman"/>
        </w:rPr>
        <w:t xml:space="preserve"> PEBP</w:t>
      </w:r>
    </w:p>
    <w:p w14:paraId="52087912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Famílias:</w:t>
      </w:r>
      <w:r w:rsidRPr="00025902">
        <w:rPr>
          <w:rFonts w:ascii="Times New Roman" w:hAnsi="Times New Roman" w:cs="Times New Roman"/>
        </w:rPr>
        <w:t xml:space="preserve"> Phosphatidylethanolamine-binding protein</w:t>
      </w:r>
    </w:p>
    <w:p w14:paraId="2A199503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  <w:r w:rsidRPr="00025902">
        <w:rPr>
          <w:rFonts w:ascii="Times New Roman" w:hAnsi="Times New Roman" w:cs="Times New Roman"/>
          <w:b/>
          <w:bCs/>
        </w:rPr>
        <w:t>Observações:</w:t>
      </w:r>
      <w:r w:rsidRPr="00025902">
        <w:rPr>
          <w:rFonts w:ascii="Times New Roman" w:hAnsi="Times New Roman" w:cs="Times New Roman"/>
        </w:rPr>
        <w:t xml:space="preserve"> Domínio ocupa praticamente toda a proteína</w:t>
      </w:r>
    </w:p>
    <w:p w14:paraId="32765607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 xml:space="preserve">Fasta (proteína): 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>&gt;NP_001320342.1 PEBP (phosphatidylethanolamine-binding protein) family protein [Arabidopsis thaliana]</w:t>
      </w:r>
    </w:p>
    <w:p w14:paraId="00CF1E64" w14:textId="77777777" w:rsidR="00D13AC8" w:rsidRPr="00025902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EB015A">
        <w:rPr>
          <w:rFonts w:ascii="Times New Roman" w:eastAsia="Times New Roman" w:hAnsi="Times New Roman" w:cs="Times New Roman"/>
          <w:color w:val="000000"/>
          <w:lang w:eastAsia="pt-BR"/>
        </w:rPr>
        <w:t>MQIRNSINMCRGFMPMIQIKEAETKTSKTETINTEKPPVCSRSKMSINIRDPLIVSRVVGDVLDPFNRSITLKVTYGQREVTNGLDLRPSQVQNKPRVEIGGEDLRNFYTLVMVDPDVPSPSNPHLREYLHWLVTDIPATTGTTFGNEIVCYENPSPTAGIHRVVFILFRQLGRQTVYAPGWRQNFNTREFAEIYNLGLPVAAVFYNCQRESGCGGRRL</w:t>
      </w:r>
    </w:p>
    <w:p w14:paraId="24CD9F9F" w14:textId="77777777" w:rsidR="00D13AC8" w:rsidRPr="00025902" w:rsidRDefault="00D13AC8" w:rsidP="00D13AC8">
      <w:pPr>
        <w:pStyle w:val="Pr-formataoHTML"/>
        <w:shd w:val="clear" w:color="auto" w:fill="FFFFFF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25902">
        <w:rPr>
          <w:rFonts w:ascii="Times New Roman" w:hAnsi="Times New Roman" w:cs="Times New Roman"/>
          <w:b/>
          <w:bCs/>
          <w:sz w:val="22"/>
          <w:szCs w:val="22"/>
        </w:rPr>
        <w:t>Fasta (nucleotídeo):</w:t>
      </w:r>
      <w:r w:rsidRPr="00025902">
        <w:rPr>
          <w:rFonts w:ascii="Times New Roman" w:hAnsi="Times New Roman" w:cs="Times New Roman"/>
          <w:color w:val="000000"/>
          <w:sz w:val="22"/>
          <w:szCs w:val="22"/>
        </w:rPr>
        <w:t xml:space="preserve"> &gt;NC_003070.9:24331373-24333999 Arabidopsis thaliana chromosome 1 sequence</w:t>
      </w:r>
    </w:p>
    <w:p w14:paraId="7F716090" w14:textId="77777777" w:rsidR="00D13AC8" w:rsidRPr="00FC1A5B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FC1A5B">
        <w:rPr>
          <w:rFonts w:ascii="Times New Roman" w:eastAsia="Times New Roman" w:hAnsi="Times New Roman" w:cs="Times New Roman"/>
          <w:color w:val="000000"/>
          <w:lang w:eastAsia="pt-BR"/>
        </w:rPr>
        <w:t>AGTTAATGCAAATCCGAAACAGTATAAATATGTGTAGAGGGTTCATGCCTATGATACAAATTAAAGAAGCAGAAACAAAAACAAGTAAAACAGAAACAATCAACACAGAGAAACCACCTGTTTGTTCAAGATCAAAGATGTCTATAAATATAAGAGACCCTCTTATAGTAAGCAGAGTTGTTGGAGACGTTCTTGATCCGTTTAATAGATCAATCACTCTAAAGGTTACTTATGGCCAAAGAGAGGTGACTAATGGCTTGGATCTAAGGCCTTCTCAGGTTCAAAACAAGCCAAGAGTTGAGATTGGTGGAGAAGACCTCAGGAACTTCTATACTTTGGTTCTTTCACTTGAACTCCCTTTTGTCTCTTTTCTTCTTTAGTTTCTTCAGTGCT</w:t>
      </w:r>
      <w:r w:rsidRPr="00FC1A5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TCTTACACCTTCTTTTTTAAAATAGAAATTATTTTCCTTTTTTGGGGTATACTGAAAATATTTCTTGGGCATGCAGAGACCTTGGTTAAAAATGCCCCACGCTTTCCTTTTCTCTGTTTTTTTATGATTTATTTGGTTTTACTTTATGATACCCAAATCAAAAACTAATTTATATTTCATTTCTTTTTTCATGAAGATGGACCCATAAAATATTTCTTCCTATCCTAAATTAAATAGAGATAAATTTATGATCTATCCCAAATTTTTTCCACCAACTTCTTGCATAAGTGATTATTATTTAGGATAAGAATCTTGGGATTTTTCTTTGTTCCTCCTACCTAATAATTTAATTTGCATTTGTTTTTTTTTGTTTTTTTTTAAGTATAATTTTTTACTATACTTTGAAAATGGCATTTTTGAAATATCCTTTTTGCTAATTAAAATATCTGCAAAAAGATATAGAAAATTGATGTTCATTAAAACAAATATATATATTGATGAATCTCTGTTGTGGAATATTTGAAAACTGTTTGAATAAGGATATTCTGATATTCAAGCCAGCCTTTAAGATACTCTCTGCTATATATAGACATGTAGCTACTACCTTTTTTCTATTCATAGTTTTCTTCTTCTTTCTTGTGTTATCTCATTTTCCAAACTTCAAAAAAGAAAAAGAAAAAAAGACCTTTTGCTTTCTTGATTTCTTTGAAAATGATAATCTTATCTTCTTATAATTCTTCGTCTTATTTGTTTAATGAAGGTTATGGTGGATCCAGATGTTCCAAGTCCTAGCAACCCTCACCTCCGAGAATATCTCCATTGGTTTGTGCACTAACTCAACTCTTTAATTAATTCACTTTTAAGTTATAGCATAGCTCAAACATGTTGCTCGAATTATATATATAGACACTCAACTACACATGTAAAACTGGACATGTATTTTGGATACTTTGAAATTGAGTAGATCACTTATAACTTAAGACTCAAACATTTTACATTTAATAGAAGGAGACATATAAAATCAACTTCGAGAGTGCGATGCATCAATTTGTCTCCCAAAAAAGCCCACACCCAAGCTAAATTGACATATTTTGTTCAAAAACTTTACTATGTGTAATGTAAATATGTATTATGTATGTCTGTGTAT</w:t>
      </w:r>
    </w:p>
    <w:p w14:paraId="3B927CCC" w14:textId="77777777" w:rsidR="00D13AC8" w:rsidRPr="00FC1A5B" w:rsidRDefault="00D13AC8" w:rsidP="00D13A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pt-BR"/>
        </w:rPr>
      </w:pPr>
      <w:r w:rsidRPr="00FC1A5B">
        <w:rPr>
          <w:rFonts w:ascii="Times New Roman" w:eastAsia="Times New Roman" w:hAnsi="Times New Roman" w:cs="Times New Roman"/>
          <w:color w:val="000000"/>
          <w:lang w:eastAsia="pt-BR"/>
        </w:rPr>
        <w:t>TTTACTGATCGCACATAGATTCTATAGAATGTATAGGACGTGACTTGAACTAAGATTTGTTTTTTTCACTTTAAAGTGGTCTTTGTACGGGAATATCATTGAGCTTAAAATAGCCTGATGACATCATCATTGTTCCTTGAAGTGAGCAGGACTAGGTTTCCTGTTATATCACTTTTTATTTTTATTTATATATTCATGCACTTGAATGTTATTGCATGTTTTGCTAGTCACTTGCACTAGTAATCTAGGAATTAGTTACGTTGCTATTATTTTTTTGTAAGAAAATAAAGTTTAAGTAGCATTTCAATTCTGTCAAAAAAAGAAGTAGCATTTCAATTATGTTGTGGTGCCATAGCTTAAACATGTGTATGGCTATCTCTCATTACAGGTTGGTGACTGATATCCCTGCTACAACTGGAACAACCTTTGGTGAGTTTTATTCTATATATTAGATCGCTAGGTGTTAGAAATATAGAAAGGTATATGAAATAGCCTAATTAATTAGTTACTAGCTAGAAAATTCACATGTTTTGATGAACTTTTTATTTTTCAGGCAATGAGATTGTGTGTTACGAAAATCCAAGTCCCACTGCAGGAATTCATCGTGTCGTGTTTATATTGTTTCGACAGCTTGGCAGGCAAACAGTGTATGCACCAGGGTGGCGCCAGAACTTCAACACTCGCGAGTTTGCTGAGATCTACAATCTCGGCCTTCCCGTGGCCGCAGTTTTCTACAATTGTCAGAGGGAGAGTGGCTGCGGAGGAAGAAGACTTTAGATGGCTTCTTCCTTTATAACCAATTGATATTGCATACTCTGATGAGATTTATGCATCTATAGTATTTTAATTTAATAACCATTTTATGATACGAGTAACGAACGGTGATGATGCCTATAGTAGTTCAATATATAAGTGTGTAATAAAAATGAGAGGGGGAGGAAAATGAGAGTGTTTTACTTATATAG</w:t>
      </w:r>
      <w:r w:rsidRPr="00FC1A5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TGTGTGATGCGATAATTATATTAATCTACATGAAATGAAGTGTTATATTTATACTTTACGTGTATTCATTTCTTTTCGATGCAAAAATCAGGCAGTGGGAAGAATCTGCTGTTTTACTTTTG</w:t>
      </w:r>
    </w:p>
    <w:p w14:paraId="7DCA5F5E" w14:textId="77777777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</w:rPr>
      </w:pPr>
    </w:p>
    <w:p w14:paraId="57B9A15E" w14:textId="4C238F3C" w:rsidR="00D13AC8" w:rsidRPr="00025902" w:rsidRDefault="00D13AC8" w:rsidP="00D13AC8">
      <w:pPr>
        <w:spacing w:after="0" w:line="360" w:lineRule="auto"/>
        <w:rPr>
          <w:rFonts w:ascii="Times New Roman" w:hAnsi="Times New Roman" w:cs="Times New Roman"/>
          <w:color w:val="FF0000"/>
        </w:rPr>
      </w:pPr>
      <w:r w:rsidRPr="00025902">
        <w:rPr>
          <w:rFonts w:ascii="Times New Roman" w:hAnsi="Times New Roman" w:cs="Times New Roman"/>
          <w:color w:val="FF0000"/>
        </w:rPr>
        <w:t>O comprimento de pb mostrado acima corresponde ao comprimento da sequência nucleotídica do tipo genômica.</w:t>
      </w:r>
    </w:p>
    <w:p w14:paraId="6A0F88A7" w14:textId="647B0A99" w:rsidR="00D13AC8" w:rsidRDefault="00D13AC8"/>
    <w:p w14:paraId="67BE75BF" w14:textId="77777777" w:rsidR="009A4C00" w:rsidRDefault="009A4C00"/>
    <w:sectPr w:rsidR="009A4C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16C7"/>
    <w:multiLevelType w:val="multilevel"/>
    <w:tmpl w:val="0D9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2985"/>
    <w:multiLevelType w:val="multilevel"/>
    <w:tmpl w:val="FE1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355EC"/>
    <w:multiLevelType w:val="multilevel"/>
    <w:tmpl w:val="2F7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44A0B"/>
    <w:multiLevelType w:val="multilevel"/>
    <w:tmpl w:val="A66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05926"/>
    <w:multiLevelType w:val="multilevel"/>
    <w:tmpl w:val="AA8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A6213"/>
    <w:multiLevelType w:val="multilevel"/>
    <w:tmpl w:val="7AD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C8"/>
    <w:rsid w:val="0038024D"/>
    <w:rsid w:val="009A4C00"/>
    <w:rsid w:val="00D13AC8"/>
    <w:rsid w:val="00E2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06D81"/>
  <w15:chartTrackingRefBased/>
  <w15:docId w15:val="{F18B2663-BE4B-4C8B-B78B-24A90A2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13AC8"/>
    <w:rPr>
      <w:b/>
      <w:bCs/>
    </w:rPr>
  </w:style>
  <w:style w:type="character" w:styleId="nfase">
    <w:name w:val="Emphasis"/>
    <w:basedOn w:val="Fontepargpadro"/>
    <w:uiPriority w:val="20"/>
    <w:qFormat/>
    <w:rsid w:val="00D13AC8"/>
    <w:rPr>
      <w:i/>
      <w:iCs/>
    </w:rPr>
  </w:style>
  <w:style w:type="character" w:styleId="Hyperlink">
    <w:name w:val="Hyperlink"/>
    <w:basedOn w:val="Fontepargpadro"/>
    <w:uiPriority w:val="99"/>
    <w:unhideWhenUsed/>
    <w:rsid w:val="00D13AC8"/>
    <w:rPr>
      <w:color w:val="0563C1" w:themeColor="hyperlink"/>
      <w:u w:val="single"/>
    </w:rPr>
  </w:style>
  <w:style w:type="character" w:customStyle="1" w:styleId="t286pc">
    <w:name w:val="t286pc"/>
    <w:basedOn w:val="Fontepargpadro"/>
    <w:rsid w:val="00D13AC8"/>
  </w:style>
  <w:style w:type="paragraph" w:styleId="Pr-formataoHTML">
    <w:name w:val="HTML Preformatted"/>
    <w:basedOn w:val="Normal"/>
    <w:link w:val="Pr-formataoHTMLChar"/>
    <w:uiPriority w:val="99"/>
    <w:unhideWhenUsed/>
    <w:rsid w:val="00D13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13AC8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pdq2pgselectionanchorcontainer">
    <w:name w:val="pdq2pg_selectionanchorcontainer"/>
    <w:basedOn w:val="Normal"/>
    <w:rsid w:val="009A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5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plant-science/articles/10.3389/fpls.2021.775690/fu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687157X250000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ttfdb.gao-lab.org/family.php?fam=SBP" TargetMode="External"/><Relationship Id="rId5" Type="http://schemas.openxmlformats.org/officeDocument/2006/relationships/hyperlink" Target="https://pubmed.ncbi.nlm.nih.gov/2097765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2506</Words>
  <Characters>13534</Characters>
  <Application>Microsoft Office Word</Application>
  <DocSecurity>0</DocSecurity>
  <Lines>112</Lines>
  <Paragraphs>32</Paragraphs>
  <ScaleCrop>false</ScaleCrop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Malaquias</dc:creator>
  <cp:keywords/>
  <dc:description/>
  <cp:lastModifiedBy>Isabela Malaquias</cp:lastModifiedBy>
  <cp:revision>3</cp:revision>
  <dcterms:created xsi:type="dcterms:W3CDTF">2026-07-02T17:10:00Z</dcterms:created>
  <dcterms:modified xsi:type="dcterms:W3CDTF">2026-07-02T17:22:00Z</dcterms:modified>
</cp:coreProperties>
</file>