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E84B" w14:textId="77777777" w:rsidR="00313E68" w:rsidRDefault="00000000" w:rsidP="006C58E8">
      <w:pPr>
        <w:pStyle w:val="Ttulo"/>
        <w:jc w:val="both"/>
      </w:pPr>
      <w:r>
        <w:rPr>
          <w:color w:val="1F3A5F"/>
        </w:rPr>
        <w:t>Relatório simplificado — Busca por genes candidatos</w:t>
      </w:r>
      <w:r>
        <w:rPr>
          <w:color w:val="1F3A5F"/>
        </w:rPr>
        <w:br/>
        <w:t>ao florígeno (FT) em Urochloa</w:t>
      </w:r>
    </w:p>
    <w:p w14:paraId="1C5655B9" w14:textId="4A4BDACB" w:rsidR="00313E68" w:rsidRPr="006C58E8" w:rsidRDefault="00000000" w:rsidP="006C58E8">
      <w:pPr>
        <w:jc w:val="both"/>
        <w:rPr>
          <w:sz w:val="24"/>
          <w:szCs w:val="24"/>
        </w:rPr>
      </w:pPr>
      <w:r w:rsidRPr="006C58E8">
        <w:rPr>
          <w:i/>
          <w:sz w:val="24"/>
          <w:szCs w:val="24"/>
        </w:rPr>
        <w:t xml:space="preserve">Modulação da transição vegetativo-reprodutiva em Urochloa brizantha </w:t>
      </w:r>
      <w:proofErr w:type="spellStart"/>
      <w:r w:rsidRPr="006C58E8">
        <w:rPr>
          <w:i/>
          <w:sz w:val="24"/>
          <w:szCs w:val="24"/>
        </w:rPr>
        <w:t>por</w:t>
      </w:r>
      <w:proofErr w:type="spellEnd"/>
      <w:r w:rsidRPr="006C58E8">
        <w:rPr>
          <w:i/>
          <w:sz w:val="24"/>
          <w:szCs w:val="24"/>
        </w:rPr>
        <w:t xml:space="preserve"> RNA de </w:t>
      </w:r>
      <w:proofErr w:type="spellStart"/>
      <w:r w:rsidRPr="006C58E8">
        <w:rPr>
          <w:i/>
          <w:sz w:val="24"/>
          <w:szCs w:val="24"/>
        </w:rPr>
        <w:t>interferência</w:t>
      </w:r>
      <w:proofErr w:type="spellEnd"/>
      <w:r w:rsidRPr="006C58E8">
        <w:rPr>
          <w:i/>
          <w:sz w:val="24"/>
          <w:szCs w:val="24"/>
        </w:rPr>
        <w:t xml:space="preserve"> </w:t>
      </w:r>
      <w:proofErr w:type="spellStart"/>
      <w:r w:rsidRPr="006C58E8">
        <w:rPr>
          <w:i/>
          <w:sz w:val="24"/>
          <w:szCs w:val="24"/>
        </w:rPr>
        <w:t>exógeno</w:t>
      </w:r>
      <w:proofErr w:type="spellEnd"/>
    </w:p>
    <w:p w14:paraId="29051DB0" w14:textId="77777777" w:rsidR="00313E68" w:rsidRPr="006C58E8" w:rsidRDefault="00000000" w:rsidP="006C58E8">
      <w:pPr>
        <w:jc w:val="both"/>
        <w:rPr>
          <w:sz w:val="24"/>
          <w:szCs w:val="24"/>
        </w:rPr>
      </w:pPr>
      <w:r w:rsidRPr="006C58E8">
        <w:rPr>
          <w:b/>
          <w:sz w:val="24"/>
          <w:szCs w:val="24"/>
        </w:rPr>
        <w:t xml:space="preserve">Data: </w:t>
      </w:r>
      <w:r w:rsidRPr="006C58E8">
        <w:rPr>
          <w:sz w:val="24"/>
          <w:szCs w:val="24"/>
        </w:rPr>
        <w:t xml:space="preserve">13 de </w:t>
      </w:r>
      <w:proofErr w:type="spellStart"/>
      <w:r w:rsidRPr="006C58E8">
        <w:rPr>
          <w:sz w:val="24"/>
          <w:szCs w:val="24"/>
        </w:rPr>
        <w:t>julho</w:t>
      </w:r>
      <w:proofErr w:type="spellEnd"/>
      <w:r w:rsidRPr="006C58E8">
        <w:rPr>
          <w:sz w:val="24"/>
          <w:szCs w:val="24"/>
        </w:rPr>
        <w:t xml:space="preserve"> de 2026</w:t>
      </w:r>
    </w:p>
    <w:p w14:paraId="5985FBC1" w14:textId="58EAB045" w:rsidR="006C58E8" w:rsidRPr="006C58E8" w:rsidRDefault="006C58E8" w:rsidP="006C58E8">
      <w:pPr>
        <w:jc w:val="both"/>
        <w:rPr>
          <w:sz w:val="24"/>
          <w:szCs w:val="24"/>
        </w:rPr>
      </w:pPr>
      <w:r w:rsidRPr="006C58E8">
        <w:rPr>
          <w:b/>
          <w:bCs/>
          <w:sz w:val="24"/>
          <w:szCs w:val="24"/>
        </w:rPr>
        <w:t>Análise:</w:t>
      </w:r>
      <w:r w:rsidRPr="006C58E8">
        <w:rPr>
          <w:sz w:val="24"/>
          <w:szCs w:val="24"/>
        </w:rPr>
        <w:t xml:space="preserve"> Eulálio Gutemberg</w:t>
      </w:r>
    </w:p>
    <w:p w14:paraId="4450A089" w14:textId="77777777" w:rsidR="00313E68" w:rsidRDefault="00000000" w:rsidP="006C58E8">
      <w:pPr>
        <w:jc w:val="both"/>
      </w:pPr>
      <w:r>
        <w:br w:type="page"/>
      </w:r>
    </w:p>
    <w:p w14:paraId="642B7911" w14:textId="77777777" w:rsidR="00313E68" w:rsidRDefault="00000000" w:rsidP="006C58E8">
      <w:pPr>
        <w:pStyle w:val="Ttulo1"/>
        <w:jc w:val="both"/>
      </w:pPr>
      <w:r>
        <w:rPr>
          <w:color w:val="1F3A5F"/>
        </w:rPr>
        <w:lastRenderedPageBreak/>
        <w:t>1. Apresentação</w:t>
      </w:r>
    </w:p>
    <w:p w14:paraId="72D05E16" w14:textId="77777777" w:rsidR="00313E68" w:rsidRDefault="00000000" w:rsidP="006C58E8">
      <w:pPr>
        <w:jc w:val="both"/>
      </w:pPr>
      <w:r>
        <w:t>O florescimento em plantas é controlado, em parte, por uma proteína chamada FT (de FLOWERING LOCUS T), conhecida como "florígeno" — o sinal molecular que viaja da folha até o ápice da planta e dispara a troca da fase vegetativa para a reprodutiva. Em gramíneas forrageiras como Urochloa brizantha, atrasar essa troca prolonga a fase vegetativa (a fase de interesse para pastagem) e pode aumentar a produção de biomassa.</w:t>
      </w:r>
    </w:p>
    <w:p w14:paraId="3EB654D3" w14:textId="77777777" w:rsidR="00313E68" w:rsidRDefault="00000000" w:rsidP="006C58E8">
      <w:pPr>
        <w:jc w:val="both"/>
      </w:pPr>
      <w:r>
        <w:t>O objetivo desta etapa do projeto foi encontrar, no material genético de Urochloa, qual gene corresponde ao FT — o alvo que depois será silenciado com RNA de interferência (dsRNA) aplicado por pulverização foliar. Sem saber exatamente qual sequência de DNA é o gene FT em Urochloa, não é possível desenhar o dsRNA.</w:t>
      </w:r>
    </w:p>
    <w:p w14:paraId="73E0EC9B" w14:textId="77777777" w:rsidR="00313E68" w:rsidRDefault="00000000" w:rsidP="006C58E8">
      <w:pPr>
        <w:jc w:val="both"/>
      </w:pPr>
      <w:r>
        <w:t>Este documento explica, em linguagem direta, como essa busca foi feita, o que foi encontrado e qual é o diagnóstico final: os candidatos mais fortes, com suas sequências completas.</w:t>
      </w:r>
    </w:p>
    <w:p w14:paraId="16E1DADD" w14:textId="77777777" w:rsidR="00313E68" w:rsidRDefault="00000000" w:rsidP="006C58E8">
      <w:pPr>
        <w:pStyle w:val="Ttulo1"/>
        <w:jc w:val="both"/>
      </w:pPr>
      <w:r>
        <w:rPr>
          <w:color w:val="1F3A5F"/>
        </w:rPr>
        <w:t>2. Conceitos básicos</w:t>
      </w:r>
    </w:p>
    <w:p w14:paraId="71962121" w14:textId="77777777" w:rsidR="00313E68" w:rsidRDefault="00000000" w:rsidP="006C58E8">
      <w:pPr>
        <w:jc w:val="both"/>
      </w:pPr>
      <w:r>
        <w:t>Antes da metodologia, quatro conceitos usados o tempo todo neste relatório:</w:t>
      </w:r>
    </w:p>
    <w:p w14:paraId="2781EED1" w14:textId="77777777" w:rsidR="00313E68" w:rsidRDefault="00000000" w:rsidP="006C58E8">
      <w:pPr>
        <w:pStyle w:val="Commarcadores"/>
        <w:jc w:val="both"/>
      </w:pPr>
      <w:r>
        <w:t>Gene ortólogo: dois genes de espécies diferentes são "ortólogos" quando descendem do mesmo gene ancestral e, em geral, mantêm a mesma função. Encontrar o ortólogo de FT em Urochloa significa achar o gene que, nessa espécie, faz o mesmo papel que o FT já bem conhecido em arroz, milho e Arabidopsis.</w:t>
      </w:r>
    </w:p>
    <w:p w14:paraId="3EB39D45" w14:textId="77777777" w:rsidR="00313E68" w:rsidRDefault="00000000" w:rsidP="006C58E8">
      <w:pPr>
        <w:pStyle w:val="Commarcadores"/>
        <w:jc w:val="both"/>
      </w:pPr>
      <w:r>
        <w:t>Domínio proteico: um trecho da proteína com uma estrutura tridimensional característica, geralmente ligado a uma função específica. Duas proteínas que compartilham o mesmo domínio, na mesma posição da sequência, dificilmente chegaram a essa semelhança por acaso — é um indício forte de parentesco evolutivo (Seção 5).</w:t>
      </w:r>
    </w:p>
    <w:p w14:paraId="0BA535A3" w14:textId="77777777" w:rsidR="00313E68" w:rsidRDefault="00000000" w:rsidP="006C58E8">
      <w:pPr>
        <w:pStyle w:val="Commarcadores"/>
        <w:jc w:val="both"/>
      </w:pPr>
      <w:r>
        <w:t>Genes "parecidos, mas de função oposta": a família à qual o FT pertence (chamada PEBP) inclui não só o FT (que promove o florescimento), mas também o TFL1 (que faz o oposto, mantém a planta vegetativa) e o MFT (envolvido em germinação de semente). Os três compartilham o mesmo domínio proteico — por isso não basta achar "um gene parecido com FT"; é preciso separar, dentro da família, qual ramo é FT de verdade e qual é TFL1/MFT (Seção 4.5).</w:t>
      </w:r>
    </w:p>
    <w:p w14:paraId="5C077253" w14:textId="77777777" w:rsidR="00313E68" w:rsidRDefault="00000000" w:rsidP="006C58E8">
      <w:pPr>
        <w:pStyle w:val="Commarcadores"/>
        <w:jc w:val="both"/>
      </w:pPr>
      <w:r>
        <w:t>"Candidato confirmado por bioinformática" ≠ "sequência pronta para uso em bancada": tudo neste relatório vem de análise computacional (comparação de sequências, não de experimentos de laboratório). É uma evidência forte e reprodutível, mas a confirmação final exige PCR e sequenciamento em DNA real da planta (Seção 7).</w:t>
      </w:r>
    </w:p>
    <w:p w14:paraId="24B9B844" w14:textId="683F6670" w:rsidR="00313E68" w:rsidRDefault="00000000" w:rsidP="006C58E8">
      <w:pPr>
        <w:pStyle w:val="Ttulo1"/>
        <w:jc w:val="both"/>
      </w:pPr>
      <w:r>
        <w:rPr>
          <w:color w:val="1F3A5F"/>
        </w:rPr>
        <w:t xml:space="preserve">3. </w:t>
      </w:r>
      <w:proofErr w:type="spellStart"/>
      <w:r>
        <w:rPr>
          <w:color w:val="1F3A5F"/>
        </w:rPr>
        <w:t>Metodologia</w:t>
      </w:r>
      <w:proofErr w:type="spellEnd"/>
    </w:p>
    <w:p w14:paraId="03DEC194" w14:textId="77777777" w:rsidR="00313E68" w:rsidRDefault="00000000" w:rsidP="006C58E8">
      <w:pPr>
        <w:jc w:val="both"/>
      </w:pPr>
      <w:r>
        <w:t xml:space="preserve">A busca foi feita com um pipeline automatizado (Nextflow), executado sobre o genoma de Urochloa ruziziensis — montagem Embrapa_Uruz_1.0, acesso NCBI GCA_015476505.1, depositado pela Embrapa (nível cromossomo, isolado Clone 69, 9 cromossomos) — espécie diploide usada como substituta porque U. brizantha é poliploide e não tem genoma-referência próprio. Todo locus, coordenada e sequência </w:t>
      </w:r>
      <w:r>
        <w:lastRenderedPageBreak/>
        <w:t>apresentados neste relatório pertencem a esse genoma, salvo indicação explícita em contrário (Seção 6.1 traz a proveniência completa de cada sequência). As etapas, em ordem:</w:t>
      </w:r>
    </w:p>
    <w:p w14:paraId="13B4F913" w14:textId="77777777" w:rsidR="00313E68" w:rsidRDefault="00000000" w:rsidP="006C58E8">
      <w:pPr>
        <w:pStyle w:val="Numerada"/>
        <w:jc w:val="both"/>
      </w:pPr>
      <w:r>
        <w:t>Preparar 4 proteínas-modelo de FT já conhecidas — baixadas do banco público NCBI: Hd3a e RFT1 (arroz), ZCN8 (milho) e FT (Arabidopsis). São o "gabarito" usado para procurar o equivalente em Urochloa.</w:t>
      </w:r>
    </w:p>
    <w:p w14:paraId="20C40B1F" w14:textId="77777777" w:rsidR="00313E68" w:rsidRDefault="00000000" w:rsidP="006C58E8">
      <w:pPr>
        <w:pStyle w:val="Numerada"/>
        <w:jc w:val="both"/>
      </w:pPr>
      <w:r>
        <w:t>Varredura ampla no genoma (TBLASTN) — comparação das 4 proteínas-modelo contra todo o genoma de U. ruziziensis, usando o programa BLAST no modo que compara proteína contra DNA. Limiar de rigor estatístico: e-value ≤ 1×10⁻⁵ (quanto menor o e-value, menor a chance de a semelhança encontrada ser coincidência).</w:t>
      </w:r>
    </w:p>
    <w:p w14:paraId="1BEB671A" w14:textId="77777777" w:rsidR="00313E68" w:rsidRDefault="00000000" w:rsidP="006C58E8">
      <w:pPr>
        <w:pStyle w:val="Numerada"/>
        <w:jc w:val="both"/>
      </w:pPr>
      <w:r>
        <w:t>Confirmação cruzada por nucleotídeo (BLASTN) — mesma ideia, mas comparando a sequência de DNA codificante (CDS) das proteínas-modelo diretamente contra o genoma, com rigor maior: e-value ≤ 1×10⁻³.</w:t>
      </w:r>
    </w:p>
    <w:p w14:paraId="30DF04D2" w14:textId="77777777" w:rsidR="00313E68" w:rsidRDefault="00000000" w:rsidP="006C58E8">
      <w:pPr>
        <w:pStyle w:val="Numerada"/>
        <w:jc w:val="both"/>
      </w:pPr>
      <w:r>
        <w:t>Reconstrução da estrutura do gene (miniprot) — programa que alinha proteína contra genoma respeitando a estrutura de éxons/íntrons dos genes de plantas (éxons = partes do gene mantidas na proteína final; íntrons = partes removidas antes da tradução — Seção 4.3), prevendo o "recorte" correto do gene e traduzindo a proteína resultante.</w:t>
      </w:r>
    </w:p>
    <w:p w14:paraId="76C8C4DA" w14:textId="77777777" w:rsidR="00313E68" w:rsidRDefault="00000000" w:rsidP="006C58E8">
      <w:pPr>
        <w:pStyle w:val="Numerada"/>
        <w:jc w:val="both"/>
      </w:pPr>
      <w:r>
        <w:t>Agrupamento em loci candidatos — os resultados das 3 etapas acima foram fundidos: hits a menos de 20 mil pares de base de distância foram tratados como pertencentes ao mesmo gene ("locus" candidato). Essa etapa gerou 24 loci candidatos espalhados pelos 9 cromossomos do genoma.</w:t>
      </w:r>
    </w:p>
    <w:p w14:paraId="0F34D3DD" w14:textId="77777777" w:rsidR="00313E68" w:rsidRDefault="00000000" w:rsidP="006C58E8">
      <w:pPr>
        <w:pStyle w:val="Numerada"/>
        <w:jc w:val="both"/>
      </w:pPr>
      <w:r>
        <w:t>Confirmação do domínio da família FT (HMMER) — cada uma das 24 proteínas candidatas foi comparada contra o perfil estatístico do domínio da família PEBP (código Pfam PF01161; Pfam é um banco público de perfis estatísticos de famílias de proteínas — Mistry et al., 2021), usando o programa HMMER (Eddy, 2011), com e-value ≤ 1×10⁻⁵. Só passaram os candidatos que realmente têm o domínio característico dessa família — 6 dos 24 loci confirmaram.</w:t>
      </w:r>
    </w:p>
    <w:p w14:paraId="78B071B7" w14:textId="77777777" w:rsidR="00313E68" w:rsidRDefault="00000000" w:rsidP="006C58E8">
      <w:pPr>
        <w:pStyle w:val="Numerada"/>
        <w:jc w:val="both"/>
      </w:pPr>
      <w:r>
        <w:t>Confirmação de ortologia real (RBH — "reciprocal best hit") — um candidato "parecido" com FT pode, na verdade, ser um parente próximo mas de função diferente (por exemplo, TFL1 ou MFT). Para reduzir esse risco, cada um dos 6 candidatos foi comparado contra o proteoma inteiro (o conjunto de todas as proteínas já descritas) de arroz, milho e Arabidopsis e vice-versa: só conta como confirmado quando o candidato aponta para o gene FT-modelo e o gene FT-modelo, ao procurar de volta em Urochloa, aponta para o mesmo candidato ("reciprocidade"). Rigor: e-value ≤ 1×10⁻¹⁰, mais rigoroso que a triagem inicial — a prática de aumentar a exigência estatística quando o objetivo passa de "triagem ampla" para "confirmação 1-para-1" segue a discussão de Moreno-Hagelsieb &amp; Latimer (2008) sobre escolha de parâmetros de BLAST para detecção de ortólogos.</w:t>
      </w:r>
    </w:p>
    <w:p w14:paraId="24076EAC" w14:textId="77777777" w:rsidR="00313E68" w:rsidRDefault="00000000" w:rsidP="006C58E8">
      <w:pPr>
        <w:pStyle w:val="Numerada"/>
        <w:jc w:val="both"/>
      </w:pPr>
      <w:r>
        <w:t xml:space="preserve">Árvore genealógica (filogenia) — as sequências dos 6 candidatos confirmados foram alinhadas junto com as proteínas-modelo de FT, TFL1 e MFT usando o programa MAFFT (--auto; Katoh &amp; Standley, 2013), o alinhamento foi aparado com trimAl (-automated1; Capella-Gutiérrez et al., 2009) para remover regiões pouco confiáveis, e a árvore foi construída com IQ-TREE 2 (-m MFP, 1000 réplicas de "bootstrap" -bb 1000 — bootstrap é uma medida de confiabilidade de 0 a 100 para cada agrupamento da árvore, explicada com mais detalhe na Seção 4.5; Minh et al., 2020), usando as sequências de MFT como raiz da árvore — MFT é considerado o ramo mais antigo da família PEBP, </w:t>
      </w:r>
      <w:r>
        <w:lastRenderedPageBreak/>
        <w:t>presente até em musgos e licófitas, enquanto FT-like e TFL1-like não são (Karlgren et al., 2011). Esse passo é o que efetivamente separa "é FT" de "é TFL1/MFT parecido".</w:t>
      </w:r>
    </w:p>
    <w:p w14:paraId="4C2D7342" w14:textId="77777777" w:rsidR="00313E68" w:rsidRDefault="00000000" w:rsidP="006C58E8">
      <w:pPr>
        <w:pStyle w:val="Numerada"/>
        <w:jc w:val="both"/>
      </w:pPr>
      <w:r>
        <w:t>Relatório final — consolidação de todos os resultados em tabelas e figuras (o que este documento apresenta).</w:t>
      </w:r>
    </w:p>
    <w:p w14:paraId="06AB7C5A" w14:textId="77777777" w:rsidR="00313E68" w:rsidRDefault="00313E68" w:rsidP="006C58E8">
      <w:pPr>
        <w:jc w:val="both"/>
      </w:pPr>
    </w:p>
    <w:p w14:paraId="7BCE4635" w14:textId="77777777" w:rsidR="00313E68" w:rsidRDefault="00000000" w:rsidP="006C58E8">
      <w:pPr>
        <w:jc w:val="both"/>
      </w:pPr>
      <w:r>
        <w:rPr>
          <w:b/>
        </w:rPr>
        <w:t xml:space="preserve">Por que outra espécie (U. ruziziensis) e não U. brizantha diretamente? </w:t>
      </w:r>
      <w:r>
        <w:t>U. brizantha é uma espécie poliploide e de reprodução apomítica (agâmica), sem um genoma-referência montado cromossomo a cromossomo. U. ruziziensis é uma parente diploide próxima, com genoma bem montado, usada como substituta — prática padrão em genômica de espécies poliploides sem genoma próprio. Na Seção 4.6, esse ponto é revisitado: uma parte real do genoma de brizantha foi localizada depois, o que reduziu essa limitação.</w:t>
      </w:r>
    </w:p>
    <w:p w14:paraId="33686454" w14:textId="77777777" w:rsidR="00313E68" w:rsidRDefault="00000000" w:rsidP="006C58E8">
      <w:pPr>
        <w:jc w:val="both"/>
      </w:pPr>
      <w:r>
        <w:rPr>
          <w:noProof/>
        </w:rPr>
        <w:lastRenderedPageBreak/>
        <w:drawing>
          <wp:inline distT="0" distB="0" distL="0" distR="0" wp14:anchorId="4FD2A568" wp14:editId="5F207932">
            <wp:extent cx="5400000" cy="7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pip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B4C5" w14:textId="77777777" w:rsidR="00313E68" w:rsidRDefault="00000000" w:rsidP="006C58E8">
      <w:pPr>
        <w:spacing w:after="240"/>
        <w:jc w:val="both"/>
      </w:pPr>
      <w:r>
        <w:rPr>
          <w:i/>
          <w:color w:val="555555"/>
          <w:sz w:val="18"/>
        </w:rPr>
        <w:t>Figura 1. Fluxograma completo do pipeline, 9 etapas numeradas por função (descoberta de loci em azul, confirmação de ortologia em verde-água, filogenia e relatório em roxo).</w:t>
      </w:r>
    </w:p>
    <w:p w14:paraId="426CC3A1" w14:textId="5AC1AB85" w:rsidR="00313E68" w:rsidRDefault="00000000" w:rsidP="006C58E8">
      <w:pPr>
        <w:pStyle w:val="Ttulo1"/>
        <w:jc w:val="both"/>
      </w:pPr>
      <w:r>
        <w:rPr>
          <w:color w:val="1F3A5F"/>
        </w:rPr>
        <w:lastRenderedPageBreak/>
        <w:t xml:space="preserve">4. </w:t>
      </w:r>
      <w:proofErr w:type="spellStart"/>
      <w:r>
        <w:rPr>
          <w:color w:val="1F3A5F"/>
        </w:rPr>
        <w:t>Resultados</w:t>
      </w:r>
      <w:proofErr w:type="spellEnd"/>
    </w:p>
    <w:p w14:paraId="6199DE10" w14:textId="77777777" w:rsidR="00313E68" w:rsidRDefault="00000000" w:rsidP="006C58E8">
      <w:pPr>
        <w:pStyle w:val="Ttulo2"/>
        <w:jc w:val="both"/>
      </w:pPr>
      <w:r>
        <w:rPr>
          <w:color w:val="1F3A5F"/>
        </w:rPr>
        <w:t>4.1 Triagem ampla no genoma</w:t>
      </w:r>
    </w:p>
    <w:p w14:paraId="66E8FF33" w14:textId="77777777" w:rsidR="00313E68" w:rsidRDefault="00000000" w:rsidP="006C58E8">
      <w:pPr>
        <w:jc w:val="both"/>
      </w:pPr>
      <w:r>
        <w:t>A varredura inicial (TBLASTN + BLASTN + miniprot) encontrou 24 loci candidatos, espalhados por 8 dos 9 cromossomos do genoma de U. ruziziensis.</w:t>
      </w:r>
    </w:p>
    <w:p w14:paraId="13933D3E" w14:textId="77777777" w:rsidR="00313E68" w:rsidRDefault="00000000" w:rsidP="006C58E8">
      <w:pPr>
        <w:jc w:val="both"/>
      </w:pPr>
      <w:r>
        <w:rPr>
          <w:noProof/>
        </w:rPr>
        <w:drawing>
          <wp:inline distT="0" distB="0" distL="0" distR="0" wp14:anchorId="7BD65B03" wp14:editId="696E78D9">
            <wp:extent cx="5400000" cy="313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i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34B7" w14:textId="77777777" w:rsidR="00313E68" w:rsidRDefault="00000000" w:rsidP="006C58E8">
      <w:pPr>
        <w:spacing w:after="240"/>
        <w:jc w:val="both"/>
      </w:pPr>
      <w:r>
        <w:rPr>
          <w:i/>
          <w:color w:val="555555"/>
          <w:sz w:val="18"/>
        </w:rPr>
        <w:t>Figura 2. Posição dos 24 loci candidatos ao longo dos cromossomos (eixo X = posição em pares de base). Vários candidatos aparecem próximos entre si no mesmo cromossomo (ex.: cromossomo CM027122.1, onde estão locus_009 e locus_012).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313E68" w14:paraId="1A5853B6" w14:textId="77777777">
        <w:trPr>
          <w:jc w:val="center"/>
        </w:trPr>
        <w:tc>
          <w:tcPr>
            <w:tcW w:w="6236" w:type="dxa"/>
            <w:shd w:val="clear" w:color="auto" w:fill="1F3A5F"/>
          </w:tcPr>
          <w:p w14:paraId="4D700501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2835" w:type="dxa"/>
            <w:shd w:val="clear" w:color="auto" w:fill="1F3A5F"/>
          </w:tcPr>
          <w:p w14:paraId="5D7CDDDD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Valor</w:t>
            </w:r>
          </w:p>
        </w:tc>
      </w:tr>
      <w:tr w:rsidR="00313E68" w14:paraId="2C153383" w14:textId="77777777">
        <w:trPr>
          <w:jc w:val="center"/>
        </w:trPr>
        <w:tc>
          <w:tcPr>
            <w:tcW w:w="6236" w:type="dxa"/>
          </w:tcPr>
          <w:p w14:paraId="49901A39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Total de loci candidatos (triagem ampla)</w:t>
            </w:r>
          </w:p>
        </w:tc>
        <w:tc>
          <w:tcPr>
            <w:tcW w:w="2835" w:type="dxa"/>
          </w:tcPr>
          <w:p w14:paraId="384AE3E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24</w:t>
            </w:r>
          </w:p>
        </w:tc>
      </w:tr>
      <w:tr w:rsidR="00313E68" w14:paraId="05158AAE" w14:textId="77777777">
        <w:trPr>
          <w:jc w:val="center"/>
        </w:trPr>
        <w:tc>
          <w:tcPr>
            <w:tcW w:w="6236" w:type="dxa"/>
          </w:tcPr>
          <w:p w14:paraId="4465FD55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Cromossomos com pelo menos 1 candidato</w:t>
            </w:r>
          </w:p>
        </w:tc>
        <w:tc>
          <w:tcPr>
            <w:tcW w:w="2835" w:type="dxa"/>
          </w:tcPr>
          <w:p w14:paraId="17B4906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8 de 9</w:t>
            </w:r>
          </w:p>
        </w:tc>
      </w:tr>
      <w:tr w:rsidR="00313E68" w14:paraId="732F3733" w14:textId="77777777">
        <w:trPr>
          <w:jc w:val="center"/>
        </w:trPr>
        <w:tc>
          <w:tcPr>
            <w:tcW w:w="6236" w:type="dxa"/>
          </w:tcPr>
          <w:p w14:paraId="2675E9F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Loci que confirmaram o domínio da família FT (etapa 6)</w:t>
            </w:r>
          </w:p>
        </w:tc>
        <w:tc>
          <w:tcPr>
            <w:tcW w:w="2835" w:type="dxa"/>
          </w:tcPr>
          <w:p w14:paraId="149D576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6</w:t>
            </w:r>
          </w:p>
        </w:tc>
      </w:tr>
      <w:tr w:rsidR="00313E68" w14:paraId="35D2F14C" w14:textId="77777777">
        <w:trPr>
          <w:jc w:val="center"/>
        </w:trPr>
        <w:tc>
          <w:tcPr>
            <w:tcW w:w="6236" w:type="dxa"/>
          </w:tcPr>
          <w:p w14:paraId="75659A7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Loci que confirmaram ortologia por RBH (etapa 7)</w:t>
            </w:r>
          </w:p>
        </w:tc>
        <w:tc>
          <w:tcPr>
            <w:tcW w:w="2835" w:type="dxa"/>
          </w:tcPr>
          <w:p w14:paraId="55E463B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6 (os mesmos 6)</w:t>
            </w:r>
          </w:p>
        </w:tc>
      </w:tr>
    </w:tbl>
    <w:p w14:paraId="787FCDD1" w14:textId="77777777" w:rsidR="00313E68" w:rsidRDefault="00313E68" w:rsidP="006C58E8">
      <w:pPr>
        <w:jc w:val="both"/>
      </w:pPr>
    </w:p>
    <w:p w14:paraId="5A07C9A1" w14:textId="77777777" w:rsidR="00313E68" w:rsidRDefault="00000000" w:rsidP="006C58E8">
      <w:pPr>
        <w:pStyle w:val="Ttulo2"/>
        <w:jc w:val="both"/>
      </w:pPr>
      <w:r>
        <w:rPr>
          <w:color w:val="1F3A5F"/>
        </w:rPr>
        <w:t>4.2 Força da semelhança com os genes-modelo (bitscore)</w:t>
      </w:r>
    </w:p>
    <w:p w14:paraId="77CF0552" w14:textId="77777777" w:rsidR="00313E68" w:rsidRDefault="00000000" w:rsidP="006C58E8">
      <w:pPr>
        <w:jc w:val="both"/>
      </w:pPr>
      <w:r>
        <w:t>Cada locus recebeu uma pontuação de semelhança ("bitscore") contra os 4 genes-modelo — quanto maior, mais forte a semelhança.</w:t>
      </w:r>
    </w:p>
    <w:p w14:paraId="5C0C00D7" w14:textId="77777777" w:rsidR="00313E68" w:rsidRDefault="00000000" w:rsidP="006C58E8">
      <w:pPr>
        <w:jc w:val="center"/>
      </w:pPr>
      <w:r>
        <w:rPr>
          <w:noProof/>
        </w:rPr>
        <w:lastRenderedPageBreak/>
        <w:drawing>
          <wp:inline distT="0" distB="0" distL="0" distR="0" wp14:anchorId="4E1F194A" wp14:editId="24D30AA9">
            <wp:extent cx="4305300" cy="76060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tscore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533" cy="766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213B" w14:textId="77777777" w:rsidR="00313E68" w:rsidRDefault="00000000" w:rsidP="006C58E8">
      <w:pPr>
        <w:spacing w:after="240"/>
        <w:jc w:val="both"/>
      </w:pPr>
      <w:r>
        <w:rPr>
          <w:i/>
          <w:color w:val="555555"/>
          <w:sz w:val="18"/>
        </w:rPr>
        <w:t>Figura 3. Mapa de calor do bitscore de cada um dos 24 loci contra os 4 genes de referência (colunas). locus_001 (linha do topo) se destaca claramente com o maior bitscore.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313E68" w14:paraId="28DFF28C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4ECCA834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lastRenderedPageBreak/>
              <w:t>Locus</w:t>
            </w:r>
          </w:p>
        </w:tc>
        <w:tc>
          <w:tcPr>
            <w:tcW w:w="3402" w:type="dxa"/>
            <w:shd w:val="clear" w:color="auto" w:fill="1F3A5F"/>
          </w:tcPr>
          <w:p w14:paraId="1C5DAF94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Bitscore (TBLASTN)</w:t>
            </w:r>
          </w:p>
        </w:tc>
        <w:tc>
          <w:tcPr>
            <w:tcW w:w="3402" w:type="dxa"/>
            <w:shd w:val="clear" w:color="auto" w:fill="1F3A5F"/>
          </w:tcPr>
          <w:p w14:paraId="51258EB1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Proteína predita (aa)</w:t>
            </w:r>
          </w:p>
        </w:tc>
      </w:tr>
      <w:tr w:rsidR="00313E68" w14:paraId="138C5C61" w14:textId="77777777">
        <w:trPr>
          <w:jc w:val="center"/>
        </w:trPr>
        <w:tc>
          <w:tcPr>
            <w:tcW w:w="2268" w:type="dxa"/>
          </w:tcPr>
          <w:p w14:paraId="32689AF5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locus_001</w:t>
            </w:r>
          </w:p>
        </w:tc>
        <w:tc>
          <w:tcPr>
            <w:tcW w:w="3402" w:type="dxa"/>
          </w:tcPr>
          <w:p w14:paraId="720D886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155,0</w:t>
            </w:r>
          </w:p>
        </w:tc>
        <w:tc>
          <w:tcPr>
            <w:tcW w:w="3402" w:type="dxa"/>
          </w:tcPr>
          <w:p w14:paraId="0C362093" w14:textId="4C4321B6" w:rsidR="00313E68" w:rsidRDefault="00000000" w:rsidP="006C58E8">
            <w:pPr>
              <w:jc w:val="both"/>
            </w:pPr>
            <w:r>
              <w:rPr>
                <w:sz w:val="18"/>
              </w:rPr>
              <w:t>17</w:t>
            </w:r>
            <w:r w:rsidR="006C58E8">
              <w:rPr>
                <w:sz w:val="18"/>
              </w:rPr>
              <w:t>4</w:t>
            </w:r>
          </w:p>
        </w:tc>
      </w:tr>
      <w:tr w:rsidR="00313E68" w14:paraId="77ABDAC4" w14:textId="77777777">
        <w:trPr>
          <w:jc w:val="center"/>
        </w:trPr>
        <w:tc>
          <w:tcPr>
            <w:tcW w:w="2268" w:type="dxa"/>
          </w:tcPr>
          <w:p w14:paraId="0AC0B8D4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locus_009</w:t>
            </w:r>
          </w:p>
        </w:tc>
        <w:tc>
          <w:tcPr>
            <w:tcW w:w="3402" w:type="dxa"/>
          </w:tcPr>
          <w:p w14:paraId="1E7F4A5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129,0</w:t>
            </w:r>
          </w:p>
        </w:tc>
        <w:tc>
          <w:tcPr>
            <w:tcW w:w="3402" w:type="dxa"/>
          </w:tcPr>
          <w:p w14:paraId="14540E0E" w14:textId="672EDB53" w:rsidR="00313E68" w:rsidRDefault="00000000" w:rsidP="006C58E8">
            <w:pPr>
              <w:jc w:val="both"/>
            </w:pPr>
            <w:r>
              <w:rPr>
                <w:sz w:val="18"/>
              </w:rPr>
              <w:t>1</w:t>
            </w:r>
            <w:r w:rsidR="006C58E8">
              <w:rPr>
                <w:sz w:val="18"/>
              </w:rPr>
              <w:t>73</w:t>
            </w:r>
          </w:p>
        </w:tc>
      </w:tr>
      <w:tr w:rsidR="00313E68" w14:paraId="41058BAB" w14:textId="77777777">
        <w:trPr>
          <w:jc w:val="center"/>
        </w:trPr>
        <w:tc>
          <w:tcPr>
            <w:tcW w:w="2268" w:type="dxa"/>
          </w:tcPr>
          <w:p w14:paraId="16F48D7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locus_015</w:t>
            </w:r>
          </w:p>
        </w:tc>
        <w:tc>
          <w:tcPr>
            <w:tcW w:w="3402" w:type="dxa"/>
          </w:tcPr>
          <w:p w14:paraId="3EE2BB75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129,0</w:t>
            </w:r>
          </w:p>
        </w:tc>
        <w:tc>
          <w:tcPr>
            <w:tcW w:w="3402" w:type="dxa"/>
          </w:tcPr>
          <w:p w14:paraId="1B3E531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169</w:t>
            </w:r>
          </w:p>
        </w:tc>
      </w:tr>
      <w:tr w:rsidR="00313E68" w14:paraId="7CC9E651" w14:textId="77777777">
        <w:trPr>
          <w:jc w:val="center"/>
        </w:trPr>
        <w:tc>
          <w:tcPr>
            <w:tcW w:w="2268" w:type="dxa"/>
          </w:tcPr>
          <w:p w14:paraId="0CCBE675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locus_002</w:t>
            </w:r>
          </w:p>
        </w:tc>
        <w:tc>
          <w:tcPr>
            <w:tcW w:w="3402" w:type="dxa"/>
          </w:tcPr>
          <w:p w14:paraId="0554C6F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123,0</w:t>
            </w:r>
          </w:p>
        </w:tc>
        <w:tc>
          <w:tcPr>
            <w:tcW w:w="3402" w:type="dxa"/>
          </w:tcPr>
          <w:p w14:paraId="20627908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76 (fragmento)</w:t>
            </w:r>
          </w:p>
        </w:tc>
      </w:tr>
      <w:tr w:rsidR="00313E68" w14:paraId="4D5FAB94" w14:textId="77777777">
        <w:trPr>
          <w:jc w:val="center"/>
        </w:trPr>
        <w:tc>
          <w:tcPr>
            <w:tcW w:w="2268" w:type="dxa"/>
          </w:tcPr>
          <w:p w14:paraId="6895BD64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locus_005</w:t>
            </w:r>
          </w:p>
        </w:tc>
        <w:tc>
          <w:tcPr>
            <w:tcW w:w="3402" w:type="dxa"/>
          </w:tcPr>
          <w:p w14:paraId="538F8AD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122,0</w:t>
            </w:r>
          </w:p>
        </w:tc>
        <w:tc>
          <w:tcPr>
            <w:tcW w:w="3402" w:type="dxa"/>
          </w:tcPr>
          <w:p w14:paraId="44CED21E" w14:textId="3C5CBC0C" w:rsidR="00313E68" w:rsidRDefault="00000000" w:rsidP="006C58E8">
            <w:pPr>
              <w:jc w:val="both"/>
            </w:pPr>
            <w:r>
              <w:rPr>
                <w:sz w:val="18"/>
              </w:rPr>
              <w:t>1</w:t>
            </w:r>
            <w:r w:rsidR="006C58E8">
              <w:rPr>
                <w:sz w:val="18"/>
              </w:rPr>
              <w:t>67</w:t>
            </w:r>
          </w:p>
        </w:tc>
      </w:tr>
      <w:tr w:rsidR="00313E68" w14:paraId="42257B8A" w14:textId="77777777">
        <w:trPr>
          <w:jc w:val="center"/>
        </w:trPr>
        <w:tc>
          <w:tcPr>
            <w:tcW w:w="2268" w:type="dxa"/>
          </w:tcPr>
          <w:p w14:paraId="6A462F1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locus_012</w:t>
            </w:r>
          </w:p>
        </w:tc>
        <w:tc>
          <w:tcPr>
            <w:tcW w:w="3402" w:type="dxa"/>
          </w:tcPr>
          <w:p w14:paraId="2188AB5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79,0</w:t>
            </w:r>
          </w:p>
        </w:tc>
        <w:tc>
          <w:tcPr>
            <w:tcW w:w="3402" w:type="dxa"/>
          </w:tcPr>
          <w:p w14:paraId="13230939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72 (fragmento)</w:t>
            </w:r>
          </w:p>
        </w:tc>
      </w:tr>
    </w:tbl>
    <w:p w14:paraId="330140F0" w14:textId="77777777" w:rsidR="00313E68" w:rsidRDefault="00313E68" w:rsidP="006C58E8">
      <w:pPr>
        <w:jc w:val="both"/>
      </w:pPr>
    </w:p>
    <w:p w14:paraId="52250EEE" w14:textId="77777777" w:rsidR="00313E68" w:rsidRDefault="00000000" w:rsidP="006C58E8">
      <w:pPr>
        <w:jc w:val="both"/>
      </w:pPr>
      <w:r>
        <w:rPr>
          <w:i/>
          <w:sz w:val="20"/>
        </w:rPr>
        <w:t>Tamanhos acima são a predição bruta original do pipeline. A Seção 4.7 documenta uma correção encontrada depois: 3 dessas predições (locus_001, 005, 009) tinham alguns aminoácidos espúrios no início, já corrigidos nas sequências finais do Apêndice B.</w:t>
      </w:r>
    </w:p>
    <w:p w14:paraId="72BA8ED5" w14:textId="77777777" w:rsidR="00313E68" w:rsidRDefault="00000000" w:rsidP="006C58E8">
      <w:pPr>
        <w:pStyle w:val="Ttulo2"/>
        <w:jc w:val="both"/>
      </w:pPr>
      <w:r>
        <w:rPr>
          <w:color w:val="1F3A5F"/>
        </w:rPr>
        <w:t>4.3 Estrutura do gene (éxons e íntrons)</w:t>
      </w:r>
    </w:p>
    <w:p w14:paraId="7A06816E" w14:textId="77777777" w:rsidR="00313E68" w:rsidRDefault="00000000" w:rsidP="006C58E8">
      <w:pPr>
        <w:jc w:val="both"/>
      </w:pPr>
      <w:r>
        <w:t>Genes de plantas são divididos em éxons (partes codificantes) separados por íntrons (partes removidas antes da tradução). A estrutura prevista para locus_001 tem 4 éxons e 3 íntrons — mesma contagem confirmada depois, de forma independente, no gene real equivalente encontrado no subgenoma real de brizantha (um "subgenoma" é o conjunto de cromossomos que uma espécie híbrida herdou de uma das duas espécies que a originaram — explicado em detalhe na Seção 4.6).</w:t>
      </w:r>
    </w:p>
    <w:p w14:paraId="66A04322" w14:textId="77777777" w:rsidR="00313E68" w:rsidRDefault="00000000" w:rsidP="006C58E8">
      <w:pPr>
        <w:jc w:val="both"/>
      </w:pPr>
      <w:r>
        <w:rPr>
          <w:noProof/>
        </w:rPr>
        <w:drawing>
          <wp:inline distT="0" distB="0" distL="0" distR="0" wp14:anchorId="71A84F68" wp14:editId="60FB2AA3">
            <wp:extent cx="5400000" cy="23563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estrutura_gen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5807" w14:textId="77777777" w:rsidR="00313E68" w:rsidRDefault="00000000" w:rsidP="006C58E8">
      <w:pPr>
        <w:spacing w:after="240"/>
        <w:jc w:val="both"/>
      </w:pPr>
      <w:r>
        <w:rPr>
          <w:i/>
          <w:color w:val="555555"/>
          <w:sz w:val="18"/>
        </w:rPr>
        <w:t>Figura 4. Estrutura do gene em escala: predição em U. ruziziensis (só a região codificante, sem UTR) comparada com a anotação real do gene equivalente no subgenoma de brizantha — mesmos 4 éxons/3 íntrons, agora com as regiões não-codificantes (UTR) nas duas pontas.</w:t>
      </w:r>
    </w:p>
    <w:p w14:paraId="7F09D4DD" w14:textId="77777777" w:rsidR="00313E68" w:rsidRDefault="00000000" w:rsidP="006C58E8">
      <w:pPr>
        <w:pStyle w:val="Ttulo2"/>
        <w:jc w:val="both"/>
      </w:pPr>
      <w:r>
        <w:rPr>
          <w:color w:val="1F3A5F"/>
        </w:rPr>
        <w:t>4.4 Confirmação de que são genes reais, não só semelhantes (RBH)</w:t>
      </w:r>
    </w:p>
    <w:p w14:paraId="373817B3" w14:textId="77777777" w:rsidR="00313E68" w:rsidRDefault="00000000" w:rsidP="006C58E8">
      <w:pPr>
        <w:jc w:val="both"/>
      </w:pPr>
      <w:r>
        <w:t xml:space="preserve">Um candidato "parecido" com FT pode ser, na verdade, um gene vizinho de função diferente. A confirmação por reciprocidade (etapa 7 da </w:t>
      </w:r>
      <w:proofErr w:type="spellStart"/>
      <w:r>
        <w:t>metodologia</w:t>
      </w:r>
      <w:proofErr w:type="spellEnd"/>
      <w:r>
        <w:t xml:space="preserve">) </w:t>
      </w:r>
      <w:proofErr w:type="spellStart"/>
      <w:r>
        <w:t>checa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espécies-modelo</w:t>
      </w:r>
      <w:proofErr w:type="spellEnd"/>
      <w:r>
        <w:t xml:space="preserve"> </w:t>
      </w:r>
      <w:proofErr w:type="spellStart"/>
      <w:r>
        <w:t>independentes</w:t>
      </w:r>
      <w:proofErr w:type="spellEnd"/>
      <w:r>
        <w:t>:</w:t>
      </w:r>
    </w:p>
    <w:p w14:paraId="392DFCA7" w14:textId="77777777" w:rsidR="006C58E8" w:rsidRDefault="006C58E8" w:rsidP="006C58E8">
      <w:pPr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2268"/>
        <w:gridCol w:w="1134"/>
      </w:tblGrid>
      <w:tr w:rsidR="00313E68" w14:paraId="4697C386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7DF1F9C7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Locus</w:t>
            </w:r>
          </w:p>
        </w:tc>
        <w:tc>
          <w:tcPr>
            <w:tcW w:w="1984" w:type="dxa"/>
            <w:shd w:val="clear" w:color="auto" w:fill="1F3A5F"/>
          </w:tcPr>
          <w:p w14:paraId="470839A2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Confirma em arroz</w:t>
            </w:r>
          </w:p>
        </w:tc>
        <w:tc>
          <w:tcPr>
            <w:tcW w:w="1984" w:type="dxa"/>
            <w:shd w:val="clear" w:color="auto" w:fill="1F3A5F"/>
          </w:tcPr>
          <w:p w14:paraId="2197DCE3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Confirma em milho</w:t>
            </w:r>
          </w:p>
        </w:tc>
        <w:tc>
          <w:tcPr>
            <w:tcW w:w="2268" w:type="dxa"/>
            <w:shd w:val="clear" w:color="auto" w:fill="1F3A5F"/>
          </w:tcPr>
          <w:p w14:paraId="5A01AC8E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Confirma em Arabidopsis</w:t>
            </w:r>
          </w:p>
        </w:tc>
        <w:tc>
          <w:tcPr>
            <w:tcW w:w="1134" w:type="dxa"/>
            <w:shd w:val="clear" w:color="auto" w:fill="1F3A5F"/>
          </w:tcPr>
          <w:p w14:paraId="0D45B75B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Total</w:t>
            </w:r>
          </w:p>
        </w:tc>
      </w:tr>
      <w:tr w:rsidR="00313E68" w14:paraId="0AEA71BF" w14:textId="77777777">
        <w:trPr>
          <w:jc w:val="center"/>
        </w:trPr>
        <w:tc>
          <w:tcPr>
            <w:tcW w:w="1701" w:type="dxa"/>
          </w:tcPr>
          <w:p w14:paraId="4734BEA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locus_001</w:t>
            </w:r>
          </w:p>
        </w:tc>
        <w:tc>
          <w:tcPr>
            <w:tcW w:w="1984" w:type="dxa"/>
          </w:tcPr>
          <w:p w14:paraId="4D81DCE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984" w:type="dxa"/>
          </w:tcPr>
          <w:p w14:paraId="0A03C55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4DB72C8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134" w:type="dxa"/>
          </w:tcPr>
          <w:p w14:paraId="0734AD5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3/3</w:t>
            </w:r>
          </w:p>
        </w:tc>
      </w:tr>
      <w:tr w:rsidR="00313E68" w14:paraId="5D45B562" w14:textId="77777777">
        <w:trPr>
          <w:jc w:val="center"/>
        </w:trPr>
        <w:tc>
          <w:tcPr>
            <w:tcW w:w="1701" w:type="dxa"/>
          </w:tcPr>
          <w:p w14:paraId="5F1A540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locus_002</w:t>
            </w:r>
          </w:p>
        </w:tc>
        <w:tc>
          <w:tcPr>
            <w:tcW w:w="1984" w:type="dxa"/>
          </w:tcPr>
          <w:p w14:paraId="10164765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984" w:type="dxa"/>
          </w:tcPr>
          <w:p w14:paraId="41BD9FA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22A342E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134" w:type="dxa"/>
          </w:tcPr>
          <w:p w14:paraId="6C4990D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3/3</w:t>
            </w:r>
          </w:p>
        </w:tc>
      </w:tr>
      <w:tr w:rsidR="00313E68" w14:paraId="72549529" w14:textId="77777777">
        <w:trPr>
          <w:jc w:val="center"/>
        </w:trPr>
        <w:tc>
          <w:tcPr>
            <w:tcW w:w="1701" w:type="dxa"/>
          </w:tcPr>
          <w:p w14:paraId="564C5C6C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lastRenderedPageBreak/>
              <w:t>locus_005</w:t>
            </w:r>
          </w:p>
        </w:tc>
        <w:tc>
          <w:tcPr>
            <w:tcW w:w="1984" w:type="dxa"/>
          </w:tcPr>
          <w:p w14:paraId="4A8283A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984" w:type="dxa"/>
          </w:tcPr>
          <w:p w14:paraId="0C02B25C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5E812878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134" w:type="dxa"/>
          </w:tcPr>
          <w:p w14:paraId="1BFA748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3/3</w:t>
            </w:r>
          </w:p>
        </w:tc>
      </w:tr>
      <w:tr w:rsidR="00313E68" w14:paraId="3C4EDC11" w14:textId="77777777">
        <w:trPr>
          <w:jc w:val="center"/>
        </w:trPr>
        <w:tc>
          <w:tcPr>
            <w:tcW w:w="1701" w:type="dxa"/>
          </w:tcPr>
          <w:p w14:paraId="31EB425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locus_009</w:t>
            </w:r>
          </w:p>
        </w:tc>
        <w:tc>
          <w:tcPr>
            <w:tcW w:w="1984" w:type="dxa"/>
          </w:tcPr>
          <w:p w14:paraId="295D454C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984" w:type="dxa"/>
          </w:tcPr>
          <w:p w14:paraId="7A383CD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5A82E1D7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134" w:type="dxa"/>
          </w:tcPr>
          <w:p w14:paraId="6A1ED7E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3/3</w:t>
            </w:r>
          </w:p>
        </w:tc>
      </w:tr>
      <w:tr w:rsidR="00313E68" w14:paraId="68F34DEB" w14:textId="77777777">
        <w:trPr>
          <w:jc w:val="center"/>
        </w:trPr>
        <w:tc>
          <w:tcPr>
            <w:tcW w:w="1701" w:type="dxa"/>
          </w:tcPr>
          <w:p w14:paraId="385D55C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locus_012</w:t>
            </w:r>
          </w:p>
        </w:tc>
        <w:tc>
          <w:tcPr>
            <w:tcW w:w="1984" w:type="dxa"/>
          </w:tcPr>
          <w:p w14:paraId="6FAFEEA8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984" w:type="dxa"/>
          </w:tcPr>
          <w:p w14:paraId="4B63948C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2268" w:type="dxa"/>
          </w:tcPr>
          <w:p w14:paraId="46469FE4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não</w:t>
            </w:r>
          </w:p>
        </w:tc>
        <w:tc>
          <w:tcPr>
            <w:tcW w:w="1134" w:type="dxa"/>
          </w:tcPr>
          <w:p w14:paraId="1E70D049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2/3</w:t>
            </w:r>
          </w:p>
        </w:tc>
      </w:tr>
      <w:tr w:rsidR="00313E68" w14:paraId="17590198" w14:textId="77777777">
        <w:trPr>
          <w:jc w:val="center"/>
        </w:trPr>
        <w:tc>
          <w:tcPr>
            <w:tcW w:w="1701" w:type="dxa"/>
          </w:tcPr>
          <w:p w14:paraId="5901229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locus_015</w:t>
            </w:r>
          </w:p>
        </w:tc>
        <w:tc>
          <w:tcPr>
            <w:tcW w:w="1984" w:type="dxa"/>
          </w:tcPr>
          <w:p w14:paraId="1B97C14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não</w:t>
            </w:r>
          </w:p>
        </w:tc>
        <w:tc>
          <w:tcPr>
            <w:tcW w:w="1984" w:type="dxa"/>
          </w:tcPr>
          <w:p w14:paraId="27DDDDB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não</w:t>
            </w:r>
          </w:p>
        </w:tc>
        <w:tc>
          <w:tcPr>
            <w:tcW w:w="2268" w:type="dxa"/>
          </w:tcPr>
          <w:p w14:paraId="0590708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sim</w:t>
            </w:r>
          </w:p>
        </w:tc>
        <w:tc>
          <w:tcPr>
            <w:tcW w:w="1134" w:type="dxa"/>
          </w:tcPr>
          <w:p w14:paraId="113AC9B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1/3</w:t>
            </w:r>
          </w:p>
        </w:tc>
      </w:tr>
    </w:tbl>
    <w:p w14:paraId="4C9ED9B8" w14:textId="77777777" w:rsidR="00313E68" w:rsidRDefault="00313E68" w:rsidP="006C58E8">
      <w:pPr>
        <w:jc w:val="both"/>
      </w:pPr>
    </w:p>
    <w:p w14:paraId="051335D9" w14:textId="77777777" w:rsidR="00313E68" w:rsidRDefault="00000000" w:rsidP="006C58E8">
      <w:pPr>
        <w:jc w:val="both"/>
      </w:pPr>
      <w:r>
        <w:t>locus_015 só confirma em Arabidopsis porque, em arroz e milho, o "melhor hit de volta" cai em locus_009 — um parálogo (cópia do mesmo gene, originada por duplicação dentro do próprio genoma de Urochloa) quase idêntico a locus_015. Esse tipo de resultado é uma limitação já documentada do método RBH especificamente em famílias gênicas com duplicação recente (Dalquen &amp; Dessimoz, 2013): quando duas cópias são quase idênticas, o método tende a convergir sempre para a mesma cópia "vencedora".</w:t>
      </w:r>
    </w:p>
    <w:p w14:paraId="4D057CAE" w14:textId="77777777" w:rsidR="00313E68" w:rsidRDefault="00000000" w:rsidP="006C58E8">
      <w:pPr>
        <w:jc w:val="center"/>
      </w:pPr>
      <w:r>
        <w:rPr>
          <w:noProof/>
        </w:rPr>
        <w:drawing>
          <wp:inline distT="0" distB="0" distL="0" distR="0" wp14:anchorId="1E9F91BF" wp14:editId="5A86384D">
            <wp:extent cx="4775200" cy="47752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convergencia_evidenci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727" cy="477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F78D" w14:textId="77777777" w:rsidR="00313E68" w:rsidRDefault="00000000" w:rsidP="006C58E8">
      <w:pPr>
        <w:spacing w:after="240"/>
        <w:jc w:val="both"/>
      </w:pPr>
      <w:r>
        <w:rPr>
          <w:i/>
          <w:color w:val="555555"/>
          <w:sz w:val="18"/>
        </w:rPr>
        <w:t>Figura 5. Síntese das linhas de evidência independentes que convergem para locus_001 — sequência (3 métodos: TBLASTN, BLASTN, miniprot), ortologia (RBH), filogenia (Seção 4.5) e confirmação no subgenoma real de brizantha (Seção 4.6).</w:t>
      </w:r>
    </w:p>
    <w:p w14:paraId="4901BBFB" w14:textId="77777777" w:rsidR="00313E68" w:rsidRDefault="00000000" w:rsidP="006C58E8">
      <w:pPr>
        <w:pStyle w:val="Ttulo2"/>
        <w:jc w:val="both"/>
      </w:pPr>
      <w:r>
        <w:rPr>
          <w:color w:val="1F3A5F"/>
        </w:rPr>
        <w:t>4.5 Árvore genealógica: separando FT de TFL1/MFT</w:t>
      </w:r>
    </w:p>
    <w:p w14:paraId="62956B44" w14:textId="77777777" w:rsidR="00313E68" w:rsidRDefault="00000000" w:rsidP="006C58E8">
      <w:pPr>
        <w:jc w:val="both"/>
      </w:pPr>
      <w:r>
        <w:t>A árvore (Seção 3, etapa 8) foi construída incluindo as proteínas-modelo de FT, TFL1 e MFT das 3 espécies-referência, com o grupo MFT como raiz.</w:t>
      </w:r>
    </w:p>
    <w:p w14:paraId="1940FCCD" w14:textId="77777777" w:rsidR="00313E68" w:rsidRDefault="00000000" w:rsidP="006C58E8">
      <w:pPr>
        <w:jc w:val="both"/>
      </w:pPr>
      <w:r>
        <w:rPr>
          <w:noProof/>
        </w:rPr>
        <w:lastRenderedPageBreak/>
        <w:drawing>
          <wp:inline distT="0" distB="0" distL="0" distR="0" wp14:anchorId="28A07A2F" wp14:editId="74A69A39">
            <wp:extent cx="5795597" cy="50228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logeny_tree_rooted_tfl1_m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791" cy="502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09EE" w14:textId="77777777" w:rsidR="00313E68" w:rsidRDefault="00000000" w:rsidP="006C58E8">
      <w:pPr>
        <w:spacing w:after="240"/>
        <w:jc w:val="both"/>
      </w:pPr>
      <w:r>
        <w:rPr>
          <w:i/>
          <w:color w:val="555555"/>
          <w:sz w:val="18"/>
        </w:rPr>
        <w:t>Figura 6. Árvore genealógica enraizada. Os 6 loci confirmados se dividem em dois grupos distintos: 5 caem dentro do ramo FT (bootstrap 99 — quanto mais perto de 100, mais confiável a separação) e 1 cai dentro do ramo MFT (bootstrap 100).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313E68" w14:paraId="02A7DBC1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409CD7E9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Locus</w:t>
            </w:r>
          </w:p>
        </w:tc>
        <w:tc>
          <w:tcPr>
            <w:tcW w:w="7370" w:type="dxa"/>
            <w:shd w:val="clear" w:color="auto" w:fill="1F3A5F"/>
          </w:tcPr>
          <w:p w14:paraId="5C13E793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Classificação final</w:t>
            </w:r>
          </w:p>
        </w:tc>
      </w:tr>
      <w:tr w:rsidR="00313E68" w14:paraId="64D399DC" w14:textId="77777777">
        <w:trPr>
          <w:jc w:val="center"/>
        </w:trPr>
        <w:tc>
          <w:tcPr>
            <w:tcW w:w="1701" w:type="dxa"/>
          </w:tcPr>
          <w:p w14:paraId="7CA63D6C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locus_001</w:t>
            </w:r>
          </w:p>
        </w:tc>
        <w:tc>
          <w:tcPr>
            <w:tcW w:w="7370" w:type="dxa"/>
          </w:tcPr>
          <w:p w14:paraId="108F4EE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 (subgrupo Hd3a/RFT1)</w:t>
            </w:r>
          </w:p>
        </w:tc>
      </w:tr>
      <w:tr w:rsidR="00313E68" w14:paraId="45F638BA" w14:textId="77777777">
        <w:trPr>
          <w:jc w:val="center"/>
        </w:trPr>
        <w:tc>
          <w:tcPr>
            <w:tcW w:w="1701" w:type="dxa"/>
          </w:tcPr>
          <w:p w14:paraId="24C27CD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locus_002</w:t>
            </w:r>
          </w:p>
        </w:tc>
        <w:tc>
          <w:tcPr>
            <w:tcW w:w="7370" w:type="dxa"/>
          </w:tcPr>
          <w:p w14:paraId="543D125C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 (evidência fraca, fragmento)</w:t>
            </w:r>
          </w:p>
        </w:tc>
      </w:tr>
      <w:tr w:rsidR="00313E68" w14:paraId="722D64EE" w14:textId="77777777">
        <w:trPr>
          <w:jc w:val="center"/>
        </w:trPr>
        <w:tc>
          <w:tcPr>
            <w:tcW w:w="1701" w:type="dxa"/>
          </w:tcPr>
          <w:p w14:paraId="11EB013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locus_005</w:t>
            </w:r>
          </w:p>
        </w:tc>
        <w:tc>
          <w:tcPr>
            <w:tcW w:w="7370" w:type="dxa"/>
          </w:tcPr>
          <w:p w14:paraId="7F9AD6B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 (subgrupo ZCN8, o mais bem suportado — bootstrap 100)</w:t>
            </w:r>
          </w:p>
        </w:tc>
      </w:tr>
      <w:tr w:rsidR="00313E68" w14:paraId="6B23052E" w14:textId="77777777">
        <w:trPr>
          <w:jc w:val="center"/>
        </w:trPr>
        <w:tc>
          <w:tcPr>
            <w:tcW w:w="1701" w:type="dxa"/>
          </w:tcPr>
          <w:p w14:paraId="5285EEE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locus_009</w:t>
            </w:r>
          </w:p>
        </w:tc>
        <w:tc>
          <w:tcPr>
            <w:tcW w:w="7370" w:type="dxa"/>
          </w:tcPr>
          <w:p w14:paraId="772BECA9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 (par de cópias quase idênticas com locus_015)</w:t>
            </w:r>
          </w:p>
        </w:tc>
      </w:tr>
      <w:tr w:rsidR="00313E68" w14:paraId="0EBA6547" w14:textId="77777777">
        <w:trPr>
          <w:jc w:val="center"/>
        </w:trPr>
        <w:tc>
          <w:tcPr>
            <w:tcW w:w="1701" w:type="dxa"/>
          </w:tcPr>
          <w:p w14:paraId="398AA43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locus_012</w:t>
            </w:r>
          </w:p>
        </w:tc>
        <w:tc>
          <w:tcPr>
            <w:tcW w:w="7370" w:type="dxa"/>
          </w:tcPr>
          <w:p w14:paraId="16CB4247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MFT-like — NÃO é o florígeno (agrupa com ZCN10 de milho, bootstrap 100; reclassificado)</w:t>
            </w:r>
          </w:p>
        </w:tc>
      </w:tr>
      <w:tr w:rsidR="00313E68" w14:paraId="57C56016" w14:textId="77777777">
        <w:trPr>
          <w:jc w:val="center"/>
        </w:trPr>
        <w:tc>
          <w:tcPr>
            <w:tcW w:w="1701" w:type="dxa"/>
          </w:tcPr>
          <w:p w14:paraId="1FCC133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locus_015</w:t>
            </w:r>
          </w:p>
        </w:tc>
        <w:tc>
          <w:tcPr>
            <w:tcW w:w="7370" w:type="dxa"/>
          </w:tcPr>
          <w:p w14:paraId="7309BDD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 (par de cópias quase idênticas com locus_009)</w:t>
            </w:r>
          </w:p>
        </w:tc>
      </w:tr>
    </w:tbl>
    <w:p w14:paraId="4A040AA0" w14:textId="77777777" w:rsidR="00313E68" w:rsidRDefault="00313E68" w:rsidP="006C58E8">
      <w:pPr>
        <w:jc w:val="both"/>
      </w:pPr>
    </w:p>
    <w:p w14:paraId="181885C7" w14:textId="77777777" w:rsidR="00313E68" w:rsidRDefault="00000000" w:rsidP="006C58E8">
      <w:pPr>
        <w:jc w:val="both"/>
      </w:pPr>
      <w:r>
        <w:t>Nenhum dos 6 loci caiu no ramo TFL1 (o antiflorígeno) — resultado tranquilizador, indicando que a triagem não trouxe "antiflorígenos disfarçados" entre os candidatos.</w:t>
      </w:r>
    </w:p>
    <w:p w14:paraId="7FD0DB1C" w14:textId="77777777" w:rsidR="00313E68" w:rsidRDefault="00000000" w:rsidP="006C58E8">
      <w:pPr>
        <w:pStyle w:val="Ttulo2"/>
        <w:jc w:val="both"/>
      </w:pPr>
      <w:r>
        <w:rPr>
          <w:color w:val="1F3A5F"/>
        </w:rPr>
        <w:t>4.6 Confirmação em sequência real de U. brizantha</w:t>
      </w:r>
    </w:p>
    <w:p w14:paraId="0A72CDBE" w14:textId="77777777" w:rsidR="00313E68" w:rsidRDefault="00000000" w:rsidP="006C58E8">
      <w:pPr>
        <w:jc w:val="both"/>
      </w:pPr>
      <w:r>
        <w:t xml:space="preserve">U. brizantha não tem genoma-referência próprio, mas parte do genoma de uma espécie aparentada — U. decumbens cv. Basilisk (acesso NCBI/ENA GCA_964030465.3, BioProject PRJEB73762, Vega </w:t>
      </w:r>
      <w:r>
        <w:lastRenderedPageBreak/>
        <w:t>Group/Earlham Institute) — vem geneticamente de U. brizantha diploide. Isso acontece porque U. decumbens é uma espécie híbrida, originada do cruzamento de duas espécies diploides ancestrais: seu genoma é dividido em dois subgenomas — um conjunto de 18 cromossomos herdado de U. brizantha diploide, e outro conjunto de 18 cromossomos herdado de U. ruziziensis/U. decumbens diploide (confirmado no artigo que descreve esse genoma: de Jesus et al., bioRxiv 10.1101/2024.09.25.614935, PMC12005165). Comparando os 6 candidatos contra o proteoma desse genoma foi possível localizar o gene equivalente especificamente na porção que é subgenoma real de brizantha. (A tabela da Seção 6.1 resume, lado a lado, os dois genomas diferentes usados neste relatório — o de descoberta e o de confirmação — com seus números de acesso completos.)</w:t>
      </w:r>
    </w:p>
    <w:p w14:paraId="714B9C35" w14:textId="77777777" w:rsidR="00313E68" w:rsidRDefault="00000000" w:rsidP="006C58E8">
      <w:pPr>
        <w:jc w:val="both"/>
      </w:pPr>
      <w:r>
        <w:rPr>
          <w:noProof/>
        </w:rPr>
        <w:drawing>
          <wp:inline distT="0" distB="0" distL="0" distR="0" wp14:anchorId="4A596BEE" wp14:editId="07A3A181">
            <wp:extent cx="5913583" cy="250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quema_subgenomas_decumb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59" cy="250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8134" w14:textId="77777777" w:rsidR="00313E68" w:rsidRDefault="00000000" w:rsidP="006C58E8">
      <w:pPr>
        <w:spacing w:after="240"/>
        <w:jc w:val="both"/>
      </w:pPr>
      <w:r>
        <w:rPr>
          <w:i/>
          <w:color w:val="555555"/>
          <w:sz w:val="18"/>
        </w:rPr>
        <w:t>Figura 7. Composição dos 36 cromossomos do genoma de U. decumbens cv. Basilisk por origem (18 vêm de brizantha diploide, 18 de ruziziensis/decumbens diploide), com destaque para as cópias do gene equivalente ao locus_001.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3111"/>
        <w:gridCol w:w="2545"/>
        <w:gridCol w:w="2267"/>
      </w:tblGrid>
      <w:tr w:rsidR="00313E68" w14:paraId="20B4DD47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33CDB415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Locus</w:t>
            </w:r>
          </w:p>
        </w:tc>
        <w:tc>
          <w:tcPr>
            <w:tcW w:w="3118" w:type="dxa"/>
            <w:shd w:val="clear" w:color="auto" w:fill="1F3A5F"/>
          </w:tcPr>
          <w:p w14:paraId="75825DC5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Melhor cópia no subgenoma real de brizantha</w:t>
            </w:r>
          </w:p>
        </w:tc>
        <w:tc>
          <w:tcPr>
            <w:tcW w:w="2551" w:type="dxa"/>
            <w:shd w:val="clear" w:color="auto" w:fill="1F3A5F"/>
          </w:tcPr>
          <w:p w14:paraId="25544E19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Identidade</w:t>
            </w:r>
          </w:p>
        </w:tc>
        <w:tc>
          <w:tcPr>
            <w:tcW w:w="2268" w:type="dxa"/>
            <w:shd w:val="clear" w:color="auto" w:fill="1F3A5F"/>
          </w:tcPr>
          <w:p w14:paraId="2E44CE8E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Gene ID</w:t>
            </w:r>
          </w:p>
        </w:tc>
      </w:tr>
      <w:tr w:rsidR="00313E68" w14:paraId="3045DA91" w14:textId="77777777">
        <w:trPr>
          <w:jc w:val="center"/>
        </w:trPr>
        <w:tc>
          <w:tcPr>
            <w:tcW w:w="1701" w:type="dxa"/>
          </w:tcPr>
          <w:p w14:paraId="5599AF67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locus_001</w:t>
            </w:r>
          </w:p>
        </w:tc>
        <w:tc>
          <w:tcPr>
            <w:tcW w:w="3118" w:type="dxa"/>
          </w:tcPr>
          <w:p w14:paraId="03EAEE9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CAL5051155.1</w:t>
            </w:r>
          </w:p>
        </w:tc>
        <w:tc>
          <w:tcPr>
            <w:tcW w:w="2551" w:type="dxa"/>
          </w:tcPr>
          <w:p w14:paraId="66D0E1F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99,4% (1 aa de diferença em 174)</w:t>
            </w:r>
          </w:p>
        </w:tc>
        <w:tc>
          <w:tcPr>
            <w:tcW w:w="2268" w:type="dxa"/>
          </w:tcPr>
          <w:p w14:paraId="76798DE7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URODEC1_LOCUS91967</w:t>
            </w:r>
          </w:p>
        </w:tc>
      </w:tr>
      <w:tr w:rsidR="00313E68" w14:paraId="7A843610" w14:textId="77777777">
        <w:trPr>
          <w:jc w:val="center"/>
        </w:trPr>
        <w:tc>
          <w:tcPr>
            <w:tcW w:w="1701" w:type="dxa"/>
          </w:tcPr>
          <w:p w14:paraId="02DECC1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locus_002</w:t>
            </w:r>
          </w:p>
        </w:tc>
        <w:tc>
          <w:tcPr>
            <w:tcW w:w="3118" w:type="dxa"/>
          </w:tcPr>
          <w:p w14:paraId="38473E0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CAL5082316.1 / CAL5087382.1 (empatados)</w:t>
            </w:r>
          </w:p>
        </w:tc>
        <w:tc>
          <w:tcPr>
            <w:tcW w:w="2551" w:type="dxa"/>
          </w:tcPr>
          <w:p w14:paraId="20247A6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100,0%</w:t>
            </w:r>
          </w:p>
        </w:tc>
        <w:tc>
          <w:tcPr>
            <w:tcW w:w="2268" w:type="dxa"/>
          </w:tcPr>
          <w:p w14:paraId="3279823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URODEC1_LOCUS109225 / URODEC1_LOCUS112169</w:t>
            </w:r>
          </w:p>
        </w:tc>
      </w:tr>
      <w:tr w:rsidR="00313E68" w14:paraId="24277DEF" w14:textId="77777777">
        <w:trPr>
          <w:jc w:val="center"/>
        </w:trPr>
        <w:tc>
          <w:tcPr>
            <w:tcW w:w="1701" w:type="dxa"/>
          </w:tcPr>
          <w:p w14:paraId="3D1B00B8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locus_005</w:t>
            </w:r>
          </w:p>
        </w:tc>
        <w:tc>
          <w:tcPr>
            <w:tcW w:w="3118" w:type="dxa"/>
          </w:tcPr>
          <w:p w14:paraId="4FF764E4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CAL4902238.1</w:t>
            </w:r>
          </w:p>
        </w:tc>
        <w:tc>
          <w:tcPr>
            <w:tcW w:w="2551" w:type="dxa"/>
          </w:tcPr>
          <w:p w14:paraId="60E654B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91,6% (maior divergência entre os 6)</w:t>
            </w:r>
          </w:p>
        </w:tc>
        <w:tc>
          <w:tcPr>
            <w:tcW w:w="2268" w:type="dxa"/>
          </w:tcPr>
          <w:p w14:paraId="7F4C10A5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URODEC1_LOCUS9836</w:t>
            </w:r>
          </w:p>
        </w:tc>
      </w:tr>
      <w:tr w:rsidR="00313E68" w14:paraId="10764B75" w14:textId="77777777">
        <w:trPr>
          <w:jc w:val="center"/>
        </w:trPr>
        <w:tc>
          <w:tcPr>
            <w:tcW w:w="1701" w:type="dxa"/>
          </w:tcPr>
          <w:p w14:paraId="1A16F43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locus_009</w:t>
            </w:r>
          </w:p>
        </w:tc>
        <w:tc>
          <w:tcPr>
            <w:tcW w:w="3118" w:type="dxa"/>
          </w:tcPr>
          <w:p w14:paraId="7DA2E8B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CAL4952393.1</w:t>
            </w:r>
          </w:p>
        </w:tc>
        <w:tc>
          <w:tcPr>
            <w:tcW w:w="2551" w:type="dxa"/>
          </w:tcPr>
          <w:p w14:paraId="6DC7C545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98,8%</w:t>
            </w:r>
          </w:p>
        </w:tc>
        <w:tc>
          <w:tcPr>
            <w:tcW w:w="2268" w:type="dxa"/>
          </w:tcPr>
          <w:p w14:paraId="23E7D8D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URODEC1_LOCUS39484</w:t>
            </w:r>
          </w:p>
        </w:tc>
      </w:tr>
      <w:tr w:rsidR="00313E68" w14:paraId="7FBD6A12" w14:textId="77777777">
        <w:trPr>
          <w:jc w:val="center"/>
        </w:trPr>
        <w:tc>
          <w:tcPr>
            <w:tcW w:w="1701" w:type="dxa"/>
          </w:tcPr>
          <w:p w14:paraId="2539867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locus_012</w:t>
            </w:r>
          </w:p>
        </w:tc>
        <w:tc>
          <w:tcPr>
            <w:tcW w:w="3118" w:type="dxa"/>
          </w:tcPr>
          <w:p w14:paraId="2AE78D1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CAL4950975.1</w:t>
            </w:r>
          </w:p>
        </w:tc>
        <w:tc>
          <w:tcPr>
            <w:tcW w:w="2551" w:type="dxa"/>
          </w:tcPr>
          <w:p w14:paraId="101BB439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100,0%</w:t>
            </w:r>
          </w:p>
        </w:tc>
        <w:tc>
          <w:tcPr>
            <w:tcW w:w="2268" w:type="dxa"/>
          </w:tcPr>
          <w:p w14:paraId="11DDA987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URODEC1_LOCUS38694</w:t>
            </w:r>
          </w:p>
        </w:tc>
      </w:tr>
      <w:tr w:rsidR="00313E68" w14:paraId="55ECADEA" w14:textId="77777777">
        <w:trPr>
          <w:jc w:val="center"/>
        </w:trPr>
        <w:tc>
          <w:tcPr>
            <w:tcW w:w="1701" w:type="dxa"/>
          </w:tcPr>
          <w:p w14:paraId="209B201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locus_015</w:t>
            </w:r>
          </w:p>
        </w:tc>
        <w:tc>
          <w:tcPr>
            <w:tcW w:w="3118" w:type="dxa"/>
          </w:tcPr>
          <w:p w14:paraId="7A29D27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CAL4952393.1 (mesma cópia de locus_009)</w:t>
            </w:r>
          </w:p>
        </w:tc>
        <w:tc>
          <w:tcPr>
            <w:tcW w:w="2551" w:type="dxa"/>
          </w:tcPr>
          <w:p w14:paraId="317BF21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98,8%</w:t>
            </w:r>
          </w:p>
        </w:tc>
        <w:tc>
          <w:tcPr>
            <w:tcW w:w="2268" w:type="dxa"/>
          </w:tcPr>
          <w:p w14:paraId="7B03A56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URODEC1_LOCUS39484</w:t>
            </w:r>
          </w:p>
        </w:tc>
      </w:tr>
    </w:tbl>
    <w:p w14:paraId="73D8DA06" w14:textId="77777777" w:rsidR="00313E68" w:rsidRDefault="00313E68" w:rsidP="006C58E8">
      <w:pPr>
        <w:jc w:val="both"/>
      </w:pPr>
    </w:p>
    <w:p w14:paraId="61310739" w14:textId="77777777" w:rsidR="00313E68" w:rsidRDefault="00000000" w:rsidP="006C58E8">
      <w:pPr>
        <w:jc w:val="both"/>
      </w:pPr>
      <w:r>
        <w:t>Esse achado é importante: reduz a incerteza de "espécie substituta" para locus_001 a um número concreto e baixo (1 substituição de aminoácido), e mostrou que esse gene real tem estrutura de UTR (região não-codificante) anotada, algo que a predição inicial em U. ruziziensis não tinha.</w:t>
      </w:r>
    </w:p>
    <w:p w14:paraId="30EEF70A" w14:textId="77777777" w:rsidR="00313E68" w:rsidRDefault="00000000" w:rsidP="006C58E8">
      <w:pPr>
        <w:pStyle w:val="Ttulo2"/>
        <w:jc w:val="both"/>
      </w:pPr>
      <w:r>
        <w:rPr>
          <w:color w:val="1F3A5F"/>
        </w:rPr>
        <w:lastRenderedPageBreak/>
        <w:t>4.7 Correção de um artefato de N-terminal nas predições (achado adicional)</w:t>
      </w:r>
    </w:p>
    <w:p w14:paraId="5A881299" w14:textId="77777777" w:rsidR="00313E68" w:rsidRDefault="00000000" w:rsidP="006C58E8">
      <w:pPr>
        <w:jc w:val="both"/>
      </w:pPr>
      <w:r>
        <w:t>Comparar as predições contra os ortólogos reais (Seção 4.6) também revelou algo que passava despercebido: 3 das 6 proteínas preditas tinham alguns aminoácidos "a mais" no início, que não existem no gene real.</w:t>
      </w:r>
    </w:p>
    <w:p w14:paraId="313E5ADD" w14:textId="77777777" w:rsidR="00313E68" w:rsidRDefault="00000000" w:rsidP="006C58E8">
      <w:pPr>
        <w:jc w:val="both"/>
      </w:pPr>
      <w:r>
        <w:rPr>
          <w:b/>
        </w:rPr>
        <w:t xml:space="preserve">Como isso apareceu: </w:t>
      </w:r>
      <w:r>
        <w:t>a proteína predita de locus_001 não começa com metionina (M) — o aminoácido que sempre inicia uma proteína real (codificado pelo códon ATG). Comparando locus_001 com o gene real confirmado no subgenoma de brizantha (Seção 4.6), a sequência real bate exatamente com locus_001 a partir do 6º aminoácido — os 5 primeiros aminoácidos preditos não existem no gene de verdade.</w:t>
      </w:r>
    </w:p>
    <w:p w14:paraId="40309D9D" w14:textId="77777777" w:rsidR="00313E68" w:rsidRDefault="00000000" w:rsidP="006C58E8">
      <w:pPr>
        <w:jc w:val="both"/>
      </w:pPr>
      <w:r>
        <w:rPr>
          <w:b/>
        </w:rPr>
        <w:t xml:space="preserve">Causa: </w:t>
      </w:r>
      <w:r>
        <w:t>o programa miniprot alinha a proteína-modelo inteira (ex.: Hd3a, 179 posições) contra o genoma. Quando o início do gene real é um pouco diferente da proteína-modelo usada como referência, o programa às vezes estica o alinhamento alguns códons para dentro da região não-codificante (UTR) pra tentar completar o alinhamento inteiro — "traduzindo" um pedaço de UTR como se fosse parte da proteína.</w:t>
      </w:r>
    </w:p>
    <w:p w14:paraId="241B54E5" w14:textId="77777777" w:rsidR="00313E68" w:rsidRDefault="00000000" w:rsidP="006C58E8">
      <w:pPr>
        <w:jc w:val="both"/>
      </w:pPr>
      <w:r>
        <w:t>Verificação nas outras 5 loci: baixei as proteínas reais dos ortólogos já identificados no subgenoma de brizantha para as outras 5 loci (mesma metodologia da Seção 4.6, arquivo brizantha_search/real_orthologs_decumbens.fasta) e comparei cada predição com seu ortólogo real: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3402"/>
      </w:tblGrid>
      <w:tr w:rsidR="00313E68" w14:paraId="0E634F42" w14:textId="77777777">
        <w:trPr>
          <w:jc w:val="center"/>
        </w:trPr>
        <w:tc>
          <w:tcPr>
            <w:tcW w:w="1417" w:type="dxa"/>
            <w:shd w:val="clear" w:color="auto" w:fill="1F3A5F"/>
          </w:tcPr>
          <w:p w14:paraId="4794AC42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Locus</w:t>
            </w:r>
          </w:p>
        </w:tc>
        <w:tc>
          <w:tcPr>
            <w:tcW w:w="4535" w:type="dxa"/>
            <w:shd w:val="clear" w:color="auto" w:fill="1F3A5F"/>
          </w:tcPr>
          <w:p w14:paraId="2DA13C5D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O que a comparação mostrou</w:t>
            </w:r>
          </w:p>
        </w:tc>
        <w:tc>
          <w:tcPr>
            <w:tcW w:w="3402" w:type="dxa"/>
            <w:shd w:val="clear" w:color="auto" w:fill="1F3A5F"/>
          </w:tcPr>
          <w:p w14:paraId="1D959434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O que foi feito</w:t>
            </w:r>
          </w:p>
        </w:tc>
      </w:tr>
      <w:tr w:rsidR="00313E68" w14:paraId="0DE202E9" w14:textId="77777777">
        <w:trPr>
          <w:jc w:val="center"/>
        </w:trPr>
        <w:tc>
          <w:tcPr>
            <w:tcW w:w="1417" w:type="dxa"/>
          </w:tcPr>
          <w:p w14:paraId="12E44B94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locus_001</w:t>
            </w:r>
          </w:p>
        </w:tc>
        <w:tc>
          <w:tcPr>
            <w:tcW w:w="4535" w:type="dxa"/>
          </w:tcPr>
          <w:p w14:paraId="5B3433D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5 aminoácidos a mais no início (LVAIG)</w:t>
            </w:r>
          </w:p>
        </w:tc>
        <w:tc>
          <w:tcPr>
            <w:tcW w:w="3402" w:type="dxa"/>
          </w:tcPr>
          <w:p w14:paraId="7CB6DA4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Corrigido: proteína 179→174 aa, nucleotídeo 540→525 pb</w:t>
            </w:r>
          </w:p>
        </w:tc>
      </w:tr>
      <w:tr w:rsidR="00313E68" w14:paraId="10DB86F9" w14:textId="77777777">
        <w:trPr>
          <w:jc w:val="center"/>
        </w:trPr>
        <w:tc>
          <w:tcPr>
            <w:tcW w:w="1417" w:type="dxa"/>
          </w:tcPr>
          <w:p w14:paraId="3296620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locus_005</w:t>
            </w:r>
          </w:p>
        </w:tc>
        <w:tc>
          <w:tcPr>
            <w:tcW w:w="4535" w:type="dxa"/>
          </w:tcPr>
          <w:p w14:paraId="4E3ADDD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8 aminoácidos a mais no início (YNSTHPLV)</w:t>
            </w:r>
          </w:p>
        </w:tc>
        <w:tc>
          <w:tcPr>
            <w:tcW w:w="3402" w:type="dxa"/>
          </w:tcPr>
          <w:p w14:paraId="435E39C8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Corrigido: proteína 175→167 aa, nucleotídeo 528→504 pb</w:t>
            </w:r>
          </w:p>
        </w:tc>
      </w:tr>
      <w:tr w:rsidR="00313E68" w14:paraId="200C22CD" w14:textId="77777777">
        <w:trPr>
          <w:jc w:val="center"/>
        </w:trPr>
        <w:tc>
          <w:tcPr>
            <w:tcW w:w="1417" w:type="dxa"/>
          </w:tcPr>
          <w:p w14:paraId="50D5C5B7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locus_009</w:t>
            </w:r>
          </w:p>
        </w:tc>
        <w:tc>
          <w:tcPr>
            <w:tcW w:w="4535" w:type="dxa"/>
          </w:tcPr>
          <w:p w14:paraId="340ECD5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14 aminoácidos a mais no início (EDPSTRHRSASYRR)</w:t>
            </w:r>
          </w:p>
        </w:tc>
        <w:tc>
          <w:tcPr>
            <w:tcW w:w="3402" w:type="dxa"/>
          </w:tcPr>
          <w:p w14:paraId="36E8E7A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Corrigido: proteína 187→173 aa, nucleotídeo 564→522 pb</w:t>
            </w:r>
          </w:p>
        </w:tc>
      </w:tr>
      <w:tr w:rsidR="00313E68" w14:paraId="140ADACA" w14:textId="77777777">
        <w:trPr>
          <w:jc w:val="center"/>
        </w:trPr>
        <w:tc>
          <w:tcPr>
            <w:tcW w:w="1417" w:type="dxa"/>
          </w:tcPr>
          <w:p w14:paraId="0C9FD53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locus_015</w:t>
            </w:r>
          </w:p>
        </w:tc>
        <w:tc>
          <w:tcPr>
            <w:tcW w:w="4535" w:type="dxa"/>
          </w:tcPr>
          <w:p w14:paraId="6AC4329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Nenhum aminoácido a mais — faltam 4 aminoácidos reais no início</w:t>
            </w:r>
          </w:p>
        </w:tc>
        <w:tc>
          <w:tcPr>
            <w:tcW w:w="3402" w:type="dxa"/>
          </w:tcPr>
          <w:p w14:paraId="03D4C15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Sem correção possível (não há como "inventar" a sequência que falta); mantido como está</w:t>
            </w:r>
          </w:p>
        </w:tc>
      </w:tr>
      <w:tr w:rsidR="00313E68" w14:paraId="6CC2EAE4" w14:textId="77777777">
        <w:trPr>
          <w:jc w:val="center"/>
        </w:trPr>
        <w:tc>
          <w:tcPr>
            <w:tcW w:w="1417" w:type="dxa"/>
          </w:tcPr>
          <w:p w14:paraId="7F782E3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locus_002</w:t>
            </w:r>
          </w:p>
        </w:tc>
        <w:tc>
          <w:tcPr>
            <w:tcW w:w="4535" w:type="dxa"/>
          </w:tcPr>
          <w:p w14:paraId="409265C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Fragmento corresponde à parte central de uma proteína real de 178 aa</w:t>
            </w:r>
          </w:p>
        </w:tc>
        <w:tc>
          <w:tcPr>
            <w:tcW w:w="3402" w:type="dxa"/>
          </w:tcPr>
          <w:p w14:paraId="4B573CC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Sem modelo de gene — nada a corrigir, só documentar a correspondência</w:t>
            </w:r>
          </w:p>
        </w:tc>
      </w:tr>
      <w:tr w:rsidR="00313E68" w14:paraId="7673A7C9" w14:textId="77777777">
        <w:trPr>
          <w:jc w:val="center"/>
        </w:trPr>
        <w:tc>
          <w:tcPr>
            <w:tcW w:w="1417" w:type="dxa"/>
          </w:tcPr>
          <w:p w14:paraId="0CBA15C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locus_012</w:t>
            </w:r>
          </w:p>
        </w:tc>
        <w:tc>
          <w:tcPr>
            <w:tcW w:w="4535" w:type="dxa"/>
          </w:tcPr>
          <w:p w14:paraId="59E345B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Fragmento corresponde à parte central de uma proteína real de 171 aa</w:t>
            </w:r>
          </w:p>
        </w:tc>
        <w:tc>
          <w:tcPr>
            <w:tcW w:w="3402" w:type="dxa"/>
          </w:tcPr>
          <w:p w14:paraId="7EF775E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Sem modelo de gene — nada a corrigir, só documentar a correspondência</w:t>
            </w:r>
          </w:p>
        </w:tc>
      </w:tr>
    </w:tbl>
    <w:p w14:paraId="4DF8CE1E" w14:textId="77777777" w:rsidR="00313E68" w:rsidRDefault="00313E68" w:rsidP="006C58E8">
      <w:pPr>
        <w:jc w:val="both"/>
      </w:pPr>
    </w:p>
    <w:p w14:paraId="5D0837BA" w14:textId="77777777" w:rsidR="00313E68" w:rsidRDefault="00000000" w:rsidP="006C58E8">
      <w:pPr>
        <w:jc w:val="both"/>
      </w:pPr>
      <w:r>
        <w:t>Cada correção foi verificada, não só aplicada: para as 3 loci corrigidas, confirmei que a sequência corrigida (1) começa com ATG, (2) traduz sem nenhum códon de parada no meio, (3) termina corretamente em um códon de parada, e (4) a proteína resultante bate exatamente com o esperado — se qualquer uma dessas checagens falhasse, a correção seria rejeitada automaticamente.</w:t>
      </w:r>
    </w:p>
    <w:p w14:paraId="1F4ECAD1" w14:textId="77777777" w:rsidR="00313E68" w:rsidRDefault="00000000" w:rsidP="006C58E8">
      <w:pPr>
        <w:jc w:val="both"/>
      </w:pPr>
      <w:r>
        <w:t>O que isso muda na prática: os números "179 aa", "175 aa" e "187 aa" que aparecem nas tabelas de resultado do pipeline (Seção 4.2) continuam corretos como registro histórico do que o pipeline originalmente produziu. Mas as sequências corrigidas — 174, 167 e 173 aminoácidos — são as que devem ser usadas para qualquer desenho de primer ou dsRNA, por representarem o gene real com mais precisão. O Apêndice B já traz as sequências corrigidas.</w:t>
      </w:r>
    </w:p>
    <w:p w14:paraId="2CC76B26" w14:textId="77777777" w:rsidR="00313E68" w:rsidRDefault="00000000" w:rsidP="006C58E8">
      <w:pPr>
        <w:pStyle w:val="Ttulo1"/>
        <w:jc w:val="both"/>
      </w:pPr>
      <w:r>
        <w:rPr>
          <w:color w:val="1F3A5F"/>
        </w:rPr>
        <w:lastRenderedPageBreak/>
        <w:t>5. Prova da homologia: o domínio compartilhado</w:t>
      </w:r>
    </w:p>
    <w:p w14:paraId="7966659F" w14:textId="77777777" w:rsidR="00313E68" w:rsidRDefault="00000000" w:rsidP="006C58E8">
      <w:pPr>
        <w:jc w:val="both"/>
      </w:pPr>
      <w:r>
        <w:t>A evidência mais direta de que um gene pertence à família FT/TFL1/MFT é ele conter, na posição certa da proteína, o domínio característico dessa família (código Pfam PF01161, também chamado domínio PBP). Esse domínio tem 135 posições ("aminoácidos") no modelo estatístico de referência.</w:t>
      </w:r>
    </w:p>
    <w:p w14:paraId="68557647" w14:textId="77777777" w:rsidR="00313E68" w:rsidRDefault="00000000" w:rsidP="006C58E8">
      <w:pPr>
        <w:jc w:val="both"/>
      </w:pPr>
      <w:r>
        <w:t>A figura abaixo mostra, para cada um dos 6 candidatos, exatamente qual trecho da proteína alinhou com esse domínio (dado bruto da etapa 6 da metodologia, HMMER):</w:t>
      </w:r>
    </w:p>
    <w:p w14:paraId="31A762D4" w14:textId="77777777" w:rsidR="00313E68" w:rsidRDefault="00000000" w:rsidP="006C58E8">
      <w:pPr>
        <w:jc w:val="both"/>
      </w:pPr>
      <w:r>
        <w:rPr>
          <w:noProof/>
        </w:rPr>
        <w:drawing>
          <wp:inline distT="0" distB="0" distL="0" distR="0" wp14:anchorId="6A6FDC87" wp14:editId="606C18A2">
            <wp:extent cx="5760000" cy="288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bp_domain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1B1B" w14:textId="77777777" w:rsidR="00313E68" w:rsidRDefault="00000000" w:rsidP="006C58E8">
      <w:pPr>
        <w:spacing w:after="240"/>
        <w:jc w:val="both"/>
      </w:pPr>
      <w:r>
        <w:rPr>
          <w:i/>
          <w:color w:val="555555"/>
          <w:sz w:val="18"/>
        </w:rPr>
        <w:t>Figura 8. Cobertura do domínio PEBP (PF01161) por locus. A barra cinza no topo representa o domínio completo (135 aminoácidos). As barras coloridas mostram o trecho de cada candidato que efetivamente alinhou com esse domínio.</w:t>
      </w:r>
    </w:p>
    <w:p w14:paraId="4327CE93" w14:textId="77777777" w:rsidR="00313E68" w:rsidRDefault="00000000" w:rsidP="006C58E8">
      <w:pPr>
        <w:jc w:val="both"/>
      </w:pPr>
      <w:r>
        <w:t>Leitura da figura: locus_001, 005, 009 e 015 (em azul) cobrem quase o domínio inteiro (das posições ~14–26 até ~100–111, dependendo do locus) — evidência ampla. locus_002 e 012 (em laranja) só cobrem a parte final do domínio (posições ~79–135) — evidência mais restrita, consistente com serem fragmentos de proteína (76 e 72 aminoácidos, contra 169–187 dos outros quatro). Em nenhum dos 6 casos o alinhamento caiu fora da região do domínio — não é uma semelhança genérica de aminoácidos, é especificamente o trecho funcional da família FT/TFL1/MFT.</w:t>
      </w:r>
    </w:p>
    <w:p w14:paraId="692CA94D" w14:textId="77777777" w:rsidR="00313E68" w:rsidRDefault="00000000" w:rsidP="006C58E8">
      <w:pPr>
        <w:jc w:val="both"/>
      </w:pPr>
      <w:r>
        <w:t>Isso, combinado com a posição na árvore genealógica (Seção 4.5) e a confirmação de ortologia por RBH (Seção 4.4), é o que sustenta a afirmação de que esses 6 loci são realmente parentes evolutivos dos genes FT já conhecidos — não apenas proteínas com sequência parecida por acaso.</w:t>
      </w:r>
    </w:p>
    <w:p w14:paraId="7167EF3F" w14:textId="77777777" w:rsidR="00313E68" w:rsidRDefault="00000000" w:rsidP="006C58E8">
      <w:pPr>
        <w:pStyle w:val="Ttulo1"/>
        <w:jc w:val="both"/>
      </w:pPr>
      <w:r>
        <w:rPr>
          <w:color w:val="1F3A5F"/>
        </w:rPr>
        <w:t>6. Diagnóstico final: as sequências candidatas</w:t>
      </w:r>
    </w:p>
    <w:p w14:paraId="3B5242E4" w14:textId="77777777" w:rsidR="00313E68" w:rsidRDefault="00000000" w:rsidP="006C58E8">
      <w:pPr>
        <w:jc w:val="both"/>
      </w:pPr>
      <w:r>
        <w:t>Resumo compacto dos 6 loci confirmados. Sequências completas no Apêndice B.</w:t>
      </w:r>
    </w:p>
    <w:p w14:paraId="5DDCFA2C" w14:textId="77777777" w:rsidR="00313E68" w:rsidRDefault="00000000" w:rsidP="006C58E8">
      <w:pPr>
        <w:pStyle w:val="Ttulo2"/>
        <w:jc w:val="both"/>
      </w:pPr>
      <w:r>
        <w:rPr>
          <w:color w:val="1F3A5F"/>
        </w:rPr>
        <w:lastRenderedPageBreak/>
        <w:t>6.1 De qual genoma vem cada sequência (rastreabilidade)</w:t>
      </w:r>
    </w:p>
    <w:p w14:paraId="01763F8E" w14:textId="77777777" w:rsidR="00313E68" w:rsidRDefault="00000000" w:rsidP="006C58E8">
      <w:pPr>
        <w:jc w:val="both"/>
      </w:pPr>
      <w:r>
        <w:t>Cada linha do diagnóstico combina dado de dois genomas diferentes, cada um com número de acesso público verificável — nenhum dos dois é um genoma de U. brizantha propriamente dito (ela não tem genoma-referência próprio, ver Seção 3):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6"/>
        <w:gridCol w:w="1644"/>
        <w:gridCol w:w="1599"/>
        <w:gridCol w:w="1611"/>
        <w:gridCol w:w="2337"/>
        <w:gridCol w:w="1965"/>
      </w:tblGrid>
      <w:tr w:rsidR="00313E68" w14:paraId="33F7F58B" w14:textId="77777777">
        <w:trPr>
          <w:jc w:val="center"/>
        </w:trPr>
        <w:tc>
          <w:tcPr>
            <w:tcW w:w="567" w:type="dxa"/>
            <w:shd w:val="clear" w:color="auto" w:fill="1F3A5F"/>
          </w:tcPr>
          <w:p w14:paraId="3070EEB2" w14:textId="77777777" w:rsidR="00313E68" w:rsidRDefault="00313E68" w:rsidP="006C58E8">
            <w:pPr>
              <w:jc w:val="both"/>
            </w:pPr>
          </w:p>
        </w:tc>
        <w:tc>
          <w:tcPr>
            <w:tcW w:w="1701" w:type="dxa"/>
            <w:shd w:val="clear" w:color="auto" w:fill="1F3A5F"/>
          </w:tcPr>
          <w:p w14:paraId="778200C6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Genoma</w:t>
            </w:r>
          </w:p>
        </w:tc>
        <w:tc>
          <w:tcPr>
            <w:tcW w:w="2268" w:type="dxa"/>
            <w:shd w:val="clear" w:color="auto" w:fill="1F3A5F"/>
          </w:tcPr>
          <w:p w14:paraId="516496AA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Espécie</w:t>
            </w:r>
          </w:p>
        </w:tc>
        <w:tc>
          <w:tcPr>
            <w:tcW w:w="1701" w:type="dxa"/>
            <w:shd w:val="clear" w:color="auto" w:fill="1F3A5F"/>
          </w:tcPr>
          <w:p w14:paraId="1AF4DB31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Acesso</w:t>
            </w:r>
          </w:p>
        </w:tc>
        <w:tc>
          <w:tcPr>
            <w:tcW w:w="2268" w:type="dxa"/>
            <w:shd w:val="clear" w:color="auto" w:fill="1F3A5F"/>
          </w:tcPr>
          <w:p w14:paraId="3E899BB3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Depositado por / banco</w:t>
            </w:r>
          </w:p>
        </w:tc>
        <w:tc>
          <w:tcPr>
            <w:tcW w:w="2835" w:type="dxa"/>
            <w:shd w:val="clear" w:color="auto" w:fill="1F3A5F"/>
          </w:tcPr>
          <w:p w14:paraId="40270502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Papel neste relatório</w:t>
            </w:r>
          </w:p>
        </w:tc>
      </w:tr>
      <w:tr w:rsidR="00313E68" w14:paraId="3988DE3F" w14:textId="77777777">
        <w:trPr>
          <w:jc w:val="center"/>
        </w:trPr>
        <w:tc>
          <w:tcPr>
            <w:tcW w:w="567" w:type="dxa"/>
          </w:tcPr>
          <w:p w14:paraId="4A93AAD7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(A)</w:t>
            </w:r>
          </w:p>
        </w:tc>
        <w:tc>
          <w:tcPr>
            <w:tcW w:w="1701" w:type="dxa"/>
          </w:tcPr>
          <w:p w14:paraId="1E0DCFA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Embrapa_Uruz_1.0</w:t>
            </w:r>
          </w:p>
        </w:tc>
        <w:tc>
          <w:tcPr>
            <w:tcW w:w="2268" w:type="dxa"/>
          </w:tcPr>
          <w:p w14:paraId="12E4E3F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U. ruziziensis (isolado Clone 69)</w:t>
            </w:r>
          </w:p>
        </w:tc>
        <w:tc>
          <w:tcPr>
            <w:tcW w:w="1701" w:type="dxa"/>
          </w:tcPr>
          <w:p w14:paraId="720A0C1C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GCA_015476505.1</w:t>
            </w:r>
          </w:p>
        </w:tc>
        <w:tc>
          <w:tcPr>
            <w:tcW w:w="2268" w:type="dxa"/>
          </w:tcPr>
          <w:p w14:paraId="067F93C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Embrapa — NCBI GenBank (nível cromossomo, 9 cromossomos)</w:t>
            </w:r>
          </w:p>
        </w:tc>
        <w:tc>
          <w:tcPr>
            <w:tcW w:w="2835" w:type="dxa"/>
          </w:tcPr>
          <w:p w14:paraId="6754C14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Genoma onde os 6 loci foram descobertos — origem das coordenadas CM027119.1–CM027126.1 e das sequências do Apêndice B</w:t>
            </w:r>
          </w:p>
        </w:tc>
      </w:tr>
      <w:tr w:rsidR="00313E68" w14:paraId="0B3E4195" w14:textId="77777777">
        <w:trPr>
          <w:jc w:val="center"/>
        </w:trPr>
        <w:tc>
          <w:tcPr>
            <w:tcW w:w="567" w:type="dxa"/>
          </w:tcPr>
          <w:p w14:paraId="52C2FBF7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(B)</w:t>
            </w:r>
          </w:p>
        </w:tc>
        <w:tc>
          <w:tcPr>
            <w:tcW w:w="1701" w:type="dxa"/>
          </w:tcPr>
          <w:p w14:paraId="1D490DD9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Assembly de U. decumbens cv. Basilisk</w:t>
            </w:r>
          </w:p>
        </w:tc>
        <w:tc>
          <w:tcPr>
            <w:tcW w:w="2268" w:type="dxa"/>
          </w:tcPr>
          <w:p w14:paraId="16A4EC84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U. decumbens (alotetraploide; 18 dos 36 cromossomos derivam de U. brizantha diploide)</w:t>
            </w:r>
          </w:p>
        </w:tc>
        <w:tc>
          <w:tcPr>
            <w:tcW w:w="1701" w:type="dxa"/>
          </w:tcPr>
          <w:p w14:paraId="50123DA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GCA_964030465.3</w:t>
            </w:r>
          </w:p>
        </w:tc>
        <w:tc>
          <w:tcPr>
            <w:tcW w:w="2268" w:type="dxa"/>
          </w:tcPr>
          <w:p w14:paraId="66D3DDE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Vega Group / Earlham Institute — ENA, BioProject PRJEB73762 (de Jesus et al., bioRxiv 10.1101/2024.09.25.614935, PMC12005165)</w:t>
            </w:r>
          </w:p>
        </w:tc>
        <w:tc>
          <w:tcPr>
            <w:tcW w:w="2835" w:type="dxa"/>
          </w:tcPr>
          <w:p w14:paraId="68F49D2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Genoma onde os genes URODEC1_LOCUS... foram confirmados — fonte da coluna "Gene ID", restrita aos cromossomos com sufixo "b" (subgenoma real de brizantha)</w:t>
            </w:r>
          </w:p>
        </w:tc>
      </w:tr>
    </w:tbl>
    <w:p w14:paraId="6E66A520" w14:textId="77777777" w:rsidR="00313E68" w:rsidRDefault="00313E68" w:rsidP="006C58E8">
      <w:pPr>
        <w:jc w:val="both"/>
      </w:pPr>
    </w:p>
    <w:p w14:paraId="72D9BF13" w14:textId="77777777" w:rsidR="00313E68" w:rsidRDefault="00000000" w:rsidP="006C58E8">
      <w:pPr>
        <w:jc w:val="both"/>
      </w:pPr>
      <w:r>
        <w:t>Ou seja: a posição genômica sempre se refere ao genoma (A); o "Gene ID" sempre se refere a um gene real anotado no genoma (B), especificamente na porção desse genoma que descende de U. brizantha diploide.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2337"/>
        <w:gridCol w:w="2358"/>
        <w:gridCol w:w="1624"/>
        <w:gridCol w:w="1926"/>
      </w:tblGrid>
      <w:tr w:rsidR="00313E68" w14:paraId="121C57DC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26841EE2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Locus</w:t>
            </w:r>
          </w:p>
        </w:tc>
        <w:tc>
          <w:tcPr>
            <w:tcW w:w="2551" w:type="dxa"/>
            <w:shd w:val="clear" w:color="auto" w:fill="1F3A5F"/>
          </w:tcPr>
          <w:p w14:paraId="35A19BFE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Gene ID — genoma (B), subgenoma brizantha</w:t>
            </w:r>
          </w:p>
        </w:tc>
        <w:tc>
          <w:tcPr>
            <w:tcW w:w="2551" w:type="dxa"/>
            <w:shd w:val="clear" w:color="auto" w:fill="1F3A5F"/>
          </w:tcPr>
          <w:p w14:paraId="13EA3B97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Posição — genoma (A), U. ruziziensis</w:t>
            </w:r>
          </w:p>
        </w:tc>
        <w:tc>
          <w:tcPr>
            <w:tcW w:w="1984" w:type="dxa"/>
            <w:shd w:val="clear" w:color="auto" w:fill="1F3A5F"/>
          </w:tcPr>
          <w:p w14:paraId="1BFCBAF1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w="2551" w:type="dxa"/>
            <w:shd w:val="clear" w:color="auto" w:fill="1F3A5F"/>
          </w:tcPr>
          <w:p w14:paraId="499C7409" w14:textId="77777777" w:rsidR="00313E68" w:rsidRDefault="00000000" w:rsidP="006C58E8">
            <w:pPr>
              <w:jc w:val="both"/>
            </w:pPr>
            <w:r>
              <w:rPr>
                <w:b/>
                <w:sz w:val="18"/>
              </w:rPr>
              <w:t>Força da evidência</w:t>
            </w:r>
          </w:p>
        </w:tc>
      </w:tr>
      <w:tr w:rsidR="00313E68" w14:paraId="57B9CB86" w14:textId="77777777">
        <w:trPr>
          <w:jc w:val="center"/>
        </w:trPr>
        <w:tc>
          <w:tcPr>
            <w:tcW w:w="1701" w:type="dxa"/>
          </w:tcPr>
          <w:p w14:paraId="64635D8C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locus_001</w:t>
            </w:r>
          </w:p>
        </w:tc>
        <w:tc>
          <w:tcPr>
            <w:tcW w:w="2551" w:type="dxa"/>
          </w:tcPr>
          <w:p w14:paraId="5308C0C4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URODEC1_LOCUS91967 (99,4% idêntico)</w:t>
            </w:r>
          </w:p>
        </w:tc>
        <w:tc>
          <w:tcPr>
            <w:tcW w:w="2551" w:type="dxa"/>
          </w:tcPr>
          <w:p w14:paraId="11D7F12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CM027126.1:30.720.251–30.721.504 (+)</w:t>
            </w:r>
          </w:p>
        </w:tc>
        <w:tc>
          <w:tcPr>
            <w:tcW w:w="1984" w:type="dxa"/>
          </w:tcPr>
          <w:p w14:paraId="244C1A4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</w:t>
            </w:r>
          </w:p>
        </w:tc>
        <w:tc>
          <w:tcPr>
            <w:tcW w:w="2551" w:type="dxa"/>
          </w:tcPr>
          <w:p w14:paraId="1697C6F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Muito forte — melhor candidato</w:t>
            </w:r>
          </w:p>
        </w:tc>
      </w:tr>
      <w:tr w:rsidR="00313E68" w14:paraId="5A039947" w14:textId="77777777">
        <w:trPr>
          <w:jc w:val="center"/>
        </w:trPr>
        <w:tc>
          <w:tcPr>
            <w:tcW w:w="1701" w:type="dxa"/>
          </w:tcPr>
          <w:p w14:paraId="0DC1B7F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locus_002</w:t>
            </w:r>
          </w:p>
        </w:tc>
        <w:tc>
          <w:tcPr>
            <w:tcW w:w="2551" w:type="dxa"/>
          </w:tcPr>
          <w:p w14:paraId="5BBA270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URODEC1_LOCUS109225 / 112169</w:t>
            </w:r>
          </w:p>
        </w:tc>
        <w:tc>
          <w:tcPr>
            <w:tcW w:w="2551" w:type="dxa"/>
          </w:tcPr>
          <w:p w14:paraId="0F777A1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CM027119.1:57.431.465–57.436.138 (−)</w:t>
            </w:r>
          </w:p>
        </w:tc>
        <w:tc>
          <w:tcPr>
            <w:tcW w:w="1984" w:type="dxa"/>
          </w:tcPr>
          <w:p w14:paraId="75941361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</w:t>
            </w:r>
          </w:p>
        </w:tc>
        <w:tc>
          <w:tcPr>
            <w:tcW w:w="2551" w:type="dxa"/>
          </w:tcPr>
          <w:p w14:paraId="4CB86B9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Fraca (fragmento, 76 aa)</w:t>
            </w:r>
          </w:p>
        </w:tc>
      </w:tr>
      <w:tr w:rsidR="00313E68" w14:paraId="4872DDFB" w14:textId="77777777">
        <w:trPr>
          <w:jc w:val="center"/>
        </w:trPr>
        <w:tc>
          <w:tcPr>
            <w:tcW w:w="1701" w:type="dxa"/>
          </w:tcPr>
          <w:p w14:paraId="571C1F7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locus_005</w:t>
            </w:r>
          </w:p>
        </w:tc>
        <w:tc>
          <w:tcPr>
            <w:tcW w:w="2551" w:type="dxa"/>
          </w:tcPr>
          <w:p w14:paraId="6CEF2C68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URODEC1_LOCUS9836</w:t>
            </w:r>
          </w:p>
        </w:tc>
        <w:tc>
          <w:tcPr>
            <w:tcW w:w="2551" w:type="dxa"/>
          </w:tcPr>
          <w:p w14:paraId="2E87836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CM027121.1:19.119.946–19.121.373 (+)</w:t>
            </w:r>
          </w:p>
        </w:tc>
        <w:tc>
          <w:tcPr>
            <w:tcW w:w="1984" w:type="dxa"/>
          </w:tcPr>
          <w:p w14:paraId="1FC7BB71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</w:t>
            </w:r>
          </w:p>
        </w:tc>
        <w:tc>
          <w:tcPr>
            <w:tcW w:w="2551" w:type="dxa"/>
          </w:tcPr>
          <w:p w14:paraId="4C6E8F0E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Forte</w:t>
            </w:r>
          </w:p>
        </w:tc>
      </w:tr>
      <w:tr w:rsidR="00313E68" w14:paraId="76B1CC38" w14:textId="77777777">
        <w:trPr>
          <w:jc w:val="center"/>
        </w:trPr>
        <w:tc>
          <w:tcPr>
            <w:tcW w:w="1701" w:type="dxa"/>
          </w:tcPr>
          <w:p w14:paraId="79BAD47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locus_009</w:t>
            </w:r>
          </w:p>
        </w:tc>
        <w:tc>
          <w:tcPr>
            <w:tcW w:w="2551" w:type="dxa"/>
          </w:tcPr>
          <w:p w14:paraId="0F76348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URODEC1_LOCUS39484</w:t>
            </w:r>
          </w:p>
        </w:tc>
        <w:tc>
          <w:tcPr>
            <w:tcW w:w="2551" w:type="dxa"/>
          </w:tcPr>
          <w:p w14:paraId="44CAABD0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CM027122.1:11.769.550–11.777.098 (+)</w:t>
            </w:r>
          </w:p>
        </w:tc>
        <w:tc>
          <w:tcPr>
            <w:tcW w:w="1984" w:type="dxa"/>
          </w:tcPr>
          <w:p w14:paraId="2E2E12F2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</w:t>
            </w:r>
          </w:p>
        </w:tc>
        <w:tc>
          <w:tcPr>
            <w:tcW w:w="2551" w:type="dxa"/>
          </w:tcPr>
          <w:p w14:paraId="38999339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Forte (par com locus_015)</w:t>
            </w:r>
          </w:p>
        </w:tc>
      </w:tr>
      <w:tr w:rsidR="00313E68" w14:paraId="62A94D2D" w14:textId="77777777">
        <w:trPr>
          <w:jc w:val="center"/>
        </w:trPr>
        <w:tc>
          <w:tcPr>
            <w:tcW w:w="1701" w:type="dxa"/>
          </w:tcPr>
          <w:p w14:paraId="1DF46A5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locus_012</w:t>
            </w:r>
          </w:p>
        </w:tc>
        <w:tc>
          <w:tcPr>
            <w:tcW w:w="2551" w:type="dxa"/>
          </w:tcPr>
          <w:p w14:paraId="44A172E3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URODEC1_LOCUS38694</w:t>
            </w:r>
          </w:p>
        </w:tc>
        <w:tc>
          <w:tcPr>
            <w:tcW w:w="2551" w:type="dxa"/>
          </w:tcPr>
          <w:p w14:paraId="00C14709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CM027122.1:13.739.799–13.760.142 (+)</w:t>
            </w:r>
          </w:p>
        </w:tc>
        <w:tc>
          <w:tcPr>
            <w:tcW w:w="1984" w:type="dxa"/>
          </w:tcPr>
          <w:p w14:paraId="11CECC36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MFT-like (não é florígeno)</w:t>
            </w:r>
          </w:p>
        </w:tc>
        <w:tc>
          <w:tcPr>
            <w:tcW w:w="2551" w:type="dxa"/>
          </w:tcPr>
          <w:p w14:paraId="457CDFF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Moderada, mas classificação diferente</w:t>
            </w:r>
          </w:p>
        </w:tc>
      </w:tr>
      <w:tr w:rsidR="00313E68" w14:paraId="12D2B7FF" w14:textId="77777777">
        <w:trPr>
          <w:jc w:val="center"/>
        </w:trPr>
        <w:tc>
          <w:tcPr>
            <w:tcW w:w="1701" w:type="dxa"/>
          </w:tcPr>
          <w:p w14:paraId="1402A74B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locus_015</w:t>
            </w:r>
          </w:p>
        </w:tc>
        <w:tc>
          <w:tcPr>
            <w:tcW w:w="2551" w:type="dxa"/>
          </w:tcPr>
          <w:p w14:paraId="44D8A9F5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URODEC1_LOCUS39484</w:t>
            </w:r>
          </w:p>
        </w:tc>
        <w:tc>
          <w:tcPr>
            <w:tcW w:w="2551" w:type="dxa"/>
          </w:tcPr>
          <w:p w14:paraId="46FD014F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CM027123.1:10.494.327–10.498.283 (−)</w:t>
            </w:r>
          </w:p>
        </w:tc>
        <w:tc>
          <w:tcPr>
            <w:tcW w:w="1984" w:type="dxa"/>
          </w:tcPr>
          <w:p w14:paraId="7327FD5A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FT-like</w:t>
            </w:r>
          </w:p>
        </w:tc>
        <w:tc>
          <w:tcPr>
            <w:tcW w:w="2551" w:type="dxa"/>
          </w:tcPr>
          <w:p w14:paraId="602F54BD" w14:textId="77777777" w:rsidR="00313E68" w:rsidRDefault="00000000" w:rsidP="006C58E8">
            <w:pPr>
              <w:jc w:val="both"/>
            </w:pPr>
            <w:r>
              <w:rPr>
                <w:sz w:val="18"/>
              </w:rPr>
              <w:t>Moderada (par com locus_009; RBH só 1/3)</w:t>
            </w:r>
          </w:p>
        </w:tc>
      </w:tr>
    </w:tbl>
    <w:p w14:paraId="38E9633D" w14:textId="77777777" w:rsidR="00313E68" w:rsidRDefault="00313E68" w:rsidP="006C58E8">
      <w:pPr>
        <w:jc w:val="both"/>
      </w:pPr>
    </w:p>
    <w:p w14:paraId="6C90FE70" w14:textId="77777777" w:rsidR="00313E68" w:rsidRDefault="00000000" w:rsidP="006C58E8">
      <w:pPr>
        <w:pStyle w:val="Ttulo2"/>
        <w:jc w:val="both"/>
      </w:pPr>
      <w:r>
        <w:rPr>
          <w:color w:val="1F3A5F"/>
        </w:rPr>
        <w:t>6.2 Descrição de cada candidato</w:t>
      </w:r>
    </w:p>
    <w:p w14:paraId="117E0261" w14:textId="77777777" w:rsidR="00313E68" w:rsidRDefault="00000000" w:rsidP="006C58E8">
      <w:pPr>
        <w:jc w:val="both"/>
      </w:pPr>
      <w:r>
        <w:rPr>
          <w:b/>
        </w:rPr>
        <w:t xml:space="preserve">locus_001 — o candidato principal. </w:t>
      </w:r>
      <w:r>
        <w:t>Reúne as 3 fontes de evidência de sequência simultaneamente, o maior bitscore (155,0), confirmação de ortologia nas 3 espécies-referência e posição robusta na árvore, dentro do subgrupo que contém Hd3a e RFT1 — os dois ortólogos de FT já caracterizados funcionalmente em arroz (Kojima et al., 2002). Foi confirmado, com 99,4% de identidade, no subgenoma real de U. brizantha (Seção 4.6).</w:t>
      </w:r>
    </w:p>
    <w:p w14:paraId="2A2E0819" w14:textId="77777777" w:rsidR="00313E68" w:rsidRDefault="00000000" w:rsidP="006C58E8">
      <w:pPr>
        <w:jc w:val="both"/>
      </w:pPr>
      <w:r>
        <w:rPr>
          <w:b/>
        </w:rPr>
        <w:lastRenderedPageBreak/>
        <w:t xml:space="preserve">locus_002 — candidato fraco. </w:t>
      </w:r>
      <w:r>
        <w:t>Só 76 aminoácidos preditos (fragmento — não foi possível reconstruir a estrutura completa de éxons/íntrons), evidência de domínio parcial (Seção 5) e, no subgenoma real de brizantha, 3 cópias empatadas em identidade — não dá para apontar uma única cópia como "a correta" com o nível de evidência disponível.</w:t>
      </w:r>
    </w:p>
    <w:p w14:paraId="42F97E26" w14:textId="77777777" w:rsidR="00313E68" w:rsidRDefault="00000000" w:rsidP="006C58E8">
      <w:pPr>
        <w:jc w:val="both"/>
      </w:pPr>
      <w:r>
        <w:rPr>
          <w:b/>
        </w:rPr>
        <w:t xml:space="preserve">locus_005 — candidato forte, subgrupo diferente. </w:t>
      </w:r>
      <w:r>
        <w:t>Cai no subgrupo mais bem suportado da árvore (bootstrap 100), próximo ao ZCN8 de milho, gene da família FT já caracterizado por Danilevskaya et al. (2008). É o candidato com maior divergência da cópia real de brizantha (91,6% de identidade) — vale reavaliar se cogitado como alvo alternativo ao locus_001.</w:t>
      </w:r>
    </w:p>
    <w:p w14:paraId="78695430" w14:textId="77777777" w:rsidR="00313E68" w:rsidRDefault="00000000" w:rsidP="006C58E8">
      <w:pPr>
        <w:jc w:val="both"/>
      </w:pPr>
      <w:r>
        <w:rPr>
          <w:b/>
        </w:rPr>
        <w:t xml:space="preserve">locus_009 e locus_015 — par de cópias quase idênticas. </w:t>
      </w:r>
      <w:r>
        <w:t>Provavelmente resultado de uma duplicação gênica recente em Urochloa (o comprimento do ramo que separa os dois na árvore é quase zero). locus_009 confirma ortologia nas 3 espécies; locus_015, por ser tão parecido com locus_009 (Seção 4.4), só confirma em Arabidopsis. Os dois convergem para a mesma cópia real de brizantha (URODEC1_LOCUS39484).</w:t>
      </w:r>
    </w:p>
    <w:p w14:paraId="7BCFB436" w14:textId="77777777" w:rsidR="00313E68" w:rsidRDefault="00000000" w:rsidP="006C58E8">
      <w:pPr>
        <w:jc w:val="both"/>
      </w:pPr>
      <w:r>
        <w:rPr>
          <w:b/>
        </w:rPr>
        <w:t xml:space="preserve">locus_012 — reclassificado, não usar como alvo de FT. </w:t>
      </w:r>
      <w:r>
        <w:t>Inicialmente tratado como candidato fraco de FT, a árvore genealógica mostrou que na verdade agrupa (com suporte máximo, bootstrap 100) com o ZCN10 de milho — um gene MFT, não FT (Danilevskaya et al., 2008). MFT tem função relacionada à germinação de sementes, não ao florescimento. Mantido neste diagnóstico só para rastreabilidade — não deve ser considerado como alvo do gene FT-like da proposta.</w:t>
      </w:r>
    </w:p>
    <w:p w14:paraId="6A4188B4" w14:textId="77777777" w:rsidR="00313E68" w:rsidRDefault="00000000" w:rsidP="006C58E8">
      <w:pPr>
        <w:pStyle w:val="Ttulo1"/>
        <w:jc w:val="both"/>
      </w:pPr>
      <w:r>
        <w:rPr>
          <w:color w:val="1F3A5F"/>
        </w:rPr>
        <w:t>7. O que ainda falta</w:t>
      </w:r>
    </w:p>
    <w:p w14:paraId="6F2662CA" w14:textId="77777777" w:rsidR="00313E68" w:rsidRDefault="00000000" w:rsidP="006C58E8">
      <w:pPr>
        <w:jc w:val="both"/>
      </w:pPr>
      <w:r>
        <w:t>Um candidato confirmado por bioinformática não é, ainda, uma sequência pronta para desenho de dsRNA de bancada. Dois pontos seguem em aberto e são bloqueantes antes da síntese do dsRNA:</w:t>
      </w:r>
    </w:p>
    <w:p w14:paraId="2EA8D3D3" w14:textId="77777777" w:rsidR="00313E68" w:rsidRDefault="00000000" w:rsidP="006C58E8">
      <w:pPr>
        <w:pStyle w:val="Numerada"/>
        <w:jc w:val="both"/>
      </w:pPr>
      <w:r>
        <w:t>Nenhuma validação experimental foi feita. Tudo neste relatório é análise computacional. O próximo passo recomendado é PCR seguido de sequenciamento (Sanger) em DNA genômico real da cultivar usada no projeto (cv. Marandu), usando como referência a sequência já confirmada no subgenoma real de brizantha (brizantha_search/brizantha_CDS.fasta).</w:t>
      </w:r>
    </w:p>
    <w:p w14:paraId="1DD3039F" w14:textId="77777777" w:rsidR="00313E68" w:rsidRDefault="00000000" w:rsidP="006C58E8">
      <w:pPr>
        <w:pStyle w:val="Numerada"/>
        <w:jc w:val="both"/>
      </w:pPr>
      <w:r>
        <w:t>Especificidade (off-target) ainda não avaliada. A proposta do projeto exige checar se o dsRNA desenhado não vai silenciar, sem querer, outros genes parecidos — essa análise ainda não foi feita.</w:t>
      </w:r>
    </w:p>
    <w:p w14:paraId="433EA68E" w14:textId="77777777" w:rsidR="00313E68" w:rsidRDefault="00000000" w:rsidP="006C58E8">
      <w:pPr>
        <w:jc w:val="both"/>
      </w:pPr>
      <w:r>
        <w:t>Dois outros pontos, que antes eram bloqueantes, foram parcialmente resolvidos nesta rodada de análise:</w:t>
      </w:r>
    </w:p>
    <w:p w14:paraId="55886D7A" w14:textId="77777777" w:rsidR="00313E68" w:rsidRDefault="00000000" w:rsidP="006C58E8">
      <w:pPr>
        <w:pStyle w:val="Commarcadores"/>
        <w:jc w:val="both"/>
      </w:pPr>
      <w:r>
        <w:t>A diferença entre a espécie usada na busca (U. ruziziensis) e a espécie real do projeto (U. brizantha) era antes uma incerteza não quantificada — agora é um número concreto e baixo (1 substituição de aminoácido em 174, para o locus_001), graças à confirmação no subgenoma real (Seção 4.6). Ainda resta uma diferença possível entre a cultivar usada nessa confirmação (Basilisk) e a cultivar real do projeto (Marandu), não capturada aqui.</w:t>
      </w:r>
    </w:p>
    <w:p w14:paraId="6DDCBDA1" w14:textId="77777777" w:rsidR="00313E68" w:rsidRDefault="00000000" w:rsidP="006C58E8">
      <w:pPr>
        <w:pStyle w:val="Commarcadores"/>
        <w:jc w:val="both"/>
      </w:pPr>
      <w:r>
        <w:lastRenderedPageBreak/>
        <w:t>A extensão exata do gene (incluindo as regiões não-codificantes, UTR) era desconhecida na predição original — agora há uma anotação real de UTR para o gene equivalente no subgenoma de brizantha (Seção 4.3), útil para desenhar primers fora da região codificante se necessário.</w:t>
      </w:r>
    </w:p>
    <w:p w14:paraId="4863C14C" w14:textId="77777777" w:rsidR="00313E68" w:rsidRDefault="00000000" w:rsidP="006C58E8">
      <w:pPr>
        <w:jc w:val="both"/>
      </w:pPr>
      <w:r>
        <w:t>Um ponto adicional, fora do escopo deste pipeline: o segundo gene-alvo do projeto, SBP5, ainda não tem sequência de referência identificada — a busca de loci equivalente para SBP5 não foi iniciada.</w:t>
      </w:r>
    </w:p>
    <w:p w14:paraId="35FB6B88" w14:textId="77777777" w:rsidR="00313E68" w:rsidRDefault="00000000" w:rsidP="006C58E8">
      <w:pPr>
        <w:pStyle w:val="Ttulo1"/>
        <w:jc w:val="both"/>
      </w:pPr>
      <w:r>
        <w:rPr>
          <w:color w:val="1F3A5F"/>
        </w:rPr>
        <w:t>8. Referências</w:t>
      </w:r>
    </w:p>
    <w:p w14:paraId="095921F7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Capella-Gutiérrez, S., Silla-Martínez, J. M., &amp; Gabaldón, T. (2009). trimAl: a tool for automated alignment trimming in large-scale phylogenetic analyses. Bioinformatics, 25(15), 1972–1973. https://doi.org/10.1093/bioinformatics/btp348</w:t>
      </w:r>
    </w:p>
    <w:p w14:paraId="3B78C73D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Dalquen, D. A., &amp; Dessimoz, C. (2013). Bidirectional Best Hits Miss Many Orthologs in Duplication-Rich Clades such as Plants and Animals. Genome Biology and Evolution, 5(10), 1800–1806. https://doi.org/10.1093/gbe/evt132</w:t>
      </w:r>
    </w:p>
    <w:p w14:paraId="23804614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Danilevskaya, O. N., Meng, X., Hou, Z., Ananiev, E. V., &amp; Simmons, C. R. (2008). A Genomic and Expression Compendium of the Expanded PEBP Gene Family from Maize. Plant Physiology, 146, 250–264. https://doi.org/10.1104/pp.107.109538</w:t>
      </w:r>
    </w:p>
    <w:p w14:paraId="0B0D3BB8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Eddy, S. R. (2011). Accelerated Profile HMM Searches. PLOS Computational Biology, 7(10), e1002195. https://doi.org/10.1371/journal.pcbi.1002195</w:t>
      </w:r>
    </w:p>
    <w:p w14:paraId="15B8BC24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Karlgren, A., et al. (2011). Evolution of the PEBP Gene Family in Plants: Functional Diversification in Seed Plant Evolution. Plant Physiology, 156(4), 1967–1977. https://doi.org/10.1104/pp.111.176206</w:t>
      </w:r>
    </w:p>
    <w:p w14:paraId="6B1670B1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Katoh, K., &amp; Standley, D. M. (2013). MAFFT Multiple Sequence Alignment Software Version 7: Improvements in Performance and Usability. Molecular Biology and Evolution, 30(4), 772–780. https://doi.org/10.1093/molbev/mst010</w:t>
      </w:r>
    </w:p>
    <w:p w14:paraId="56EE184E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Kojima, S., Takahashi, Y., Kobayashi, Y., et al. (2002). Hd3a, a Rice Ortholog of the Arabidopsis FT Gene, Promotes Transition to Flowering Downstream of Hd1 under Short-Day Conditions. Plant and Cell Physiology, 43, 1096–1105. https://doi.org/10.1093/pcp/pcf156</w:t>
      </w:r>
    </w:p>
    <w:p w14:paraId="072758A8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Minh, B. Q., Schmidt, H. A., Chernomor, O., Schrempf, D., Woodhams, M. D., von Haeseler, A., &amp; Lanfear, R. (2020). IQ-TREE 2: New Models and Efficient Methods for Phylogenetic Inference in the Genomic Era. Molecular Biology and Evolution, 37(5), 1530–1534. https://doi.org/10.1093/molbev/msaa015</w:t>
      </w:r>
    </w:p>
    <w:p w14:paraId="0B80E33A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Mistry, J., et al. (2021). Pfam: The Protein Families Database in 2021. Nucleic Acids Research, 49(D1), D412–D419. https://doi.org/10.1093/nar/gkaa913</w:t>
      </w:r>
    </w:p>
    <w:p w14:paraId="6A99D267" w14:textId="77777777" w:rsidR="00313E68" w:rsidRDefault="00000000" w:rsidP="006C58E8">
      <w:pPr>
        <w:spacing w:after="160"/>
        <w:ind w:left="425" w:hanging="425"/>
        <w:jc w:val="both"/>
      </w:pPr>
      <w:r>
        <w:rPr>
          <w:sz w:val="20"/>
        </w:rPr>
        <w:t>Moreno-Hagelsieb, G., &amp; Latimer, K. (2008). Choosing BLAST options for better detection of orthologs as reciprocal best hits. Bioinformatics, 24(3), 319–324. https://doi.org/10.1093/bioinformatics/btm585</w:t>
      </w:r>
    </w:p>
    <w:p w14:paraId="2A29AB50" w14:textId="77777777" w:rsidR="00313E68" w:rsidRDefault="00000000" w:rsidP="006C58E8">
      <w:pPr>
        <w:jc w:val="both"/>
      </w:pPr>
      <w:r>
        <w:br w:type="page"/>
      </w:r>
    </w:p>
    <w:p w14:paraId="5A1F240A" w14:textId="77777777" w:rsidR="00313E68" w:rsidRDefault="00000000" w:rsidP="006C58E8">
      <w:pPr>
        <w:pStyle w:val="Ttulo1"/>
        <w:jc w:val="both"/>
      </w:pPr>
      <w:proofErr w:type="spellStart"/>
      <w:r>
        <w:rPr>
          <w:color w:val="1F3A5F"/>
        </w:rPr>
        <w:lastRenderedPageBreak/>
        <w:t>Apêndice</w:t>
      </w:r>
      <w:proofErr w:type="spellEnd"/>
      <w:r>
        <w:rPr>
          <w:color w:val="1F3A5F"/>
        </w:rPr>
        <w:t xml:space="preserve"> B — </w:t>
      </w:r>
      <w:proofErr w:type="spellStart"/>
      <w:r>
        <w:rPr>
          <w:color w:val="1F3A5F"/>
        </w:rPr>
        <w:t>Sequências</w:t>
      </w:r>
      <w:proofErr w:type="spellEnd"/>
      <w:r>
        <w:rPr>
          <w:color w:val="1F3A5F"/>
        </w:rPr>
        <w:t xml:space="preserve"> completas</w:t>
      </w:r>
    </w:p>
    <w:p w14:paraId="77B66AEC" w14:textId="77777777" w:rsidR="00313E68" w:rsidRDefault="00000000" w:rsidP="006C58E8">
      <w:pPr>
        <w:jc w:val="both"/>
      </w:pPr>
      <w:r>
        <w:t>Todas as sequências abaixo (locus_001 a locus_015) foram extraídas do genoma (A) identificado na Seção 6.1: assembly Embrapa_Uruz_1.0 de Urochloa ruziziensis, acesso NCBI GCA_015476505.1, depositado pela Embrapa. As coordenadas de cromossomo em cada cabeçalho (CM027119.1–CM027126.1) são os próprios números de acesso GenBank desses cromossomos dentro desse assembly — não são identificadores internos do pipeline. Todas também estão disponíveis, em arquivo, em candidate_sequences/ (nucleotide_sequences.fasta e protein_sequences.fasta), junto com a metodologia de extração em candidate_sequences/README.md.</w:t>
      </w:r>
    </w:p>
    <w:p w14:paraId="2C30D107" w14:textId="77777777" w:rsidR="00313E68" w:rsidRDefault="00000000" w:rsidP="006C58E8">
      <w:pPr>
        <w:pStyle w:val="Ttulo2"/>
        <w:jc w:val="both"/>
      </w:pPr>
      <w:r>
        <w:rPr>
          <w:color w:val="1F3A5F"/>
        </w:rPr>
        <w:t>Sequências com CDS reconstruído, validado e corrigido (locus_001, 005, 009)</w:t>
      </w:r>
    </w:p>
    <w:p w14:paraId="67CFC598" w14:textId="77777777" w:rsidR="00313E68" w:rsidRDefault="00000000" w:rsidP="006C58E8">
      <w:pPr>
        <w:jc w:val="both"/>
      </w:pPr>
      <w:r>
        <w:t>Para essas 3 loci, a sequência de nucleotídeo foi reconstruída a partir do modelo gênico previsto (éxons concatenados na ordem genômica), validada, e corrigida removendo um artefato de N-terminal descoberto ao comparar cada predição contra o ortólogo real no subgenoma de brizantha (Seção 4.7): alguns aminoácidos que a predição bruta do miniprot colocava no início da proteína não existem no gene real — foram removidos, e a sequência abaixo já é a versão corrigida. A predição bruta original fica disponível em candidate_sequences/nucleotide_sequences.fasta e protein_sequences.fasta, com header _bruto_miniprot, para rastreabilidade.</w:t>
      </w:r>
    </w:p>
    <w:p w14:paraId="28DC4012" w14:textId="77777777" w:rsidR="00313E68" w:rsidRDefault="00000000" w:rsidP="006C58E8">
      <w:pPr>
        <w:jc w:val="both"/>
      </w:pPr>
      <w:r>
        <w:rPr>
          <w:b/>
        </w:rPr>
        <w:t>locus_001</w:t>
      </w:r>
      <w:r>
        <w:t xml:space="preserve"> — genoma (A) GCA_015476505.1, cromossomo CM027126.1:30.720.251–30.721.504 (+), corrigido: 525 pb, proteína de corrigido: 174 aa (predição bruta do miniprot: 540 pb / 179 aa, com 5 aminoácidos espúrios no início — ver Seção 4.7)</w:t>
      </w:r>
    </w:p>
    <w:p w14:paraId="2492C2F0" w14:textId="77777777" w:rsidR="00313E68" w:rsidRDefault="00000000" w:rsidP="00D71351">
      <w:pPr>
        <w:shd w:val="clear" w:color="auto" w:fill="F2F1EC"/>
        <w:spacing w:after="120"/>
        <w:ind w:left="227"/>
      </w:pPr>
      <w:r>
        <w:rPr>
          <w:rFonts w:ascii="Courier New" w:hAnsi="Courier New"/>
          <w:sz w:val="17"/>
        </w:rPr>
        <w:t>&gt;locus_001 (nucleotídeo, CDS corrigido)</w:t>
      </w:r>
      <w:r>
        <w:rPr>
          <w:rFonts w:ascii="Courier New" w:hAnsi="Courier New"/>
          <w:sz w:val="17"/>
        </w:rPr>
        <w:br/>
        <w:t>ATGGCCAGGGACCCGTTGGTCGTTGGCAGGGTTGTGGGCGACGTGCTTGACCCCTTCGTCCGGACCACCA</w:t>
      </w:r>
      <w:r>
        <w:rPr>
          <w:rFonts w:ascii="Courier New" w:hAnsi="Courier New"/>
          <w:sz w:val="17"/>
        </w:rPr>
        <w:br/>
        <w:t>ACATGAGGGTCACCTTCGGCGGCAGGACCATCGCCAACGGCTGCGAGCTCAAGCCGTCCATGGTCACGCA</w:t>
      </w:r>
      <w:r>
        <w:rPr>
          <w:rFonts w:ascii="Courier New" w:hAnsi="Courier New"/>
          <w:sz w:val="17"/>
        </w:rPr>
        <w:br/>
        <w:t>CCAGCCCAGGGTCGATGTCGGCGGCCTCGACATGAGGACATTCTACACCCTTGTGATGGTCGACCCGGAT</w:t>
      </w:r>
      <w:r>
        <w:rPr>
          <w:rFonts w:ascii="Courier New" w:hAnsi="Courier New"/>
          <w:sz w:val="17"/>
        </w:rPr>
        <w:br/>
        <w:t>GCTCCAAGCCCAAGCGACCCCAACCTTAGGGAGTATTTGCACTGGCTGGTCACTGATATTCCAGGAACTA</w:t>
      </w:r>
      <w:r>
        <w:rPr>
          <w:rFonts w:ascii="Courier New" w:hAnsi="Courier New"/>
          <w:sz w:val="17"/>
        </w:rPr>
        <w:br/>
        <w:t>CCGGGGCAGCATTTGGGCAAGAGGTGATGTGCTACGAGAACCCTAGGCCGACCATGGGGATCCACCGCTT</w:t>
      </w:r>
      <w:r>
        <w:rPr>
          <w:rFonts w:ascii="Courier New" w:hAnsi="Courier New"/>
          <w:sz w:val="17"/>
        </w:rPr>
        <w:br/>
        <w:t>CGTGTTCGTGCTGTTCCAGCAGATGGGCCGGCAGACGGTGTACGCCCCCGGCTGGCGCCAGAACTTCAAC</w:t>
      </w:r>
      <w:r>
        <w:rPr>
          <w:rFonts w:ascii="Courier New" w:hAnsi="Courier New"/>
          <w:sz w:val="17"/>
        </w:rPr>
        <w:br/>
        <w:t>ACCAGGGACTTCGCCGAGCTCTACAACCTCGGCCCGCCGGTCGCCGCCGTCTACTTCAACTGCCAGCGCG</w:t>
      </w:r>
      <w:r>
        <w:rPr>
          <w:rFonts w:ascii="Courier New" w:hAnsi="Courier New"/>
          <w:sz w:val="17"/>
        </w:rPr>
        <w:br/>
        <w:t>AGGCAGGCTCCGGCGGCAGGAGGATGTACCCCTAA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&gt;locus_001 (proteína, corrigida)</w:t>
      </w:r>
      <w:r>
        <w:rPr>
          <w:rFonts w:ascii="Courier New" w:hAnsi="Courier New"/>
          <w:sz w:val="17"/>
        </w:rPr>
        <w:br/>
        <w:t>MARDPLVVGRVVGDVLDPFVRTTNMRVTFGGRTIANGCELKPSMVTHQPRVDVGGLDMRTFYTLVMVDPD</w:t>
      </w:r>
      <w:r>
        <w:rPr>
          <w:rFonts w:ascii="Courier New" w:hAnsi="Courier New"/>
          <w:sz w:val="17"/>
        </w:rPr>
        <w:br/>
        <w:t>APSPSDPNLREYLHWLVTDIPGTTGAAFGQEVMCYENPRPTMGIHRFVFVLFQQMGRQTVYAPGWRQNFN</w:t>
      </w:r>
      <w:r>
        <w:rPr>
          <w:rFonts w:ascii="Courier New" w:hAnsi="Courier New"/>
          <w:sz w:val="17"/>
        </w:rPr>
        <w:br/>
        <w:t>TRDFAELYNLGPPVAAVYFNCQREAGSGGRRMYP</w:t>
      </w:r>
    </w:p>
    <w:p w14:paraId="2D4D4735" w14:textId="77777777" w:rsidR="00313E68" w:rsidRDefault="00000000" w:rsidP="006C58E8">
      <w:pPr>
        <w:jc w:val="both"/>
      </w:pPr>
      <w:r>
        <w:rPr>
          <w:b/>
        </w:rPr>
        <w:t>locus_005</w:t>
      </w:r>
      <w:r>
        <w:t xml:space="preserve"> — genoma (A) GCA_015476505.1, cromossomo CM027121.1:19.119.967–19.121.373 (+), corrigido: 504 pb, proteína de corrigido: 167 aa (predição bruta do miniprot: 528 pb / 175 aa, com 8 aminoácidos espúrios no início — ver Seção 4.7)</w:t>
      </w:r>
    </w:p>
    <w:p w14:paraId="08B183D0" w14:textId="77777777" w:rsidR="00313E68" w:rsidRDefault="00000000" w:rsidP="00D71351">
      <w:pPr>
        <w:shd w:val="clear" w:color="auto" w:fill="F2F1EC"/>
        <w:spacing w:after="120"/>
        <w:ind w:left="227"/>
      </w:pPr>
      <w:r>
        <w:rPr>
          <w:rFonts w:ascii="Courier New" w:hAnsi="Courier New"/>
          <w:sz w:val="17"/>
        </w:rPr>
        <w:t>&gt;locus_005 (nucleotídeo, CDS corrigido)</w:t>
      </w:r>
      <w:r>
        <w:rPr>
          <w:rFonts w:ascii="Courier New" w:hAnsi="Courier New"/>
          <w:sz w:val="17"/>
        </w:rPr>
        <w:br/>
        <w:t>ATGGCTCATGGCATACAGGATGTGTTGGATCCCTTTACACCAACCGTTTCACTCAGAATAACATACAACA</w:t>
      </w:r>
      <w:r>
        <w:rPr>
          <w:rFonts w:ascii="Courier New" w:hAnsi="Courier New"/>
          <w:sz w:val="17"/>
        </w:rPr>
        <w:br/>
        <w:t>ACAGGCTACTTCTGTCAGGTGCTGAGCTAAAACCATCTGCTGTTGTAAGTAAACCGCGAGTTGATATTGG</w:t>
      </w:r>
      <w:r>
        <w:rPr>
          <w:rFonts w:ascii="Courier New" w:hAnsi="Courier New"/>
          <w:sz w:val="17"/>
        </w:rPr>
        <w:br/>
        <w:t>TGGAAATGACATGAGGGCTTTCTACACCCTGGTACTGATTGACCCAGATGCACCAAGTCCAAGCCATCCG</w:t>
      </w:r>
      <w:r>
        <w:rPr>
          <w:rFonts w:ascii="Courier New" w:hAnsi="Courier New"/>
          <w:sz w:val="17"/>
        </w:rPr>
        <w:br/>
        <w:t>TCACTAAGGGAGTACTTGCACTGGATGGTGACAGATATTCCTGAAACAACTAGCGCCAGCTTTGGCCAAG</w:t>
      </w:r>
      <w:r>
        <w:rPr>
          <w:rFonts w:ascii="Courier New" w:hAnsi="Courier New"/>
          <w:sz w:val="17"/>
        </w:rPr>
        <w:br/>
        <w:t>AGCTAGTGTTTTATGAGAAGCCAGAGCCAAGATCTGGTATCCACAGGATGGTATTTGTGCTGTTCCGGCA</w:t>
      </w:r>
      <w:r>
        <w:rPr>
          <w:rFonts w:ascii="Courier New" w:hAnsi="Courier New"/>
          <w:sz w:val="17"/>
        </w:rPr>
        <w:br/>
        <w:t>ACTTGGCAGGGGCACAGTTTTTGCACCAGAAATACGCCACCACTTCAACTGCAAAAGCTTTGCACAGCGA</w:t>
      </w:r>
      <w:r>
        <w:rPr>
          <w:rFonts w:ascii="Courier New" w:hAnsi="Courier New"/>
          <w:sz w:val="17"/>
        </w:rPr>
        <w:br/>
        <w:t>TATCACCTCAATATTGCCACCGCTACATATTTCAACTGTCAAAGGGAAGCTGGGTCGGGTGGAAGAAGGT</w:t>
      </w:r>
      <w:r>
        <w:rPr>
          <w:rFonts w:ascii="Courier New" w:hAnsi="Courier New"/>
          <w:sz w:val="17"/>
        </w:rPr>
        <w:br/>
        <w:t>TTAGAGATGAGTAG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br/>
        <w:t>&gt;locus_005 (proteína, corrigida)</w:t>
      </w:r>
      <w:r>
        <w:rPr>
          <w:rFonts w:ascii="Courier New" w:hAnsi="Courier New"/>
          <w:sz w:val="17"/>
        </w:rPr>
        <w:br/>
        <w:t>MAHGIQDVLDPFTPTVSLRITYNNRLLLSGAELKPSAVVSKPRVDIGGNDMRAFYTLVLIDPDAPSPSHP</w:t>
      </w:r>
      <w:r>
        <w:rPr>
          <w:rFonts w:ascii="Courier New" w:hAnsi="Courier New"/>
          <w:sz w:val="17"/>
        </w:rPr>
        <w:br/>
        <w:t>SLREYLHWMVTDIPETTSASFGQELVFYEKPEPRSGIHRMVFVLFRQLGRGTVFAPEIRHHFNCKSFAQR</w:t>
      </w:r>
      <w:r>
        <w:rPr>
          <w:rFonts w:ascii="Courier New" w:hAnsi="Courier New"/>
          <w:sz w:val="17"/>
        </w:rPr>
        <w:br/>
        <w:t>YHLNIATATYFNCQREAGSGGRRFRDE</w:t>
      </w:r>
    </w:p>
    <w:p w14:paraId="1D1A87F3" w14:textId="77777777" w:rsidR="00313E68" w:rsidRDefault="00000000" w:rsidP="006C58E8">
      <w:pPr>
        <w:jc w:val="both"/>
      </w:pPr>
      <w:r>
        <w:rPr>
          <w:b/>
        </w:rPr>
        <w:t>locus_009</w:t>
      </w:r>
      <w:r>
        <w:t xml:space="preserve"> — genoma (A) GCA_015476505.1, cromossomo CM027122.1:11.769.550–11.777.098 (+), corrigido: 522 pb, proteína de corrigido: 173 aa (predição bruta do miniprot: 564 pb / 187 aa, com 14 aminoácidos espúrios no início — ver Seção 4.7)</w:t>
      </w:r>
    </w:p>
    <w:p w14:paraId="1DDE3066" w14:textId="77777777" w:rsidR="00313E68" w:rsidRDefault="00000000" w:rsidP="00D71351">
      <w:pPr>
        <w:shd w:val="clear" w:color="auto" w:fill="F2F1EC"/>
        <w:spacing w:after="120"/>
        <w:ind w:left="227"/>
      </w:pPr>
      <w:r>
        <w:rPr>
          <w:rFonts w:ascii="Courier New" w:hAnsi="Courier New"/>
          <w:sz w:val="17"/>
        </w:rPr>
        <w:t>&gt;locus_009 (nucleotídeo, CDS corrigido)</w:t>
      </w:r>
      <w:r>
        <w:rPr>
          <w:rFonts w:ascii="Courier New" w:hAnsi="Courier New"/>
          <w:sz w:val="17"/>
        </w:rPr>
        <w:br/>
        <w:t>ATGCGGCGCGGCGACCCGCTGGTGGTGGGTCGGGTGATCGGCGACGTGGTGGACCCGTTCGTCCGGCGGG</w:t>
      </w:r>
      <w:r>
        <w:rPr>
          <w:rFonts w:ascii="Courier New" w:hAnsi="Courier New"/>
          <w:sz w:val="17"/>
        </w:rPr>
        <w:br/>
        <w:t>TGCCGCTGCGGGTGGCCTACACCGCGCGGGAGGTCTCCAACGGCTGCGAGCTCCGGCCATCCGCCGTCGC</w:t>
      </w:r>
      <w:r>
        <w:rPr>
          <w:rFonts w:ascii="Courier New" w:hAnsi="Courier New"/>
          <w:sz w:val="17"/>
        </w:rPr>
        <w:br/>
        <w:t>CGAGCAGCCGCGCGTCGAGGTCGGCGGGCCCGACATGAGAACCTTCTACACCCTGGTGCTGGTGGATCCG</w:t>
      </w:r>
      <w:r>
        <w:rPr>
          <w:rFonts w:ascii="Courier New" w:hAnsi="Courier New"/>
          <w:sz w:val="17"/>
        </w:rPr>
        <w:br/>
        <w:t>GACGCGCCAAGCCCCAGCAATCCCACCCTCAGGGAGTACTTGCACTGGCTGGTCACTGACATCCCGGCGA</w:t>
      </w:r>
      <w:r>
        <w:rPr>
          <w:rFonts w:ascii="Courier New" w:hAnsi="Courier New"/>
          <w:sz w:val="17"/>
        </w:rPr>
        <w:br/>
        <w:t>CGACAGGAGTTTCTTTTGGAACTGAGATCGTGTGCTACGAGAGCCCACGGCCGGTGCTCGGAATCCACCG</w:t>
      </w:r>
      <w:r>
        <w:rPr>
          <w:rFonts w:ascii="Courier New" w:hAnsi="Courier New"/>
          <w:sz w:val="17"/>
        </w:rPr>
        <w:br/>
        <w:t>GCTGGTGTTTCTGCTCTTCGAACAGCTCGGCCGGCAGACGGTCTACGCCCCAGGGTGGCGGCAGAACTTC</w:t>
      </w:r>
      <w:r>
        <w:rPr>
          <w:rFonts w:ascii="Courier New" w:hAnsi="Courier New"/>
          <w:sz w:val="17"/>
        </w:rPr>
        <w:br/>
        <w:t>AGCACCCGCGACTTCGCCGAGCTCTACAACCTCGGCCTGCCGGTCGCCGCCGTCTACTTCAATTGCCAAA</w:t>
      </w:r>
      <w:r>
        <w:rPr>
          <w:rFonts w:ascii="Courier New" w:hAnsi="Courier New"/>
          <w:sz w:val="17"/>
        </w:rPr>
        <w:br/>
        <w:t>GGGAGTCCGGAACTGGCGGGAGAAGAATGTGA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&gt;locus_009 (proteína, corrigida)</w:t>
      </w:r>
      <w:r>
        <w:rPr>
          <w:rFonts w:ascii="Courier New" w:hAnsi="Courier New"/>
          <w:sz w:val="17"/>
        </w:rPr>
        <w:br/>
        <w:t>MRRGDPLVVGRVIGDVVDPFVRRVPLRVAYTAREVSNGCELRPSAVAEQPRVEVGGPDMRTFYTLVLVDP</w:t>
      </w:r>
      <w:r>
        <w:rPr>
          <w:rFonts w:ascii="Courier New" w:hAnsi="Courier New"/>
          <w:sz w:val="17"/>
        </w:rPr>
        <w:br/>
        <w:t>DAPSPSNPTLREYLHWLVTDIPATTGVSFGTEIVCYESPRPVLGIHRLVFLLFEQLGRQTVYAPGWRQNF</w:t>
      </w:r>
      <w:r>
        <w:rPr>
          <w:rFonts w:ascii="Courier New" w:hAnsi="Courier New"/>
          <w:sz w:val="17"/>
        </w:rPr>
        <w:br/>
        <w:t>STRDFAELYNLGLPVAAVYFNCQRESGTGGRRM</w:t>
      </w:r>
    </w:p>
    <w:p w14:paraId="6FF37897" w14:textId="77777777" w:rsidR="00313E68" w:rsidRDefault="00000000" w:rsidP="006C58E8">
      <w:pPr>
        <w:pStyle w:val="Ttulo2"/>
        <w:jc w:val="both"/>
      </w:pPr>
      <w:r>
        <w:rPr>
          <w:color w:val="1F3A5F"/>
        </w:rPr>
        <w:t>Sequência com N-terminal incompleto (locus_015)</w:t>
      </w:r>
    </w:p>
    <w:p w14:paraId="6A663A41" w14:textId="77777777" w:rsidR="00313E68" w:rsidRDefault="00000000" w:rsidP="006C58E8">
      <w:pPr>
        <w:jc w:val="both"/>
      </w:pPr>
      <w:r>
        <w:rPr>
          <w:b/>
        </w:rPr>
        <w:t>locus_015</w:t>
      </w:r>
      <w:r>
        <w:t xml:space="preserve"> — genoma (A) GCA_015476505.1, cromossomo CM027123.1:10.494.327–10.498.271 (−), 510 pb, proteína de 169 aa. Nota da verificação (Seção 4.7): comparado ao ortólogo real (CAL4952393.1, mesma cópia de locus_009), esta predição não tem nenhum aminoácido espúrio, mas está incompleta no início — falta o equivalente a 4 aminoácidos reais (MRRG) que o miniprot não conseguiu alinhar. Sem correção possível; sequência mantida como veio do pipeline.</w:t>
      </w:r>
    </w:p>
    <w:p w14:paraId="6ED5C420" w14:textId="77777777" w:rsidR="00313E68" w:rsidRDefault="00000000" w:rsidP="00D71351">
      <w:pPr>
        <w:shd w:val="clear" w:color="auto" w:fill="F2F1EC"/>
        <w:spacing w:after="120"/>
        <w:ind w:left="227"/>
      </w:pPr>
      <w:r>
        <w:rPr>
          <w:rFonts w:ascii="Courier New" w:hAnsi="Courier New"/>
          <w:sz w:val="17"/>
        </w:rPr>
        <w:t>&gt;locus_015 (nucleotídeo, CDS reconstruído)</w:t>
      </w:r>
      <w:r>
        <w:rPr>
          <w:rFonts w:ascii="Courier New" w:hAnsi="Courier New"/>
          <w:sz w:val="17"/>
        </w:rPr>
        <w:br/>
        <w:t>GACCCGCTGGTGGTGGGTCGGGTGATCGGCGACGTGGTGGACCCGTTCGTCCGGCGGGTGCCGCTGCGG</w:t>
      </w:r>
      <w:r>
        <w:rPr>
          <w:rFonts w:ascii="Courier New" w:hAnsi="Courier New"/>
          <w:sz w:val="17"/>
        </w:rPr>
        <w:br/>
        <w:t>GTGGCCTACACCGCGCGGGAGGTCTCCAACGGCTGCGAGCTCCGGCCATCCGCCGTCGCCGAGCAGCCG</w:t>
      </w:r>
      <w:r>
        <w:rPr>
          <w:rFonts w:ascii="Courier New" w:hAnsi="Courier New"/>
          <w:sz w:val="17"/>
        </w:rPr>
        <w:br/>
        <w:t>CGCGTCGAGGTCGGCGGGCCCGACATGAGAACCTTCTACACCCTGGTGCTGGTAGATCCGGACGCGCCA</w:t>
      </w:r>
      <w:r>
        <w:rPr>
          <w:rFonts w:ascii="Courier New" w:hAnsi="Courier New"/>
          <w:sz w:val="17"/>
        </w:rPr>
        <w:br/>
        <w:t>AGCCCCAGCAATCCCACCCTCAGGGAGTACTTGCACTGGCTGGTCACTGACATCCCGGCGACGACAGGA</w:t>
      </w:r>
      <w:r>
        <w:rPr>
          <w:rFonts w:ascii="Courier New" w:hAnsi="Courier New"/>
          <w:sz w:val="17"/>
        </w:rPr>
        <w:br/>
        <w:t>GTTTCTTTTGGAACTGAGATCGTGTGCTACGAGAGCCCACGGCCGGTGCTCGGAATCCACCGGCTGGTG</w:t>
      </w:r>
      <w:r>
        <w:rPr>
          <w:rFonts w:ascii="Courier New" w:hAnsi="Courier New"/>
          <w:sz w:val="17"/>
        </w:rPr>
        <w:br/>
        <w:t>TTTCTGCTCTTCGAACAGCTCGGCCGGCAGACGGTCTACGCCCCAGGGTGGCGGCAGAACTTCAGCACC</w:t>
      </w:r>
      <w:r>
        <w:rPr>
          <w:rFonts w:ascii="Courier New" w:hAnsi="Courier New"/>
          <w:sz w:val="17"/>
        </w:rPr>
        <w:br/>
        <w:t>CGCGACTTCGCCGAGCTCTACAACCTCGGCCTGCCGGTCGCCGCCGTCTACTTCAATTGCCAAAGGGAG</w:t>
      </w:r>
      <w:r>
        <w:rPr>
          <w:rFonts w:ascii="Courier New" w:hAnsi="Courier New"/>
          <w:sz w:val="17"/>
        </w:rPr>
        <w:br/>
        <w:t>TCCGGAACTGGCGGGAGAAGAATGTGA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&gt;locus_015 (proteína)</w:t>
      </w:r>
      <w:r>
        <w:rPr>
          <w:rFonts w:ascii="Courier New" w:hAnsi="Courier New"/>
          <w:sz w:val="17"/>
        </w:rPr>
        <w:br/>
        <w:t>DPLVVGRVIGDVVDPFVRRVPLRVAYTAREVSNGCELRPSAVAEQPRVEVGGPDMRTFYTLVLVDPDAP</w:t>
      </w:r>
      <w:r>
        <w:rPr>
          <w:rFonts w:ascii="Courier New" w:hAnsi="Courier New"/>
          <w:sz w:val="17"/>
        </w:rPr>
        <w:br/>
        <w:t>SPSNPTLREYLHWLVTDIPATTGVSFGTEIVCYESPRPVLGIHRLVFLLFEQLGRQTVYAPGWRQNFST</w:t>
      </w:r>
      <w:r>
        <w:rPr>
          <w:rFonts w:ascii="Courier New" w:hAnsi="Courier New"/>
          <w:sz w:val="17"/>
        </w:rPr>
        <w:br/>
        <w:t>RDFAELYNLGLPVAAVYFNCQRESGTGGRRM</w:t>
      </w:r>
    </w:p>
    <w:p w14:paraId="19D1EAC6" w14:textId="77777777" w:rsidR="00313E68" w:rsidRDefault="00000000" w:rsidP="006C58E8">
      <w:pPr>
        <w:pStyle w:val="Ttulo2"/>
        <w:jc w:val="both"/>
      </w:pPr>
      <w:r>
        <w:rPr>
          <w:color w:val="1F3A5F"/>
        </w:rPr>
        <w:t>Sequências sem modelo de éxon (locus_002, locus_012)</w:t>
      </w:r>
    </w:p>
    <w:p w14:paraId="25287E2E" w14:textId="77777777" w:rsidR="00313E68" w:rsidRDefault="00000000" w:rsidP="006C58E8">
      <w:pPr>
        <w:jc w:val="both"/>
      </w:pPr>
      <w:r>
        <w:t xml:space="preserve">Importante: essas 2 loci têm apenas evidência de TBLASTN — o pipeline não conseguiu reconstruir um modelo de éxons/íntrons para elas (proteína incompleta, só um fragmento). Por isso, não existe uma sequência de CDS limpa disponível para essas duas. O que existe é o trecho genômico bruto completo entre as coordenadas de início e fim do locus — que quase certamente inclui íntron(s) e/ou regiões não-codificantes não removidas. Não colamos esses dois blocos aqui (4.674 pb e 20.344 pb — inviável de ler </w:t>
      </w:r>
      <w:r>
        <w:lastRenderedPageBreak/>
        <w:t>em formato de texto), mas eles estão disponíveis, na íntegra, em candidate_sequences/nucleotide_sequences.fasta, com o aviso RAW_GENOMIC_SPAN exon_structure=UNKNOWN pode_incluir_introns_ou_UTR no cabeçalho.</w:t>
      </w:r>
    </w:p>
    <w:p w14:paraId="1D7D72CB" w14:textId="77777777" w:rsidR="00313E68" w:rsidRDefault="00000000" w:rsidP="006C58E8">
      <w:pPr>
        <w:jc w:val="both"/>
      </w:pPr>
      <w:r>
        <w:rPr>
          <w:b/>
        </w:rPr>
        <w:t>locus_002</w:t>
      </w:r>
      <w:r>
        <w:t xml:space="preserve"> — genoma (A) GCA_015476505.1, cromossomo CM027119.1:57.431.465–57.436.138 (−), span bruto de 4.674 pb (proteína confirmada: 76 aa). Contexto da verificação (Seção 4.7): comparado ao ortólogo real (CAL5082316.1/CAL5087382.1, 178 aa), este fragmento corresponde às posições 101–173 dessa proteína — é a parte central/final do gene real, faltando tanto o início (100 aa) quanto o final (5 aa); os 3 primeiros aminoácidos do fragmento também não batem exatamente com o real.</w:t>
      </w:r>
    </w:p>
    <w:p w14:paraId="70A9A58B" w14:textId="77777777" w:rsidR="00313E68" w:rsidRDefault="00000000" w:rsidP="00D71351">
      <w:pPr>
        <w:shd w:val="clear" w:color="auto" w:fill="F2F1EC"/>
        <w:spacing w:after="120"/>
        <w:ind w:left="227"/>
      </w:pPr>
      <w:r>
        <w:rPr>
          <w:rFonts w:ascii="Courier New" w:hAnsi="Courier New"/>
          <w:sz w:val="17"/>
        </w:rPr>
        <w:t>&gt;locus_002 (proteína)</w:t>
      </w:r>
      <w:r>
        <w:rPr>
          <w:rFonts w:ascii="Courier New" w:hAnsi="Courier New"/>
          <w:sz w:val="17"/>
        </w:rPr>
        <w:br/>
        <w:t>TFSGNEIVPYESPRPPAGIHRIVFVLFKQQARQTVYAPGWRQNFNIRDFSAIYNLGAPVAALYFNCQKE</w:t>
      </w:r>
      <w:r>
        <w:rPr>
          <w:rFonts w:ascii="Courier New" w:hAnsi="Courier New"/>
          <w:sz w:val="17"/>
        </w:rPr>
        <w:br/>
        <w:t>SGVGGRR</w:t>
      </w:r>
    </w:p>
    <w:p w14:paraId="3740B07F" w14:textId="77777777" w:rsidR="00313E68" w:rsidRDefault="00000000" w:rsidP="006C58E8">
      <w:pPr>
        <w:jc w:val="both"/>
      </w:pPr>
      <w:r>
        <w:rPr>
          <w:b/>
        </w:rPr>
        <w:t>locus_012</w:t>
      </w:r>
      <w:r>
        <w:t xml:space="preserve"> — genoma (A) GCA_015476505.1, cromossomo CM027122.1:13.739.799–13.760.142 (+), span bruto de 20.344 pb (proteína confirmada: 72 aa) — classificação: MFT-like, não é o florígeno (ver Seção 6). Contexto da verificação (Seção 4.7): comparado ao ortólogo real (CAL4950975.1, 171 aa), este fragmento corresponde exatamente às posições 100–171 dessa proteína (sem aminoácido espúrio), faltando os 99 aminoácidos iniciais do gene real.</w:t>
      </w:r>
    </w:p>
    <w:p w14:paraId="47BFBA4C" w14:textId="77777777" w:rsidR="00313E68" w:rsidRDefault="00000000" w:rsidP="00D71351">
      <w:pPr>
        <w:shd w:val="clear" w:color="auto" w:fill="F2F1EC"/>
        <w:spacing w:after="120"/>
        <w:ind w:left="227"/>
      </w:pPr>
      <w:r>
        <w:rPr>
          <w:rFonts w:ascii="Courier New" w:hAnsi="Courier New"/>
          <w:sz w:val="17"/>
        </w:rPr>
        <w:t>&gt;locus_012 (proteína)</w:t>
      </w:r>
      <w:r>
        <w:rPr>
          <w:rFonts w:ascii="Courier New" w:hAnsi="Courier New"/>
          <w:sz w:val="17"/>
        </w:rPr>
        <w:br/>
        <w:t>GEEVVEYMGPRPPVGIHRYVLVLFEQKTRVNAEAPGERANFNTRAFAAAHELGLPTAVVYFNAQKEPAN</w:t>
      </w:r>
      <w:r>
        <w:rPr>
          <w:rFonts w:ascii="Courier New" w:hAnsi="Courier New"/>
          <w:sz w:val="17"/>
        </w:rPr>
        <w:br/>
        <w:t>RRR</w:t>
      </w:r>
    </w:p>
    <w:p w14:paraId="215ADE5C" w14:textId="77777777" w:rsidR="00313E68" w:rsidRDefault="00000000" w:rsidP="006C58E8">
      <w:pPr>
        <w:pStyle w:val="Ttulo2"/>
        <w:jc w:val="both"/>
      </w:pPr>
      <w:r>
        <w:rPr>
          <w:color w:val="1F3A5F"/>
        </w:rPr>
        <w:t>Sequência real confirmada no subgenoma de U. brizantha (ortólogo de locus_001)</w:t>
      </w:r>
    </w:p>
    <w:p w14:paraId="361146B7" w14:textId="77777777" w:rsidR="00313E68" w:rsidRDefault="00000000" w:rsidP="006C58E8">
      <w:pPr>
        <w:jc w:val="both"/>
      </w:pPr>
      <w:r>
        <w:t>Sequência real (não predita, diferente das 6 acima), do gene URODEC1_LOCUS91967 (accession de proteína CAL5051155.1), extraída do genoma (B) identificado na Seção 6.1: assembly de Urochloa decumbens cv. Basilisk, acesso GCA_964030465.3 (ENA, BioProject PRJEB73762, Vega Group/Earlham Institute; de Jesus et al., bioRxiv 10.1101/2024.09.25.614935, PMC12005165), especificamente no cromossomo 36b (OZ075146.1:7.157.787–7.159.709) — a porção desse genoma confirmada, no artigo original do assembly, como derivada de U. brizantha diploide. 99,4% idêntica ao locus_001 (1 aminoácido de diferença em 174). CDS completo disponível em brizantha_search/brizantha_CDS.fasta; mRNA com UTR completo em brizantha_search/brizantha_mRNA_with_UTR.fasta; metodologia completa da busca (incluindo os outros 5 loci) em brizantha_search/README.md e brizantha_search/loci_brizantha_correlation.tsv.</w:t>
      </w:r>
    </w:p>
    <w:sectPr w:rsidR="00313E68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542721">
    <w:abstractNumId w:val="8"/>
  </w:num>
  <w:num w:numId="2" w16cid:durableId="2082407587">
    <w:abstractNumId w:val="6"/>
  </w:num>
  <w:num w:numId="3" w16cid:durableId="193347908">
    <w:abstractNumId w:val="5"/>
  </w:num>
  <w:num w:numId="4" w16cid:durableId="833957879">
    <w:abstractNumId w:val="4"/>
  </w:num>
  <w:num w:numId="5" w16cid:durableId="587613880">
    <w:abstractNumId w:val="7"/>
  </w:num>
  <w:num w:numId="6" w16cid:durableId="510725455">
    <w:abstractNumId w:val="3"/>
  </w:num>
  <w:num w:numId="7" w16cid:durableId="1643538636">
    <w:abstractNumId w:val="2"/>
  </w:num>
  <w:num w:numId="8" w16cid:durableId="1186362986">
    <w:abstractNumId w:val="1"/>
  </w:num>
  <w:num w:numId="9" w16cid:durableId="84181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E68"/>
    <w:rsid w:val="00326F90"/>
    <w:rsid w:val="006C58E8"/>
    <w:rsid w:val="00737182"/>
    <w:rsid w:val="00A6258B"/>
    <w:rsid w:val="00AA0AAE"/>
    <w:rsid w:val="00AA1D8D"/>
    <w:rsid w:val="00B47730"/>
    <w:rsid w:val="00C81ECB"/>
    <w:rsid w:val="00CB0664"/>
    <w:rsid w:val="00D71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6A52D"/>
  <w14:defaultImageDpi w14:val="300"/>
  <w15:docId w15:val="{31C55988-DF24-4FAC-B922-EFB872BB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5486</Words>
  <Characters>29630</Characters>
  <Application>Microsoft Office Word</Application>
  <DocSecurity>0</DocSecurity>
  <Lines>246</Lines>
  <Paragraphs>70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Eulalio Santos</cp:lastModifiedBy>
  <cp:revision>4</cp:revision>
  <dcterms:created xsi:type="dcterms:W3CDTF">2013-12-23T23:15:00Z</dcterms:created>
  <dcterms:modified xsi:type="dcterms:W3CDTF">2026-07-13T22:28:00Z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04ae5dfc-4ba1-45d2-9e1d-091fdbc9003e</vt:lpwstr>
  </property>
</Properties>
</file>